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DCDCF" w14:textId="1369DF9B" w:rsidR="002C74E0" w:rsidRDefault="002C74E0" w:rsidP="002C74E0">
      <w:pPr>
        <w:pStyle w:val="Heading4"/>
      </w:pPr>
      <w:r>
        <w:t>First, topicality</w:t>
      </w:r>
    </w:p>
    <w:p w14:paraId="3E2CFA65" w14:textId="77777777" w:rsidR="002C74E0" w:rsidRDefault="002C74E0" w:rsidP="002C74E0">
      <w:pPr>
        <w:pStyle w:val="Heading4"/>
      </w:pPr>
    </w:p>
    <w:p w14:paraId="2D228AE8" w14:textId="311285F2" w:rsidR="002C74E0" w:rsidRDefault="002C74E0" w:rsidP="002C74E0">
      <w:pPr>
        <w:pStyle w:val="Heading4"/>
      </w:pPr>
      <w:r>
        <w:t xml:space="preserve">The United States federal government should significantly increase its exploration and/or development of the Arctic. </w:t>
      </w:r>
    </w:p>
    <w:p w14:paraId="72D7F6AC" w14:textId="77777777" w:rsidR="002C74E0" w:rsidRPr="002C74E0" w:rsidRDefault="002C74E0" w:rsidP="002C74E0"/>
    <w:p w14:paraId="67AD99E4" w14:textId="2F4D290F" w:rsidR="002C74E0" w:rsidRPr="00C82A7A" w:rsidRDefault="002C74E0" w:rsidP="002C74E0">
      <w:pPr>
        <w:pStyle w:val="Heading4"/>
      </w:pPr>
      <w:r>
        <w:t xml:space="preserve">‘Significant’ means noticeable, measurable, large. </w:t>
      </w:r>
    </w:p>
    <w:p w14:paraId="09F5B266" w14:textId="77777777" w:rsidR="002C74E0" w:rsidRPr="007966CB" w:rsidRDefault="002C74E0" w:rsidP="002C74E0">
      <w:r>
        <w:t xml:space="preserve">Chester J. </w:t>
      </w:r>
      <w:r w:rsidRPr="007966CB">
        <w:rPr>
          <w:rStyle w:val="Style13ptBold"/>
        </w:rPr>
        <w:t>Straub 9</w:t>
      </w:r>
      <w:r>
        <w:t>, Judge, Court of Appeals for the Second Circuit, “VIP of Berlin, LLC v. Town of Berlin,” 593 F.3d 179, 1/25/10, Lexis</w:t>
      </w:r>
    </w:p>
    <w:p w14:paraId="31C99C1E" w14:textId="77777777" w:rsidR="002C74E0" w:rsidRPr="00C82A7A" w:rsidRDefault="002C74E0" w:rsidP="002C74E0">
      <w:pPr>
        <w:rPr>
          <w:sz w:val="16"/>
        </w:rPr>
      </w:pPr>
      <w:r w:rsidRPr="00B454FE">
        <w:rPr>
          <w:sz w:val="16"/>
        </w:rPr>
        <w:t>In the present case, Berlin's ordinance defines a sexually oriented business, or SOB, as an establishment that has a "</w:t>
      </w:r>
      <w:r w:rsidRPr="00B454FE">
        <w:rPr>
          <w:rStyle w:val="Emphasis"/>
        </w:rPr>
        <w:t>substantial</w:t>
      </w:r>
      <w:r w:rsidRPr="00B454FE">
        <w:rPr>
          <w:sz w:val="16"/>
        </w:rPr>
        <w:t xml:space="preserve"> </w:t>
      </w:r>
      <w:r w:rsidRPr="00B454FE">
        <w:rPr>
          <w:rStyle w:val="StyleUnderline"/>
        </w:rPr>
        <w:t>or</w:t>
      </w:r>
      <w:r w:rsidRPr="00B454FE">
        <w:rPr>
          <w:sz w:val="16"/>
        </w:rPr>
        <w:t xml:space="preserve"> </w:t>
      </w:r>
      <w:r w:rsidRPr="00B454FE">
        <w:rPr>
          <w:rStyle w:val="Emphasis"/>
        </w:rPr>
        <w:t>significant</w:t>
      </w:r>
      <w:r w:rsidRPr="00B454FE">
        <w:rPr>
          <w:sz w:val="16"/>
        </w:rPr>
        <w:t xml:space="preserve"> portion" of its stock in trade in adult merchandise. VIP asserts that this definition is so vague that it fails to provide VIP with notice that its proposed inventory of 8,242 adult items--approximately twelve percent of its total inventory of 67,237 items--would qualify it as an SOB. VIP further argues that, because the statute uses the words "substantial or significant portion," it would be inappropriate to look at the absolute number of adult items [**19] being sold, as opposed to the proportion of the store that is adult-oriented, when determining whether a business is an SOB. Such a reading, however, </w:t>
      </w:r>
      <w:r w:rsidRPr="00B454FE">
        <w:rPr>
          <w:rStyle w:val="StyleUnderline"/>
        </w:rPr>
        <w:t>ignores the</w:t>
      </w:r>
      <w:r w:rsidRPr="00B454FE">
        <w:rPr>
          <w:sz w:val="16"/>
        </w:rPr>
        <w:t xml:space="preserve"> </w:t>
      </w:r>
      <w:r w:rsidRPr="00B454FE">
        <w:rPr>
          <w:rStyle w:val="Emphasis"/>
        </w:rPr>
        <w:t>common, ordinary meaning</w:t>
      </w:r>
      <w:r w:rsidRPr="00B454FE">
        <w:rPr>
          <w:sz w:val="16"/>
        </w:rPr>
        <w:t xml:space="preserve"> </w:t>
      </w:r>
      <w:r w:rsidRPr="00B454FE">
        <w:rPr>
          <w:rStyle w:val="StyleUnderline"/>
        </w:rPr>
        <w:t>of</w:t>
      </w:r>
      <w:r w:rsidRPr="00B454FE">
        <w:rPr>
          <w:sz w:val="16"/>
        </w:rPr>
        <w:t xml:space="preserve"> the ordinance's </w:t>
      </w:r>
      <w:r w:rsidRPr="00B454FE">
        <w:rPr>
          <w:rStyle w:val="Emphasis"/>
        </w:rPr>
        <w:t>words</w:t>
      </w:r>
      <w:r w:rsidRPr="00B454FE">
        <w:rPr>
          <w:sz w:val="16"/>
        </w:rPr>
        <w:t xml:space="preserve">. See generally Perrin v. United States, 444 U.S. 37, 42, 100 S. Ct. 311, 62 L. Ed. 2d 199 (1979) </w:t>
      </w:r>
      <w:proofErr w:type="gramStart"/>
      <w:r w:rsidRPr="00B454FE">
        <w:rPr>
          <w:sz w:val="16"/>
        </w:rPr>
        <w:t>( "</w:t>
      </w:r>
      <w:proofErr w:type="gramEnd"/>
      <w:r w:rsidRPr="00B454FE">
        <w:rPr>
          <w:rStyle w:val="StyleUnderline"/>
        </w:rPr>
        <w:t>A</w:t>
      </w:r>
      <w:r w:rsidRPr="00B454FE">
        <w:rPr>
          <w:sz w:val="16"/>
        </w:rPr>
        <w:t xml:space="preserve"> </w:t>
      </w:r>
      <w:r w:rsidRPr="00B454FE">
        <w:rPr>
          <w:rStyle w:val="Emphasis"/>
        </w:rPr>
        <w:t>fundamental canon of statutory construction</w:t>
      </w:r>
      <w:r w:rsidRPr="00B454FE">
        <w:rPr>
          <w:sz w:val="16"/>
        </w:rPr>
        <w:t xml:space="preserve"> </w:t>
      </w:r>
      <w:r w:rsidRPr="00B454FE">
        <w:rPr>
          <w:rStyle w:val="StyleUnderline"/>
        </w:rPr>
        <w:t>is that, unless</w:t>
      </w:r>
      <w:r w:rsidRPr="00B454FE">
        <w:rPr>
          <w:sz w:val="16"/>
        </w:rPr>
        <w:t xml:space="preserve"> </w:t>
      </w:r>
      <w:r w:rsidRPr="00B454FE">
        <w:rPr>
          <w:rStyle w:val="Emphasis"/>
        </w:rPr>
        <w:t>otherwise defined</w:t>
      </w:r>
      <w:r w:rsidRPr="00B454FE">
        <w:rPr>
          <w:rStyle w:val="StyleUnderline"/>
        </w:rPr>
        <w:t>, words will be interpreted as taking their</w:t>
      </w:r>
      <w:r w:rsidRPr="00B454FE">
        <w:rPr>
          <w:sz w:val="16"/>
        </w:rPr>
        <w:t xml:space="preserve"> </w:t>
      </w:r>
      <w:r w:rsidRPr="00B454FE">
        <w:rPr>
          <w:rStyle w:val="Emphasis"/>
        </w:rPr>
        <w:t>ordinary, contemporary, common meaning</w:t>
      </w:r>
      <w:r w:rsidRPr="00B454FE">
        <w:rPr>
          <w:sz w:val="16"/>
        </w:rPr>
        <w:t xml:space="preserve">."). </w:t>
      </w:r>
      <w:r w:rsidRPr="00B454FE">
        <w:rPr>
          <w:rStyle w:val="StyleUnderline"/>
        </w:rPr>
        <w:t>One of the</w:t>
      </w:r>
      <w:r w:rsidRPr="00B454FE">
        <w:rPr>
          <w:sz w:val="16"/>
        </w:rPr>
        <w:t xml:space="preserve"> </w:t>
      </w:r>
      <w:r w:rsidRPr="00B454FE">
        <w:rPr>
          <w:rStyle w:val="Emphasis"/>
        </w:rPr>
        <w:t>common definitions</w:t>
      </w:r>
      <w:r w:rsidRPr="00B454FE">
        <w:rPr>
          <w:sz w:val="16"/>
        </w:rPr>
        <w:t xml:space="preserve"> </w:t>
      </w:r>
      <w:r w:rsidRPr="00B454FE">
        <w:rPr>
          <w:rStyle w:val="StyleUnderline"/>
        </w:rPr>
        <w:t>of the term</w:t>
      </w:r>
      <w:r w:rsidRPr="00B454FE">
        <w:rPr>
          <w:sz w:val="16"/>
        </w:rPr>
        <w:t xml:space="preserve"> </w:t>
      </w:r>
      <w:r w:rsidRPr="00B454FE">
        <w:rPr>
          <w:rStyle w:val="Emphasis"/>
        </w:rPr>
        <w:t>"substantial"</w:t>
      </w:r>
      <w:r w:rsidRPr="00B454FE">
        <w:rPr>
          <w:sz w:val="16"/>
        </w:rPr>
        <w:t xml:space="preserve"> </w:t>
      </w:r>
      <w:r w:rsidRPr="00B454FE">
        <w:rPr>
          <w:rStyle w:val="StyleUnderline"/>
        </w:rPr>
        <w:t>is "of</w:t>
      </w:r>
      <w:r w:rsidRPr="00B454FE">
        <w:rPr>
          <w:sz w:val="16"/>
        </w:rPr>
        <w:t xml:space="preserve"> </w:t>
      </w:r>
      <w:r w:rsidRPr="00B454FE">
        <w:rPr>
          <w:rStyle w:val="Emphasis"/>
        </w:rPr>
        <w:t>ample or considerable amount</w:t>
      </w:r>
      <w:r w:rsidRPr="00B454FE">
        <w:rPr>
          <w:sz w:val="16"/>
        </w:rPr>
        <w:t xml:space="preserve"> </w:t>
      </w:r>
      <w:r w:rsidRPr="00B454FE">
        <w:rPr>
          <w:rStyle w:val="StyleUnderline"/>
        </w:rPr>
        <w:t>[or]</w:t>
      </w:r>
      <w:r w:rsidRPr="00B454FE">
        <w:rPr>
          <w:sz w:val="16"/>
        </w:rPr>
        <w:t xml:space="preserve"> </w:t>
      </w:r>
      <w:r w:rsidRPr="00B454FE">
        <w:rPr>
          <w:rStyle w:val="Emphasis"/>
        </w:rPr>
        <w:t>quantity</w:t>
      </w:r>
      <w:r w:rsidRPr="00B454FE">
        <w:rPr>
          <w:sz w:val="16"/>
        </w:rPr>
        <w:t xml:space="preserve">." 15 OXFORD ENGLISH DICTIONARY 67 (2d ed. 1989); </w:t>
      </w:r>
      <w:r w:rsidRPr="00B454FE">
        <w:rPr>
          <w:rStyle w:val="StyleUnderline"/>
        </w:rPr>
        <w:t xml:space="preserve">see also </w:t>
      </w:r>
      <w:r w:rsidRPr="00B454FE">
        <w:rPr>
          <w:rStyle w:val="Emphasis"/>
        </w:rPr>
        <w:t>WEBSTER'S</w:t>
      </w:r>
      <w:r w:rsidRPr="00B454FE">
        <w:rPr>
          <w:sz w:val="16"/>
        </w:rPr>
        <w:t xml:space="preserve"> THIRD NEW INT'L DICTIONARY 2280 (1993) (</w:t>
      </w:r>
      <w:r w:rsidRPr="00B454FE">
        <w:rPr>
          <w:rStyle w:val="StyleUnderline"/>
        </w:rPr>
        <w:t>defining substantial as</w:t>
      </w:r>
      <w:r w:rsidRPr="00B454FE">
        <w:rPr>
          <w:sz w:val="16"/>
        </w:rPr>
        <w:t xml:space="preserve"> </w:t>
      </w:r>
      <w:r w:rsidRPr="00B454FE">
        <w:rPr>
          <w:rStyle w:val="Emphasis"/>
        </w:rPr>
        <w:t>"considerable</w:t>
      </w:r>
      <w:r w:rsidRPr="00B454FE">
        <w:rPr>
          <w:sz w:val="16"/>
        </w:rPr>
        <w:t xml:space="preserve"> </w:t>
      </w:r>
      <w:r w:rsidRPr="00B454FE">
        <w:rPr>
          <w:rStyle w:val="StyleUnderline"/>
        </w:rPr>
        <w:t>in</w:t>
      </w:r>
      <w:r w:rsidRPr="00B454FE">
        <w:rPr>
          <w:sz w:val="16"/>
        </w:rPr>
        <w:t xml:space="preserve"> </w:t>
      </w:r>
      <w:r w:rsidRPr="00B454FE">
        <w:rPr>
          <w:rStyle w:val="Emphasis"/>
        </w:rPr>
        <w:t>amount"</w:t>
      </w:r>
      <w:r w:rsidRPr="00B454FE">
        <w:rPr>
          <w:sz w:val="16"/>
        </w:rPr>
        <w:t xml:space="preserve">). </w:t>
      </w:r>
      <w:r w:rsidRPr="00B454FE">
        <w:rPr>
          <w:rStyle w:val="StyleUnderline"/>
        </w:rPr>
        <w:t>Similarly, one</w:t>
      </w:r>
      <w:r w:rsidRPr="00B454FE">
        <w:rPr>
          <w:sz w:val="16"/>
        </w:rPr>
        <w:t xml:space="preserve"> </w:t>
      </w:r>
      <w:r w:rsidRPr="00B454FE">
        <w:rPr>
          <w:rStyle w:val="Emphasis"/>
        </w:rPr>
        <w:t>common definition</w:t>
      </w:r>
      <w:r w:rsidRPr="00B454FE">
        <w:rPr>
          <w:sz w:val="16"/>
        </w:rPr>
        <w:t xml:space="preserve"> </w:t>
      </w:r>
      <w:r w:rsidRPr="00B454FE">
        <w:rPr>
          <w:rStyle w:val="StyleUnderline"/>
        </w:rPr>
        <w:t>of the term</w:t>
      </w:r>
      <w:r w:rsidRPr="00B454FE">
        <w:rPr>
          <w:sz w:val="16"/>
        </w:rPr>
        <w:t xml:space="preserve"> </w:t>
      </w:r>
      <w:r w:rsidRPr="00B454FE">
        <w:rPr>
          <w:rStyle w:val="Emphasis"/>
        </w:rPr>
        <w:t>"significant"</w:t>
      </w:r>
      <w:r w:rsidRPr="00B454FE">
        <w:rPr>
          <w:sz w:val="16"/>
        </w:rPr>
        <w:t xml:space="preserve"> </w:t>
      </w:r>
      <w:r w:rsidRPr="00B454FE">
        <w:rPr>
          <w:rStyle w:val="StyleUnderline"/>
        </w:rPr>
        <w:t>is "of a</w:t>
      </w:r>
      <w:r w:rsidRPr="00B454FE">
        <w:rPr>
          <w:sz w:val="16"/>
        </w:rPr>
        <w:t xml:space="preserve"> </w:t>
      </w:r>
      <w:r w:rsidRPr="00B454FE">
        <w:rPr>
          <w:rStyle w:val="Emphasis"/>
        </w:rPr>
        <w:t>noticeably or measurably large amount</w:t>
      </w:r>
      <w:r w:rsidRPr="00B454FE">
        <w:rPr>
          <w:rStyle w:val="StyleUnderline"/>
        </w:rPr>
        <w:t>."</w:t>
      </w:r>
      <w:r w:rsidRPr="00B454FE">
        <w:rPr>
          <w:sz w:val="16"/>
        </w:rPr>
        <w:t xml:space="preserve"> </w:t>
      </w:r>
      <w:r w:rsidRPr="00B454FE">
        <w:rPr>
          <w:rStyle w:val="StyleUnderline"/>
        </w:rPr>
        <w:t>Merriam-Webster</w:t>
      </w:r>
      <w:r w:rsidRPr="00B454FE">
        <w:rPr>
          <w:sz w:val="16"/>
        </w:rPr>
        <w:t xml:space="preserve"> Online Dictionary, http://www.merriam-webster.com/dictionary/significant (last visited Jan. 22, 2010); </w:t>
      </w:r>
      <w:r w:rsidRPr="00B454FE">
        <w:rPr>
          <w:rStyle w:val="StyleUnderline"/>
        </w:rPr>
        <w:t>see also WEBSTER'S</w:t>
      </w:r>
      <w:r w:rsidRPr="00B454FE">
        <w:rPr>
          <w:sz w:val="16"/>
        </w:rPr>
        <w:t xml:space="preserve"> </w:t>
      </w:r>
      <w:r w:rsidRPr="00B454FE">
        <w:rPr>
          <w:rStyle w:val="Emphasis"/>
        </w:rPr>
        <w:t>THIRD</w:t>
      </w:r>
      <w:r w:rsidRPr="00B454FE">
        <w:rPr>
          <w:sz w:val="16"/>
        </w:rPr>
        <w:t xml:space="preserve"> NEW </w:t>
      </w:r>
      <w:r w:rsidRPr="00B454FE">
        <w:rPr>
          <w:rStyle w:val="StyleUnderline"/>
        </w:rPr>
        <w:t>INT'L DICTIONARY</w:t>
      </w:r>
      <w:r w:rsidRPr="00B454FE">
        <w:rPr>
          <w:sz w:val="16"/>
        </w:rPr>
        <w:t xml:space="preserve"> 2116 (1993) (</w:t>
      </w:r>
      <w:r w:rsidRPr="00B454FE">
        <w:rPr>
          <w:rStyle w:val="StyleUnderline"/>
        </w:rPr>
        <w:t>defining</w:t>
      </w:r>
      <w:r w:rsidRPr="00B454FE">
        <w:rPr>
          <w:sz w:val="16"/>
        </w:rPr>
        <w:t xml:space="preserve"> </w:t>
      </w:r>
      <w:r w:rsidRPr="00B454FE">
        <w:rPr>
          <w:rStyle w:val="Emphasis"/>
        </w:rPr>
        <w:t>significant</w:t>
      </w:r>
      <w:r w:rsidRPr="00B454FE">
        <w:rPr>
          <w:sz w:val="16"/>
        </w:rPr>
        <w:t xml:space="preserve"> </w:t>
      </w:r>
      <w:r w:rsidRPr="00B454FE">
        <w:rPr>
          <w:rStyle w:val="StyleUnderline"/>
        </w:rPr>
        <w:t>as</w:t>
      </w:r>
      <w:r w:rsidRPr="00B454FE">
        <w:rPr>
          <w:sz w:val="16"/>
        </w:rPr>
        <w:t xml:space="preserve"> </w:t>
      </w:r>
      <w:r w:rsidRPr="00B454FE">
        <w:rPr>
          <w:rStyle w:val="Emphasis"/>
        </w:rPr>
        <w:t>"important, weighty, notable"</w:t>
      </w:r>
      <w:r w:rsidRPr="00B454FE">
        <w:rPr>
          <w:sz w:val="16"/>
        </w:rPr>
        <w:t>). "Portion" simply means a "part" of something. WEBSTER'S THIRD NEW INT'L DICTIONARY 1768 (1993). Applying these definitions to the present case, VIP's [**20] proposed 8,242-item adult section clearly falls under the ordinance because the "part" of its stock in trade devoted to adult merchandise is of "considerable quantity" and "of a noticeably or measurably large amount." 6</w:t>
      </w:r>
    </w:p>
    <w:p w14:paraId="0DD9691C" w14:textId="77777777" w:rsidR="002C74E0" w:rsidRDefault="002C74E0" w:rsidP="002C74E0">
      <w:pPr>
        <w:pStyle w:val="Heading4"/>
      </w:pPr>
    </w:p>
    <w:p w14:paraId="2B6F40B6" w14:textId="77777777" w:rsidR="00A16786" w:rsidRDefault="002C74E0" w:rsidP="002C74E0">
      <w:pPr>
        <w:pStyle w:val="Heading4"/>
      </w:pPr>
      <w:r>
        <w:t xml:space="preserve">Their plan does not significantly increase any type of exploration or development </w:t>
      </w:r>
      <w:r w:rsidR="00A16786">
        <w:t xml:space="preserve">in the arctic. </w:t>
      </w:r>
    </w:p>
    <w:p w14:paraId="2990EA39" w14:textId="23ACA4AB" w:rsidR="002C74E0" w:rsidRDefault="00A16786" w:rsidP="002C74E0">
      <w:pPr>
        <w:pStyle w:val="Heading4"/>
      </w:pPr>
      <w:r>
        <w:t xml:space="preserve">Making these zombie bases doesn’t significantly increase development because they aren’t </w:t>
      </w:r>
      <w:proofErr w:type="gramStart"/>
      <w:r>
        <w:t>actually developing</w:t>
      </w:r>
      <w:proofErr w:type="gramEnd"/>
      <w:r>
        <w:t xml:space="preserve"> anything concrete other than this one singular base. If you don’t fall under the resolution this affirmative plan should not be considered in this debate at all. This means this debate immediately flows to neg. </w:t>
      </w:r>
    </w:p>
    <w:p w14:paraId="51353DF7" w14:textId="77777777" w:rsidR="002C74E0" w:rsidRDefault="002C74E0" w:rsidP="002C74E0">
      <w:pPr>
        <w:pStyle w:val="Heading4"/>
      </w:pPr>
    </w:p>
    <w:p w14:paraId="7950C4C6" w14:textId="77777777" w:rsidR="002C74E0" w:rsidRDefault="002C74E0" w:rsidP="002C74E0">
      <w:pPr>
        <w:pStyle w:val="Heading4"/>
      </w:pPr>
    </w:p>
    <w:p w14:paraId="6AFC2F40" w14:textId="77777777" w:rsidR="002C74E0" w:rsidRDefault="002C74E0" w:rsidP="002C74E0">
      <w:pPr>
        <w:pStyle w:val="Heading4"/>
      </w:pPr>
    </w:p>
    <w:p w14:paraId="740520B0" w14:textId="2A99D7E5" w:rsidR="002C74E0" w:rsidRDefault="004700D2" w:rsidP="002C74E0">
      <w:pPr>
        <w:pStyle w:val="Heading4"/>
      </w:pPr>
      <w:r>
        <w:t>CP: The United States federal government should seek prior consent with relevant indigenous groups in the Arctic as a precondition to whether [</w:t>
      </w:r>
      <w:r w:rsidR="002C74E0">
        <w:t>The United States federal government should develop a zombie</w:t>
      </w:r>
    </w:p>
    <w:p w14:paraId="58F8DE13" w14:textId="03C3E791" w:rsidR="004700D2" w:rsidRPr="007A0791" w:rsidRDefault="002C74E0" w:rsidP="002C74E0">
      <w:pPr>
        <w:pStyle w:val="Heading4"/>
      </w:pPr>
      <w:r>
        <w:t>apocalypse survival base for humanity within the arctic of Alaska.</w:t>
      </w:r>
      <w:r w:rsidR="004700D2">
        <w:t>].</w:t>
      </w:r>
    </w:p>
    <w:p w14:paraId="5E6C6E78" w14:textId="77777777" w:rsidR="004700D2" w:rsidRDefault="004700D2" w:rsidP="004700D2"/>
    <w:p w14:paraId="00D6DD32" w14:textId="77777777" w:rsidR="004700D2" w:rsidRPr="005553E2" w:rsidRDefault="004700D2" w:rsidP="004700D2">
      <w:pPr>
        <w:pStyle w:val="Heading4"/>
      </w:pPr>
      <w:r w:rsidRPr="005553E2">
        <w:t xml:space="preserve">Moving </w:t>
      </w:r>
      <w:r w:rsidRPr="005553E2">
        <w:rPr>
          <w:u w:val="single"/>
        </w:rPr>
        <w:t>beyond</w:t>
      </w:r>
      <w:r w:rsidRPr="005553E2">
        <w:t xml:space="preserve"> </w:t>
      </w:r>
      <w:r w:rsidRPr="005553E2">
        <w:rPr>
          <w:u w:val="single"/>
        </w:rPr>
        <w:t>“mere”</w:t>
      </w:r>
      <w:r w:rsidRPr="005553E2">
        <w:t xml:space="preserve"> </w:t>
      </w:r>
      <w:r w:rsidRPr="005553E2">
        <w:rPr>
          <w:u w:val="single"/>
        </w:rPr>
        <w:t>consultation</w:t>
      </w:r>
      <w:r w:rsidRPr="005553E2">
        <w:t xml:space="preserve"> to requiring </w:t>
      </w:r>
      <w:r w:rsidRPr="005553E2">
        <w:rPr>
          <w:u w:val="single"/>
        </w:rPr>
        <w:t>consent</w:t>
      </w:r>
      <w:r w:rsidRPr="005553E2">
        <w:t xml:space="preserve"> as a precondition is </w:t>
      </w:r>
      <w:r w:rsidRPr="005553E2">
        <w:rPr>
          <w:u w:val="single"/>
        </w:rPr>
        <w:t>key</w:t>
      </w:r>
      <w:r w:rsidRPr="005553E2">
        <w:t xml:space="preserve"> to indigenous sovereignty in the Arctic.</w:t>
      </w:r>
    </w:p>
    <w:p w14:paraId="4DF07458" w14:textId="77777777" w:rsidR="004700D2" w:rsidRPr="005553E2" w:rsidRDefault="004700D2" w:rsidP="004700D2">
      <w:r w:rsidRPr="005553E2">
        <w:rPr>
          <w:rStyle w:val="Style13ptBold"/>
        </w:rPr>
        <w:t>Fusco 22</w:t>
      </w:r>
      <w:r w:rsidRPr="005553E2">
        <w:t xml:space="preserve"> – PhD Candidate in Law, University of Naples Federico II</w:t>
      </w:r>
    </w:p>
    <w:p w14:paraId="1CAC421E" w14:textId="77777777" w:rsidR="004700D2" w:rsidRPr="005553E2" w:rsidRDefault="004700D2" w:rsidP="004700D2">
      <w:r w:rsidRPr="005553E2">
        <w:t xml:space="preserve">Sara Fusco, “Participation, Sharing, and Cooperation: The Rights of Indigenous Peoples Over Natural Resources in the Arctic,” </w:t>
      </w:r>
      <w:proofErr w:type="spellStart"/>
      <w:r w:rsidRPr="005553E2">
        <w:t>Nordicum</w:t>
      </w:r>
      <w:proofErr w:type="spellEnd"/>
      <w:r w:rsidRPr="005553E2">
        <w:t xml:space="preserve">-Mediterraneum. Icelandic E-Journal of </w:t>
      </w:r>
      <w:proofErr w:type="spellStart"/>
      <w:r w:rsidRPr="005553E2">
        <w:t>Nordicum</w:t>
      </w:r>
      <w:proofErr w:type="spellEnd"/>
      <w:r w:rsidRPr="005553E2">
        <w:t xml:space="preserve"> and Mediterranean Studies, Vol. 16, No. 4b, 2022, https://nome.unak.is/wordpress/volume-16-no-4b-2022/participation-sharing-and-cooperation-the-rights-of-indigenous-peoples-over-natural-resources-in-the-arctic/</w:t>
      </w:r>
    </w:p>
    <w:p w14:paraId="1771384A" w14:textId="77777777" w:rsidR="004700D2" w:rsidRPr="005553E2" w:rsidRDefault="004700D2" w:rsidP="004700D2">
      <w:pPr>
        <w:rPr>
          <w:sz w:val="16"/>
        </w:rPr>
      </w:pPr>
      <w:r w:rsidRPr="005553E2">
        <w:rPr>
          <w:sz w:val="16"/>
        </w:rPr>
        <w:t xml:space="preserve">This situation is more complicated if a government fails to ratify important conventions, invalidating most of the effectiveness of other international instruments on the protection of indigenous land rights. </w:t>
      </w:r>
      <w:r w:rsidRPr="005553E2">
        <w:rPr>
          <w:rStyle w:val="StyleUnderline"/>
        </w:rPr>
        <w:t xml:space="preserve">The jeopardized </w:t>
      </w:r>
      <w:r w:rsidRPr="005553E2">
        <w:rPr>
          <w:rStyle w:val="StyleUnderline"/>
          <w:highlight w:val="cyan"/>
        </w:rPr>
        <w:t>implementation of international legal norms</w:t>
      </w:r>
      <w:r w:rsidRPr="005553E2">
        <w:rPr>
          <w:sz w:val="16"/>
        </w:rPr>
        <w:t xml:space="preserve"> among the Nordic countries </w:t>
      </w:r>
      <w:r w:rsidRPr="005553E2">
        <w:rPr>
          <w:rStyle w:val="StyleUnderline"/>
          <w:highlight w:val="cyan"/>
        </w:rPr>
        <w:t>causes</w:t>
      </w:r>
      <w:r w:rsidRPr="005553E2">
        <w:rPr>
          <w:rStyle w:val="StyleUnderline"/>
        </w:rPr>
        <w:t xml:space="preserve"> </w:t>
      </w:r>
      <w:r w:rsidRPr="005553E2">
        <w:rPr>
          <w:rStyle w:val="Emphasis"/>
        </w:rPr>
        <w:t>partial</w:t>
      </w:r>
      <w:r w:rsidRPr="005553E2">
        <w:rPr>
          <w:rStyle w:val="StyleUnderline"/>
        </w:rPr>
        <w:t xml:space="preserve"> and </w:t>
      </w:r>
      <w:r w:rsidRPr="005553E2">
        <w:rPr>
          <w:rStyle w:val="Emphasis"/>
          <w:highlight w:val="cyan"/>
        </w:rPr>
        <w:t>inequitable</w:t>
      </w:r>
      <w:r w:rsidRPr="005553E2">
        <w:rPr>
          <w:rStyle w:val="StyleUnderline"/>
          <w:highlight w:val="cyan"/>
        </w:rPr>
        <w:t xml:space="preserve"> protection of indigenous rights in the </w:t>
      </w:r>
      <w:r w:rsidRPr="005553E2">
        <w:rPr>
          <w:rStyle w:val="Emphasis"/>
          <w:highlight w:val="cyan"/>
        </w:rPr>
        <w:t>Arctic</w:t>
      </w:r>
      <w:r w:rsidRPr="005553E2">
        <w:rPr>
          <w:sz w:val="16"/>
          <w:highlight w:val="cyan"/>
        </w:rPr>
        <w:t>,</w:t>
      </w:r>
      <w:r w:rsidRPr="005553E2">
        <w:rPr>
          <w:sz w:val="16"/>
        </w:rPr>
        <w:t xml:space="preserve"> even among similar ethnic groups (Sami community).</w:t>
      </w:r>
    </w:p>
    <w:p w14:paraId="6D893BFB" w14:textId="77777777" w:rsidR="004700D2" w:rsidRPr="005553E2" w:rsidRDefault="004700D2" w:rsidP="004700D2">
      <w:pPr>
        <w:rPr>
          <w:sz w:val="16"/>
        </w:rPr>
      </w:pPr>
      <w:r w:rsidRPr="005553E2">
        <w:rPr>
          <w:sz w:val="16"/>
        </w:rPr>
        <w:t xml:space="preserve">The multitude of parties involved, and the multidisciplinary nature of the matter has promoted the adoption of different approaches to define the concept of environmental justice. Holifield, </w:t>
      </w:r>
      <w:proofErr w:type="spellStart"/>
      <w:r w:rsidRPr="005553E2">
        <w:rPr>
          <w:sz w:val="16"/>
        </w:rPr>
        <w:t>Chakrabotyr</w:t>
      </w:r>
      <w:proofErr w:type="spellEnd"/>
      <w:r w:rsidRPr="005553E2">
        <w:rPr>
          <w:sz w:val="16"/>
        </w:rPr>
        <w:t xml:space="preserve"> and Walker envisaged four different </w:t>
      </w:r>
      <w:proofErr w:type="gramStart"/>
      <w:r w:rsidRPr="005553E2">
        <w:rPr>
          <w:sz w:val="16"/>
        </w:rPr>
        <w:t>approaches[</w:t>
      </w:r>
      <w:proofErr w:type="gramEnd"/>
      <w:r w:rsidRPr="005553E2">
        <w:rPr>
          <w:sz w:val="16"/>
        </w:rPr>
        <w:t>12]:</w:t>
      </w:r>
    </w:p>
    <w:p w14:paraId="44CF08DD" w14:textId="77777777" w:rsidR="004700D2" w:rsidRPr="005553E2" w:rsidRDefault="004700D2" w:rsidP="004700D2">
      <w:pPr>
        <w:rPr>
          <w:sz w:val="16"/>
        </w:rPr>
      </w:pPr>
      <w:r w:rsidRPr="005553E2">
        <w:rPr>
          <w:sz w:val="16"/>
        </w:rPr>
        <w:t>Distributive environmental justice: This approach concerns the allocation scheme of natural resources between the parties.</w:t>
      </w:r>
    </w:p>
    <w:p w14:paraId="5593E9B7" w14:textId="77777777" w:rsidR="004700D2" w:rsidRPr="005553E2" w:rsidRDefault="004700D2" w:rsidP="004700D2">
      <w:pPr>
        <w:rPr>
          <w:sz w:val="16"/>
        </w:rPr>
      </w:pPr>
      <w:r w:rsidRPr="005553E2">
        <w:rPr>
          <w:sz w:val="16"/>
        </w:rPr>
        <w:t xml:space="preserve">Procedural environmental justice: Concerns the degree of fairness in the decision-making processes. An interesting analysis by Cesur and </w:t>
      </w:r>
      <w:proofErr w:type="spellStart"/>
      <w:r w:rsidRPr="005553E2">
        <w:rPr>
          <w:sz w:val="16"/>
        </w:rPr>
        <w:t>Altunel</w:t>
      </w:r>
      <w:proofErr w:type="spellEnd"/>
      <w:r w:rsidRPr="005553E2">
        <w:rPr>
          <w:sz w:val="16"/>
        </w:rPr>
        <w:t>, analyzed the concept through the principle of public interest (benefit principle). There are cases in which the court has assessed the right to access information regarding the problem of pollution as a human right (</w:t>
      </w:r>
      <w:proofErr w:type="spellStart"/>
      <w:r w:rsidRPr="005553E2">
        <w:rPr>
          <w:sz w:val="16"/>
        </w:rPr>
        <w:t>Oneryildiz</w:t>
      </w:r>
      <w:proofErr w:type="spellEnd"/>
      <w:r w:rsidRPr="005553E2">
        <w:rPr>
          <w:sz w:val="16"/>
        </w:rPr>
        <w:t xml:space="preserve"> v. Turkey) (Mladenov; </w:t>
      </w:r>
      <w:proofErr w:type="spellStart"/>
      <w:r w:rsidRPr="005553E2">
        <w:rPr>
          <w:sz w:val="16"/>
        </w:rPr>
        <w:t>Avramovic</w:t>
      </w:r>
      <w:proofErr w:type="spellEnd"/>
      <w:r w:rsidRPr="005553E2">
        <w:rPr>
          <w:sz w:val="16"/>
        </w:rPr>
        <w:t>).</w:t>
      </w:r>
    </w:p>
    <w:p w14:paraId="2679ECBF" w14:textId="77777777" w:rsidR="004700D2" w:rsidRPr="005553E2" w:rsidRDefault="004700D2" w:rsidP="004700D2">
      <w:pPr>
        <w:rPr>
          <w:sz w:val="16"/>
        </w:rPr>
      </w:pPr>
      <w:r w:rsidRPr="005553E2">
        <w:rPr>
          <w:sz w:val="16"/>
        </w:rPr>
        <w:t>Environmental justice of recognition: As an inclusion of the cultures and values ​​of the stakeholders.</w:t>
      </w:r>
    </w:p>
    <w:p w14:paraId="2E7C1801" w14:textId="77777777" w:rsidR="004700D2" w:rsidRPr="005553E2" w:rsidRDefault="004700D2" w:rsidP="004700D2">
      <w:pPr>
        <w:rPr>
          <w:sz w:val="16"/>
        </w:rPr>
      </w:pPr>
      <w:r w:rsidRPr="005553E2">
        <w:rPr>
          <w:sz w:val="16"/>
        </w:rPr>
        <w:t>Capability Environmental Justice: Analysis of the actual tools and opportunities that the parties involved enjoy accessing justice systems.</w:t>
      </w:r>
    </w:p>
    <w:p w14:paraId="69B1B62D" w14:textId="77777777" w:rsidR="004700D2" w:rsidRPr="005553E2" w:rsidRDefault="004700D2" w:rsidP="004700D2">
      <w:pPr>
        <w:rPr>
          <w:sz w:val="16"/>
        </w:rPr>
      </w:pPr>
      <w:r w:rsidRPr="005553E2">
        <w:rPr>
          <w:sz w:val="16"/>
        </w:rPr>
        <w:lastRenderedPageBreak/>
        <w:t>In particular, the Capability Environmental Justice approach is well suited to the needs of indigenous peoples. Above all, this definition analyzes the concrete means of these communities to defend their territory and the rights related to it, namely participation, information and ownership rights.</w:t>
      </w:r>
    </w:p>
    <w:p w14:paraId="61A6D80D" w14:textId="77777777" w:rsidR="004700D2" w:rsidRPr="005553E2" w:rsidRDefault="004700D2" w:rsidP="004700D2">
      <w:pPr>
        <w:rPr>
          <w:sz w:val="16"/>
        </w:rPr>
      </w:pPr>
      <w:r w:rsidRPr="005553E2">
        <w:rPr>
          <w:sz w:val="16"/>
        </w:rPr>
        <w:t>Considering the various dimensions of environmental justice, it is unsurprising that this concept can be a promoter of indigenous rights by outlining the standards of social justice, and hence non-discrimination, in the face of natural law.</w:t>
      </w:r>
    </w:p>
    <w:p w14:paraId="58BB66A7" w14:textId="77777777" w:rsidR="004700D2" w:rsidRPr="005553E2" w:rsidRDefault="004700D2" w:rsidP="004700D2">
      <w:pPr>
        <w:rPr>
          <w:sz w:val="16"/>
        </w:rPr>
      </w:pPr>
      <w:r w:rsidRPr="005553E2">
        <w:rPr>
          <w:sz w:val="16"/>
        </w:rPr>
        <w:t xml:space="preserve">Defining indigenous environmental rights, </w:t>
      </w:r>
      <w:r w:rsidRPr="005553E2">
        <w:rPr>
          <w:rStyle w:val="StyleUnderline"/>
        </w:rPr>
        <w:t xml:space="preserve">it is </w:t>
      </w:r>
      <w:r w:rsidRPr="005553E2">
        <w:rPr>
          <w:rStyle w:val="Emphasis"/>
          <w:highlight w:val="cyan"/>
        </w:rPr>
        <w:t>necessary</w:t>
      </w:r>
      <w:r w:rsidRPr="005553E2">
        <w:rPr>
          <w:rStyle w:val="StyleUnderline"/>
          <w:highlight w:val="cyan"/>
        </w:rPr>
        <w:t xml:space="preserve"> to </w:t>
      </w:r>
      <w:r w:rsidRPr="005553E2">
        <w:rPr>
          <w:rStyle w:val="Emphasis"/>
          <w:highlight w:val="cyan"/>
        </w:rPr>
        <w:t>build</w:t>
      </w:r>
      <w:r w:rsidRPr="005553E2">
        <w:rPr>
          <w:rStyle w:val="StyleUnderline"/>
          <w:highlight w:val="cyan"/>
        </w:rPr>
        <w:t xml:space="preserve"> a legal </w:t>
      </w:r>
      <w:r w:rsidRPr="005553E2">
        <w:rPr>
          <w:rStyle w:val="Emphasis"/>
          <w:highlight w:val="cyan"/>
        </w:rPr>
        <w:t>framework</w:t>
      </w:r>
      <w:r w:rsidRPr="005553E2">
        <w:rPr>
          <w:sz w:val="16"/>
        </w:rPr>
        <w:t xml:space="preserve"> that includes the major international sources, which are divided into soft law instruments (such as the United Nations Declaration on the Rights of Indigenous Peoples) and legally binding sources (such as ILO n. 169). Among the most cited, environmental conventions such as the Convention on Biological Diversity stand out, but also the conventions on fundamental freedoms such as The African Charter on Human and Peoples’ Rights, certainly play an essential role in the balance and inclusion of human rights and environmental health.</w:t>
      </w:r>
    </w:p>
    <w:p w14:paraId="285DFF25" w14:textId="77777777" w:rsidR="004700D2" w:rsidRPr="005553E2" w:rsidRDefault="004700D2" w:rsidP="004700D2">
      <w:pPr>
        <w:rPr>
          <w:rStyle w:val="StyleUnderline"/>
        </w:rPr>
      </w:pPr>
      <w:r w:rsidRPr="005553E2">
        <w:rPr>
          <w:sz w:val="16"/>
        </w:rPr>
        <w:t xml:space="preserve">The analysis of these sources provides us with a primitive framework for reading on the definition of indigenous rights, </w:t>
      </w:r>
      <w:r w:rsidRPr="005553E2">
        <w:rPr>
          <w:rStyle w:val="StyleUnderline"/>
        </w:rPr>
        <w:t xml:space="preserve">in which </w:t>
      </w:r>
      <w:r w:rsidRPr="005553E2">
        <w:rPr>
          <w:rStyle w:val="Emphasis"/>
          <w:highlight w:val="cyan"/>
        </w:rPr>
        <w:t>consent</w:t>
      </w:r>
      <w:r w:rsidRPr="005553E2">
        <w:rPr>
          <w:rStyle w:val="StyleUnderline"/>
          <w:highlight w:val="cyan"/>
        </w:rPr>
        <w:t xml:space="preserve"> </w:t>
      </w:r>
      <w:r w:rsidRPr="005553E2">
        <w:rPr>
          <w:rStyle w:val="StyleUnderline"/>
        </w:rPr>
        <w:t xml:space="preserve">is the </w:t>
      </w:r>
      <w:r w:rsidRPr="005553E2">
        <w:rPr>
          <w:rStyle w:val="Emphasis"/>
          <w:highlight w:val="cyan"/>
        </w:rPr>
        <w:t>basis</w:t>
      </w:r>
      <w:r w:rsidRPr="005553E2">
        <w:rPr>
          <w:rStyle w:val="StyleUnderline"/>
          <w:highlight w:val="cyan"/>
        </w:rPr>
        <w:t xml:space="preserve"> of cooperation</w:t>
      </w:r>
      <w:r w:rsidRPr="005553E2">
        <w:rPr>
          <w:rStyle w:val="StyleUnderline"/>
        </w:rPr>
        <w:t xml:space="preserve"> between the government and the indigenous community, and represents the principle of </w:t>
      </w:r>
      <w:r w:rsidRPr="005553E2">
        <w:rPr>
          <w:rStyle w:val="Emphasis"/>
          <w:highlight w:val="cyan"/>
        </w:rPr>
        <w:t>self-determination</w:t>
      </w:r>
      <w:r w:rsidRPr="005553E2">
        <w:rPr>
          <w:rStyle w:val="StyleUnderline"/>
          <w:highlight w:val="cyan"/>
        </w:rPr>
        <w:t>,</w:t>
      </w:r>
      <w:r w:rsidRPr="005553E2">
        <w:rPr>
          <w:rStyle w:val="StyleUnderline"/>
        </w:rPr>
        <w:t xml:space="preserve"> </w:t>
      </w:r>
      <w:r w:rsidRPr="005553E2">
        <w:rPr>
          <w:rStyle w:val="Emphasis"/>
        </w:rPr>
        <w:t xml:space="preserve">definitively </w:t>
      </w:r>
      <w:r w:rsidRPr="005553E2">
        <w:rPr>
          <w:rStyle w:val="Emphasis"/>
          <w:highlight w:val="cyan"/>
        </w:rPr>
        <w:t>overcoming</w:t>
      </w:r>
      <w:r w:rsidRPr="005553E2">
        <w:rPr>
          <w:rStyle w:val="StyleUnderline"/>
          <w:highlight w:val="cyan"/>
        </w:rPr>
        <w:t xml:space="preserve"> </w:t>
      </w:r>
      <w:r w:rsidRPr="005553E2">
        <w:rPr>
          <w:rStyle w:val="StyleUnderline"/>
        </w:rPr>
        <w:t xml:space="preserve">the </w:t>
      </w:r>
      <w:r w:rsidRPr="005553E2">
        <w:rPr>
          <w:rStyle w:val="Emphasis"/>
          <w:highlight w:val="cyan"/>
        </w:rPr>
        <w:t>colonial approach</w:t>
      </w:r>
      <w:r w:rsidRPr="005553E2">
        <w:rPr>
          <w:rStyle w:val="StyleUnderline"/>
          <w:highlight w:val="cyan"/>
        </w:rPr>
        <w:t xml:space="preserve"> between</w:t>
      </w:r>
      <w:r w:rsidRPr="005553E2">
        <w:rPr>
          <w:rStyle w:val="StyleUnderline"/>
        </w:rPr>
        <w:t xml:space="preserve"> the </w:t>
      </w:r>
      <w:r w:rsidRPr="005553E2">
        <w:rPr>
          <w:rStyle w:val="StyleUnderline"/>
          <w:highlight w:val="cyan"/>
        </w:rPr>
        <w:t>state and cultural minorities</w:t>
      </w:r>
      <w:r w:rsidRPr="005553E2">
        <w:rPr>
          <w:rStyle w:val="StyleUnderline"/>
        </w:rPr>
        <w:t>.</w:t>
      </w:r>
    </w:p>
    <w:p w14:paraId="3911E630" w14:textId="77777777" w:rsidR="004700D2" w:rsidRPr="005553E2" w:rsidRDefault="004700D2" w:rsidP="004700D2">
      <w:pPr>
        <w:rPr>
          <w:sz w:val="16"/>
        </w:rPr>
      </w:pPr>
      <w:r w:rsidRPr="005553E2">
        <w:rPr>
          <w:sz w:val="16"/>
        </w:rPr>
        <w:t>3. Consultation and Participation interplay</w:t>
      </w:r>
    </w:p>
    <w:p w14:paraId="7EB89EAB" w14:textId="77777777" w:rsidR="004700D2" w:rsidRPr="005553E2" w:rsidRDefault="004700D2" w:rsidP="004700D2">
      <w:pPr>
        <w:rPr>
          <w:rStyle w:val="StyleUnderline"/>
        </w:rPr>
      </w:pPr>
      <w:r w:rsidRPr="005553E2">
        <w:rPr>
          <w:sz w:val="16"/>
        </w:rPr>
        <w:t xml:space="preserve">Defining </w:t>
      </w:r>
      <w:r w:rsidRPr="005553E2">
        <w:rPr>
          <w:rStyle w:val="Emphasis"/>
          <w:highlight w:val="cyan"/>
        </w:rPr>
        <w:t>consent</w:t>
      </w:r>
      <w:r w:rsidRPr="005553E2">
        <w:rPr>
          <w:rStyle w:val="StyleUnderline"/>
        </w:rPr>
        <w:t xml:space="preserve"> is, therefore, important to </w:t>
      </w:r>
      <w:r w:rsidRPr="005553E2">
        <w:rPr>
          <w:rStyle w:val="StyleUnderline"/>
          <w:highlight w:val="cyan"/>
        </w:rPr>
        <w:t xml:space="preserve">allow </w:t>
      </w:r>
      <w:r w:rsidRPr="005553E2">
        <w:rPr>
          <w:rStyle w:val="StyleUnderline"/>
        </w:rPr>
        <w:t xml:space="preserve">adequate </w:t>
      </w:r>
      <w:r w:rsidRPr="005553E2">
        <w:rPr>
          <w:rStyle w:val="StyleUnderline"/>
          <w:highlight w:val="cyan"/>
        </w:rPr>
        <w:t xml:space="preserve">discernment between </w:t>
      </w:r>
      <w:r w:rsidRPr="005553E2">
        <w:rPr>
          <w:rStyle w:val="Emphasis"/>
          <w:highlight w:val="cyan"/>
        </w:rPr>
        <w:t>true participation</w:t>
      </w:r>
      <w:r w:rsidRPr="005553E2">
        <w:rPr>
          <w:rStyle w:val="StyleUnderline"/>
          <w:highlight w:val="cyan"/>
        </w:rPr>
        <w:t xml:space="preserve"> and </w:t>
      </w:r>
      <w:r w:rsidRPr="005553E2">
        <w:rPr>
          <w:rStyle w:val="Emphasis"/>
          <w:highlight w:val="cyan"/>
        </w:rPr>
        <w:t>tokenistic</w:t>
      </w:r>
      <w:r w:rsidRPr="005553E2">
        <w:rPr>
          <w:rStyle w:val="Emphasis"/>
        </w:rPr>
        <w:t xml:space="preserve"> mere </w:t>
      </w:r>
      <w:r w:rsidRPr="005553E2">
        <w:rPr>
          <w:rStyle w:val="Emphasis"/>
          <w:highlight w:val="cyan"/>
        </w:rPr>
        <w:t>consultation</w:t>
      </w:r>
      <w:r w:rsidRPr="005553E2">
        <w:rPr>
          <w:rStyle w:val="StyleUnderline"/>
          <w:highlight w:val="cyan"/>
        </w:rPr>
        <w:t xml:space="preserve">. </w:t>
      </w:r>
      <w:r w:rsidRPr="005553E2">
        <w:rPr>
          <w:rStyle w:val="Emphasis"/>
          <w:highlight w:val="cyan"/>
        </w:rPr>
        <w:t>Consensus</w:t>
      </w:r>
      <w:r w:rsidRPr="005553E2">
        <w:rPr>
          <w:rStyle w:val="StyleUnderline"/>
        </w:rPr>
        <w:t xml:space="preserve"> is </w:t>
      </w:r>
      <w:r w:rsidRPr="005553E2">
        <w:rPr>
          <w:rStyle w:val="StyleUnderline"/>
          <w:highlight w:val="cyan"/>
        </w:rPr>
        <w:t>important</w:t>
      </w:r>
      <w:r w:rsidRPr="005553E2">
        <w:rPr>
          <w:rStyle w:val="StyleUnderline"/>
        </w:rPr>
        <w:t xml:space="preserve"> in </w:t>
      </w:r>
      <w:r w:rsidRPr="005553E2">
        <w:rPr>
          <w:rStyle w:val="Emphasis"/>
        </w:rPr>
        <w:t>decision-making processes</w:t>
      </w:r>
      <w:r w:rsidRPr="005553E2">
        <w:rPr>
          <w:rStyle w:val="StyleUnderline"/>
        </w:rPr>
        <w:t xml:space="preserve"> because </w:t>
      </w:r>
      <w:r w:rsidRPr="005553E2">
        <w:rPr>
          <w:rStyle w:val="Emphasis"/>
        </w:rPr>
        <w:t>indigenous</w:t>
      </w:r>
      <w:r w:rsidRPr="005553E2">
        <w:rPr>
          <w:rStyle w:val="StyleUnderline"/>
        </w:rPr>
        <w:t xml:space="preserve"> peoples </w:t>
      </w:r>
      <w:r w:rsidRPr="005553E2">
        <w:rPr>
          <w:rStyle w:val="Emphasis"/>
        </w:rPr>
        <w:t>must be able</w:t>
      </w:r>
      <w:r w:rsidRPr="005553E2">
        <w:rPr>
          <w:rStyle w:val="StyleUnderline"/>
        </w:rPr>
        <w:t xml:space="preserve"> to </w:t>
      </w:r>
      <w:r w:rsidRPr="005553E2">
        <w:rPr>
          <w:rStyle w:val="Emphasis"/>
        </w:rPr>
        <w:t>consciously accept the risks</w:t>
      </w:r>
      <w:r w:rsidRPr="005553E2">
        <w:rPr>
          <w:rStyle w:val="StyleUnderline"/>
        </w:rPr>
        <w:t xml:space="preserve"> due to mega-projects, such as mines and forestry developments, which concern</w:t>
      </w:r>
      <w:r w:rsidRPr="005553E2">
        <w:rPr>
          <w:sz w:val="16"/>
        </w:rPr>
        <w:t xml:space="preserve"> the </w:t>
      </w:r>
      <w:r w:rsidRPr="005553E2">
        <w:rPr>
          <w:rStyle w:val="StyleUnderline"/>
        </w:rPr>
        <w:t>exploitation of natural resources</w:t>
      </w:r>
      <w:r w:rsidRPr="005553E2">
        <w:rPr>
          <w:sz w:val="16"/>
        </w:rPr>
        <w:t xml:space="preserve"> for reasons of public utility. </w:t>
      </w:r>
      <w:r w:rsidRPr="005553E2">
        <w:rPr>
          <w:rStyle w:val="StyleUnderline"/>
        </w:rPr>
        <w:t xml:space="preserve">By consenting, interested parties </w:t>
      </w:r>
      <w:r w:rsidRPr="005553E2">
        <w:rPr>
          <w:rStyle w:val="Emphasis"/>
        </w:rPr>
        <w:t>can agree</w:t>
      </w:r>
      <w:r w:rsidRPr="005553E2">
        <w:rPr>
          <w:rStyle w:val="StyleUnderline"/>
        </w:rPr>
        <w:t xml:space="preserve"> on benefits and opportunities but also compensations, possible relocations, and land transfers in case of </w:t>
      </w:r>
      <w:proofErr w:type="gramStart"/>
      <w:r w:rsidRPr="005553E2">
        <w:rPr>
          <w:rStyle w:val="StyleUnderline"/>
        </w:rPr>
        <w:t>damage[</w:t>
      </w:r>
      <w:proofErr w:type="gramEnd"/>
      <w:r w:rsidRPr="005553E2">
        <w:rPr>
          <w:rStyle w:val="StyleUnderline"/>
        </w:rPr>
        <w:t>13].</w:t>
      </w:r>
    </w:p>
    <w:p w14:paraId="0BAC0128" w14:textId="77777777" w:rsidR="004700D2" w:rsidRPr="005553E2" w:rsidRDefault="004700D2" w:rsidP="004700D2">
      <w:pPr>
        <w:rPr>
          <w:sz w:val="16"/>
        </w:rPr>
      </w:pPr>
      <w:r w:rsidRPr="005553E2">
        <w:rPr>
          <w:rStyle w:val="StyleUnderline"/>
          <w:highlight w:val="cyan"/>
        </w:rPr>
        <w:t>Consent</w:t>
      </w:r>
      <w:r w:rsidRPr="005553E2">
        <w:rPr>
          <w:rStyle w:val="StyleUnderline"/>
        </w:rPr>
        <w:t xml:space="preserve"> is </w:t>
      </w:r>
      <w:r w:rsidRPr="005553E2">
        <w:rPr>
          <w:rStyle w:val="Emphasis"/>
        </w:rPr>
        <w:t>only</w:t>
      </w:r>
      <w:r w:rsidRPr="005553E2">
        <w:rPr>
          <w:rStyle w:val="StyleUnderline"/>
        </w:rPr>
        <w:t xml:space="preserve"> </w:t>
      </w:r>
      <w:r w:rsidRPr="005553E2">
        <w:rPr>
          <w:rStyle w:val="StyleUnderline"/>
          <w:highlight w:val="cyan"/>
        </w:rPr>
        <w:t>possible with</w:t>
      </w:r>
      <w:r w:rsidRPr="005553E2">
        <w:rPr>
          <w:rStyle w:val="StyleUnderline"/>
        </w:rPr>
        <w:t xml:space="preserve"> the </w:t>
      </w:r>
      <w:r w:rsidRPr="005553E2">
        <w:rPr>
          <w:rStyle w:val="StyleUnderline"/>
          <w:highlight w:val="cyan"/>
        </w:rPr>
        <w:t>fair participation</w:t>
      </w:r>
      <w:r w:rsidRPr="005553E2">
        <w:rPr>
          <w:rStyle w:val="StyleUnderline"/>
        </w:rPr>
        <w:t xml:space="preserve"> of the interested parties.</w:t>
      </w:r>
      <w:r w:rsidRPr="005553E2">
        <w:rPr>
          <w:sz w:val="16"/>
        </w:rPr>
        <w:t xml:space="preserve"> According to Pretty’s analysis, deliberative democracy has different forms. </w:t>
      </w:r>
      <w:r w:rsidRPr="005553E2">
        <w:rPr>
          <w:rStyle w:val="StyleUnderline"/>
        </w:rPr>
        <w:t xml:space="preserve">It </w:t>
      </w:r>
      <w:r w:rsidRPr="005553E2">
        <w:rPr>
          <w:rStyle w:val="Emphasis"/>
          <w:highlight w:val="cyan"/>
        </w:rPr>
        <w:t>goes</w:t>
      </w:r>
      <w:r w:rsidRPr="005553E2">
        <w:rPr>
          <w:rStyle w:val="StyleUnderline"/>
          <w:highlight w:val="cyan"/>
        </w:rPr>
        <w:t xml:space="preserve"> from </w:t>
      </w:r>
      <w:r w:rsidRPr="005553E2">
        <w:rPr>
          <w:rStyle w:val="Emphasis"/>
          <w:highlight w:val="cyan"/>
        </w:rPr>
        <w:t>passive</w:t>
      </w:r>
      <w:r w:rsidRPr="005553E2">
        <w:rPr>
          <w:rStyle w:val="StyleUnderline"/>
        </w:rPr>
        <w:t xml:space="preserve"> and </w:t>
      </w:r>
      <w:r w:rsidRPr="005553E2">
        <w:rPr>
          <w:rStyle w:val="Emphasis"/>
        </w:rPr>
        <w:t>merely informative</w:t>
      </w:r>
      <w:r w:rsidRPr="005553E2">
        <w:rPr>
          <w:rStyle w:val="StyleUnderline"/>
        </w:rPr>
        <w:t xml:space="preserve"> </w:t>
      </w:r>
      <w:r w:rsidRPr="005553E2">
        <w:rPr>
          <w:rStyle w:val="StyleUnderline"/>
          <w:highlight w:val="cyan"/>
        </w:rPr>
        <w:t>participation to</w:t>
      </w:r>
      <w:r w:rsidRPr="005553E2">
        <w:rPr>
          <w:sz w:val="16"/>
        </w:rPr>
        <w:t xml:space="preserve"> more </w:t>
      </w:r>
      <w:r w:rsidRPr="005553E2">
        <w:rPr>
          <w:rStyle w:val="StyleUnderline"/>
          <w:highlight w:val="cyan"/>
        </w:rPr>
        <w:t>interactive</w:t>
      </w:r>
      <w:r w:rsidRPr="005553E2">
        <w:rPr>
          <w:rStyle w:val="StyleUnderline"/>
        </w:rPr>
        <w:t xml:space="preserve"> or </w:t>
      </w:r>
      <w:r w:rsidRPr="005553E2">
        <w:rPr>
          <w:rStyle w:val="StyleUnderline"/>
          <w:highlight w:val="cyan"/>
        </w:rPr>
        <w:t>self-mobilization</w:t>
      </w:r>
      <w:r w:rsidRPr="005553E2">
        <w:rPr>
          <w:rStyle w:val="StyleUnderline"/>
        </w:rPr>
        <w:t xml:space="preserve"> </w:t>
      </w:r>
      <w:r w:rsidRPr="005553E2">
        <w:rPr>
          <w:rStyle w:val="Emphasis"/>
        </w:rPr>
        <w:t>through</w:t>
      </w:r>
      <w:r w:rsidRPr="005553E2">
        <w:rPr>
          <w:sz w:val="16"/>
        </w:rPr>
        <w:t xml:space="preserve"> political representative bodies or UN </w:t>
      </w:r>
      <w:proofErr w:type="gramStart"/>
      <w:r w:rsidRPr="005553E2">
        <w:rPr>
          <w:sz w:val="16"/>
        </w:rPr>
        <w:t>institutions[</w:t>
      </w:r>
      <w:proofErr w:type="gramEnd"/>
      <w:r w:rsidRPr="005553E2">
        <w:rPr>
          <w:sz w:val="16"/>
        </w:rPr>
        <w:t xml:space="preserve">14]. ILO Convention No. 169 also defines the elements of consent, </w:t>
      </w:r>
      <w:r w:rsidRPr="005553E2">
        <w:rPr>
          <w:rStyle w:val="Emphasis"/>
        </w:rPr>
        <w:t>specifying</w:t>
      </w:r>
      <w:r w:rsidRPr="005553E2">
        <w:rPr>
          <w:rStyle w:val="StyleUnderline"/>
        </w:rPr>
        <w:t xml:space="preserve"> the importance that </w:t>
      </w:r>
      <w:r w:rsidRPr="005553E2">
        <w:rPr>
          <w:rStyle w:val="StyleUnderline"/>
          <w:highlight w:val="cyan"/>
        </w:rPr>
        <w:t xml:space="preserve">consent </w:t>
      </w:r>
      <w:r w:rsidRPr="005553E2">
        <w:rPr>
          <w:rStyle w:val="Emphasis"/>
          <w:highlight w:val="cyan"/>
        </w:rPr>
        <w:t>must</w:t>
      </w:r>
      <w:r w:rsidRPr="005553E2">
        <w:rPr>
          <w:rStyle w:val="StyleUnderline"/>
          <w:highlight w:val="cyan"/>
        </w:rPr>
        <w:t xml:space="preserve"> be</w:t>
      </w:r>
      <w:r w:rsidRPr="005553E2">
        <w:rPr>
          <w:sz w:val="16"/>
          <w:highlight w:val="cyan"/>
        </w:rPr>
        <w:t xml:space="preserve"> </w:t>
      </w:r>
      <w:r w:rsidRPr="005553E2">
        <w:rPr>
          <w:rStyle w:val="Emphasis"/>
          <w:highlight w:val="cyan"/>
        </w:rPr>
        <w:t>free</w:t>
      </w:r>
      <w:r w:rsidRPr="005553E2">
        <w:rPr>
          <w:rStyle w:val="StyleUnderline"/>
          <w:highlight w:val="cyan"/>
        </w:rPr>
        <w:t xml:space="preserve">, </w:t>
      </w:r>
      <w:r w:rsidRPr="005553E2">
        <w:rPr>
          <w:rStyle w:val="Emphasis"/>
          <w:highlight w:val="cyan"/>
        </w:rPr>
        <w:t>prior</w:t>
      </w:r>
      <w:r w:rsidRPr="005553E2">
        <w:rPr>
          <w:rStyle w:val="StyleUnderline"/>
          <w:highlight w:val="cyan"/>
        </w:rPr>
        <w:t>, and informed</w:t>
      </w:r>
      <w:r w:rsidRPr="005553E2">
        <w:rPr>
          <w:rStyle w:val="StyleUnderline"/>
        </w:rPr>
        <w:t xml:space="preserve">, but </w:t>
      </w:r>
      <w:r w:rsidRPr="005553E2">
        <w:rPr>
          <w:rStyle w:val="Emphasis"/>
        </w:rPr>
        <w:t>above all</w:t>
      </w:r>
      <w:r w:rsidRPr="005553E2">
        <w:rPr>
          <w:rStyle w:val="StyleUnderline"/>
        </w:rPr>
        <w:t xml:space="preserve">, it </w:t>
      </w:r>
      <w:r w:rsidRPr="005553E2">
        <w:rPr>
          <w:rStyle w:val="Emphasis"/>
        </w:rPr>
        <w:t>must</w:t>
      </w:r>
      <w:r w:rsidRPr="005553E2">
        <w:rPr>
          <w:rStyle w:val="StyleUnderline"/>
        </w:rPr>
        <w:t xml:space="preserve"> be obtained </w:t>
      </w:r>
      <w:r w:rsidRPr="005553E2">
        <w:rPr>
          <w:rStyle w:val="Emphasis"/>
          <w:highlight w:val="cyan"/>
        </w:rPr>
        <w:t>through appropriate means</w:t>
      </w:r>
      <w:r w:rsidRPr="005553E2">
        <w:rPr>
          <w:rStyle w:val="StyleUnderline"/>
          <w:highlight w:val="cyan"/>
        </w:rPr>
        <w:t>.</w:t>
      </w:r>
    </w:p>
    <w:p w14:paraId="60B518BF" w14:textId="77777777" w:rsidR="004700D2" w:rsidRPr="005553E2" w:rsidRDefault="004700D2" w:rsidP="004700D2">
      <w:pPr>
        <w:rPr>
          <w:sz w:val="16"/>
        </w:rPr>
      </w:pPr>
      <w:r w:rsidRPr="005553E2">
        <w:rPr>
          <w:sz w:val="16"/>
        </w:rPr>
        <w:t xml:space="preserve">Active participation can be done in various ways. Can be conducted: polls, hearings, publications, rules negotiation, and citizens’ </w:t>
      </w:r>
      <w:proofErr w:type="gramStart"/>
      <w:r w:rsidRPr="005553E2">
        <w:rPr>
          <w:sz w:val="16"/>
        </w:rPr>
        <w:t>committees[</w:t>
      </w:r>
      <w:proofErr w:type="gramEnd"/>
      <w:r w:rsidRPr="005553E2">
        <w:rPr>
          <w:sz w:val="16"/>
        </w:rPr>
        <w:t>15]. In citizens’ committees, people who do not hold leadership positions are also given the opportunity to participate and ask for further information.</w:t>
      </w:r>
    </w:p>
    <w:p w14:paraId="1E834097" w14:textId="77777777" w:rsidR="004700D2" w:rsidRPr="005553E2" w:rsidRDefault="004700D2" w:rsidP="004700D2">
      <w:pPr>
        <w:rPr>
          <w:sz w:val="16"/>
        </w:rPr>
      </w:pPr>
      <w:r w:rsidRPr="005553E2">
        <w:rPr>
          <w:sz w:val="16"/>
        </w:rPr>
        <w:t>4. Legal aspects and best practices</w:t>
      </w:r>
    </w:p>
    <w:p w14:paraId="2C51953B" w14:textId="77777777" w:rsidR="004700D2" w:rsidRPr="005553E2" w:rsidRDefault="004700D2" w:rsidP="004700D2">
      <w:pPr>
        <w:rPr>
          <w:sz w:val="16"/>
        </w:rPr>
      </w:pPr>
      <w:r w:rsidRPr="005553E2">
        <w:rPr>
          <w:sz w:val="16"/>
        </w:rPr>
        <w:t xml:space="preserve">Establishing a single legal system in the Arctic is a difficult undertaking and the mere thought that there could be an approved legal practice for natural resources borders on pure utopia. </w:t>
      </w:r>
      <w:r w:rsidRPr="005553E2">
        <w:rPr>
          <w:rStyle w:val="Emphasis"/>
        </w:rPr>
        <w:t>Natural resources</w:t>
      </w:r>
      <w:r w:rsidRPr="005553E2">
        <w:rPr>
          <w:rStyle w:val="StyleUnderline"/>
        </w:rPr>
        <w:t xml:space="preserve"> represent a </w:t>
      </w:r>
      <w:r w:rsidRPr="005553E2">
        <w:rPr>
          <w:rStyle w:val="Emphasis"/>
        </w:rPr>
        <w:t>decisive vector</w:t>
      </w:r>
      <w:r w:rsidRPr="005553E2">
        <w:rPr>
          <w:rStyle w:val="StyleUnderline"/>
        </w:rPr>
        <w:t xml:space="preserve"> for the </w:t>
      </w:r>
      <w:r w:rsidRPr="005553E2">
        <w:rPr>
          <w:rStyle w:val="Emphasis"/>
        </w:rPr>
        <w:t>self-determination</w:t>
      </w:r>
      <w:r w:rsidRPr="005553E2">
        <w:rPr>
          <w:rStyle w:val="StyleUnderline"/>
        </w:rPr>
        <w:t xml:space="preserve"> of the </w:t>
      </w:r>
      <w:r w:rsidRPr="005553E2">
        <w:rPr>
          <w:rStyle w:val="Emphasis"/>
        </w:rPr>
        <w:t>indigenous peoples of the Arctic</w:t>
      </w:r>
      <w:r w:rsidRPr="005553E2">
        <w:rPr>
          <w:rStyle w:val="StyleUnderline"/>
        </w:rPr>
        <w:t xml:space="preserve">, as they represent a </w:t>
      </w:r>
      <w:r w:rsidRPr="005553E2">
        <w:rPr>
          <w:rStyle w:val="Emphasis"/>
        </w:rPr>
        <w:t>good engine</w:t>
      </w:r>
      <w:r w:rsidRPr="005553E2">
        <w:rPr>
          <w:rStyle w:val="StyleUnderline"/>
        </w:rPr>
        <w:t xml:space="preserve"> for </w:t>
      </w:r>
      <w:r w:rsidRPr="005553E2">
        <w:rPr>
          <w:rStyle w:val="Emphasis"/>
        </w:rPr>
        <w:t>sustainable development</w:t>
      </w:r>
      <w:r w:rsidRPr="005553E2">
        <w:rPr>
          <w:rStyle w:val="StyleUnderline"/>
        </w:rPr>
        <w:t>.</w:t>
      </w:r>
      <w:r w:rsidRPr="005553E2">
        <w:rPr>
          <w:sz w:val="16"/>
        </w:rPr>
        <w:t xml:space="preserve"> Sustainable development poses various challenges to states which are called to adapt to the evolution of international law, especially in the field of indigenous participatory rights.</w:t>
      </w:r>
    </w:p>
    <w:p w14:paraId="50D6D100" w14:textId="77777777" w:rsidR="004700D2" w:rsidRPr="005553E2" w:rsidRDefault="004700D2" w:rsidP="004700D2">
      <w:pPr>
        <w:rPr>
          <w:sz w:val="4"/>
          <w:szCs w:val="4"/>
        </w:rPr>
      </w:pPr>
      <w:r w:rsidRPr="005553E2">
        <w:rPr>
          <w:sz w:val="4"/>
          <w:szCs w:val="4"/>
        </w:rPr>
        <w:t xml:space="preserve">The 2007 UNDRIP offered a new vision of indigenous participatory rights. If previously they were subject to the domestic legal fabric, UNDRIP has embarked on a difficult path for its legal recognition. With the emergence of new international instruments, UNDRIP has been qualified as international customary law and as a general principle of international </w:t>
      </w:r>
      <w:proofErr w:type="gramStart"/>
      <w:r w:rsidRPr="005553E2">
        <w:rPr>
          <w:sz w:val="4"/>
          <w:szCs w:val="4"/>
        </w:rPr>
        <w:t>law[</w:t>
      </w:r>
      <w:proofErr w:type="gramEnd"/>
      <w:r w:rsidRPr="005553E2">
        <w:rPr>
          <w:sz w:val="4"/>
          <w:szCs w:val="4"/>
        </w:rPr>
        <w:t xml:space="preserve">16]. The inhomogeneity in the matter is given by a multitude of variables concerning the recognition of the different needs of the region, different legal systems, different relationships of interconnection and communication with indigenous peoples. The latter point must be analyzed under the lens of the economic and social advantages that are distinguished between the different Arctic communities. Many communities welcome the economic development resulting from energy exploitation, while others hardly support the impact that mining activities have on traditional activities. These variables determine the diversity of the most appropriate forms for consultation processes and influence the choice of best practices for promoting sustainability. Below, the national legal instruments for each Arctic state are reported together with the consultative forms provided for by domestic legislation. Table 1: Arctic states’ strategies on Consultative rights (click on the table to enlarge it) As Table 1 shows, each Arctic state has adopted a different strategy with respect to its own legal order. Alaska, part of the United States of America, provides for both the Alaska Native Claims Settlement Act, signed by President Nixon, and specific environmental statutes closer to local needs. The Alaska National Interest Lands Conservation Act (ANILCA) was signed into law in 1980(Public Law 96-487, 94 Stat. 2371) and designates wilderness areas and activities such as subsistence management, transportation in and through parks, the use of cabins, mines, archaeological sites, scientific research studies. It still does not provide for legally binding consultation </w:t>
      </w:r>
      <w:proofErr w:type="gramStart"/>
      <w:r w:rsidRPr="005553E2">
        <w:rPr>
          <w:sz w:val="4"/>
          <w:szCs w:val="4"/>
        </w:rPr>
        <w:t>obligations[</w:t>
      </w:r>
      <w:proofErr w:type="gramEnd"/>
      <w:r w:rsidRPr="005553E2">
        <w:rPr>
          <w:sz w:val="4"/>
          <w:szCs w:val="4"/>
        </w:rPr>
        <w:t xml:space="preserve">17]. The Outer Continental Shelf Lands Act (OCSLA) created on August 7, 1953, defines the OCS as all submerged lands that lie off state coastal waters (3 miles offshore) that are under the jurisdiction of the United States. Under the OCSLA, the Secretary grants leases and provides guidelines for the implementation of an OCS oil and gas exploration and development </w:t>
      </w:r>
      <w:proofErr w:type="gramStart"/>
      <w:r w:rsidRPr="005553E2">
        <w:rPr>
          <w:sz w:val="4"/>
          <w:szCs w:val="4"/>
        </w:rPr>
        <w:t>program[</w:t>
      </w:r>
      <w:proofErr w:type="gramEnd"/>
      <w:r w:rsidRPr="005553E2">
        <w:rPr>
          <w:sz w:val="4"/>
          <w:szCs w:val="4"/>
        </w:rPr>
        <w:t xml:space="preserve">18]. Over the years, the Government of Alaska has promoted the development of districts with administrative powers capable of supporting regionalized consultation policies. These solutions are periodically evaluated by the EPA (Environmental Protection Agency), which assesses the degree of need for public hearings. On the contrary, Canada alongside modern land claims agreements </w:t>
      </w:r>
      <w:proofErr w:type="gramStart"/>
      <w:r w:rsidRPr="005553E2">
        <w:rPr>
          <w:sz w:val="4"/>
          <w:szCs w:val="4"/>
        </w:rPr>
        <w:t>provides</w:t>
      </w:r>
      <w:proofErr w:type="gramEnd"/>
      <w:r w:rsidRPr="005553E2">
        <w:rPr>
          <w:sz w:val="4"/>
          <w:szCs w:val="4"/>
        </w:rPr>
        <w:t xml:space="preserve"> also constitutional provisions (Sec. 35/1982). The Canadian Arctic is divided into three territories: Nunavut, Northwest Territories (NWT) and Yukon. Each territory boasts one or more agreements with the government. In 1990, the Umbrella Final Agreement was signed, a non-legal document that groups together the various previous agreements and created a system for monitoring and receiving disputes that include land claims, compensation in money, and self-</w:t>
      </w:r>
      <w:proofErr w:type="gramStart"/>
      <w:r w:rsidRPr="005553E2">
        <w:rPr>
          <w:sz w:val="4"/>
          <w:szCs w:val="4"/>
        </w:rPr>
        <w:t>government[</w:t>
      </w:r>
      <w:proofErr w:type="gramEnd"/>
      <w:r w:rsidRPr="005553E2">
        <w:rPr>
          <w:sz w:val="4"/>
          <w:szCs w:val="4"/>
        </w:rPr>
        <w:t xml:space="preserve">19]. Further east, Greenland gained full jurisdiction after the constitutional revision of 2009, which made self-government on the island possible. The first division of competencies between Denmark and Greenland had already been hypothesized in 1979, in which the Home Rule Act raised the right to natural resources for residents to a fundamental right (Section 8). In practice, supremacy over the management of natural resources is severely limited by the residual competencies that the Danish government still holds. Indeed, Denmark retains the reins on foreign policy and the power to extend or limit the effects of international treaties to the two detached regions, unless these directly affect Greenlandic interests. The main source of Greenlandic legislation is the Mineral Resource Act of 2009 which designates the licensing structure and civil liability of mining </w:t>
      </w:r>
      <w:proofErr w:type="gramStart"/>
      <w:r w:rsidRPr="005553E2">
        <w:rPr>
          <w:sz w:val="4"/>
          <w:szCs w:val="4"/>
        </w:rPr>
        <w:t>companies[</w:t>
      </w:r>
      <w:proofErr w:type="gramEnd"/>
      <w:r w:rsidRPr="005553E2">
        <w:rPr>
          <w:sz w:val="4"/>
          <w:szCs w:val="4"/>
        </w:rPr>
        <w:t xml:space="preserve">20]. The major diatribes are still directed at the uranium mine in southern Greenland, but the newly elected government seems to support the definitive ban on mining in that </w:t>
      </w:r>
      <w:proofErr w:type="gramStart"/>
      <w:r w:rsidRPr="005553E2">
        <w:rPr>
          <w:sz w:val="4"/>
          <w:szCs w:val="4"/>
        </w:rPr>
        <w:t>particular region</w:t>
      </w:r>
      <w:proofErr w:type="gramEnd"/>
      <w:r w:rsidRPr="005553E2">
        <w:rPr>
          <w:sz w:val="4"/>
          <w:szCs w:val="4"/>
        </w:rPr>
        <w:t xml:space="preserve"> of the country. A more pragmatic situation exists in mainland Scandinavia, where the Sami population still feels excluded from major decision-making centers. Norway, Sweden, and Finland present a partially similar legal framework, but they offer a different picture </w:t>
      </w:r>
      <w:proofErr w:type="gramStart"/>
      <w:r w:rsidRPr="005553E2">
        <w:rPr>
          <w:sz w:val="4"/>
          <w:szCs w:val="4"/>
        </w:rPr>
        <w:t>in the area of</w:t>
      </w:r>
      <w:proofErr w:type="gramEnd"/>
      <w:r w:rsidRPr="005553E2">
        <w:rPr>
          <w:sz w:val="4"/>
          <w:szCs w:val="4"/>
        </w:rPr>
        <w:t xml:space="preserve"> Sami rights. The region of Lapland, where the Sami population resides, stretches from the Kola Peninsula to Norway, crossing the northern coast of the three Nordic states. While in Russia the Sami Parliament is not legally recognized, in Norway the rights of the Sami are well established. In 2005, Norway adopted the Finmark Act which established the following: There is an obligation to involve all interested parties in the licensing process. The power of the Sami Parliament to issue opinions and recommendations with respect to the development of a project in the Lapland Region is recognized. In 2005, it was proposed to collect all the statements in a single instrument, namely the Nordic Saami Convention which is divided into seven parts: general rights, governance, language and culture, livelihood, the Convention’s implementation, development, and final </w:t>
      </w:r>
      <w:proofErr w:type="gramStart"/>
      <w:r w:rsidRPr="005553E2">
        <w:rPr>
          <w:sz w:val="4"/>
          <w:szCs w:val="4"/>
        </w:rPr>
        <w:t>provisions[</w:t>
      </w:r>
      <w:proofErr w:type="gramEnd"/>
      <w:r w:rsidRPr="005553E2">
        <w:rPr>
          <w:sz w:val="4"/>
          <w:szCs w:val="4"/>
        </w:rPr>
        <w:t xml:space="preserve">21]. Sweden has decided not to ratify ILO 169, the only legally binding instrument in the scenario of indigenous rights. Sweden explained that ILO 169 would go against Article 14 of their constitution, and parliament prefers to work on national law before ratification creates formal conflicts. In fact, the government established a commission in 1997 to point out the reasons why Sweden should have ratified it. In the conclusion of the so-called </w:t>
      </w:r>
      <w:proofErr w:type="spellStart"/>
      <w:r w:rsidRPr="005553E2">
        <w:rPr>
          <w:sz w:val="4"/>
          <w:szCs w:val="4"/>
        </w:rPr>
        <w:t>Heurgren</w:t>
      </w:r>
      <w:proofErr w:type="spellEnd"/>
      <w:r w:rsidRPr="005553E2">
        <w:rPr>
          <w:sz w:val="4"/>
          <w:szCs w:val="4"/>
        </w:rPr>
        <w:t xml:space="preserve"> Report of this commission, it is established that Sweden could ratify the Convention if it was able to solve some controversial issues about the right to land of the Sami. According to the Report, Sweden should recognize Sami Rights and corollary priorities to sustain Sami people in exercising own traditional activities as reindeer </w:t>
      </w:r>
      <w:proofErr w:type="gramStart"/>
      <w:r w:rsidRPr="005553E2">
        <w:rPr>
          <w:sz w:val="4"/>
          <w:szCs w:val="4"/>
        </w:rPr>
        <w:t>husbandry[</w:t>
      </w:r>
      <w:proofErr w:type="gramEnd"/>
      <w:r w:rsidRPr="005553E2">
        <w:rPr>
          <w:sz w:val="4"/>
          <w:szCs w:val="4"/>
        </w:rPr>
        <w:t xml:space="preserve">23]. Subsequently, two acts were issued: The Reindeer Husbandry Act and The Reindeer Grazing Act. In both acts, the land defined for use by Sami is discussed only </w:t>
      </w:r>
      <w:proofErr w:type="gramStart"/>
      <w:r w:rsidRPr="005553E2">
        <w:rPr>
          <w:sz w:val="4"/>
          <w:szCs w:val="4"/>
        </w:rPr>
        <w:t>in regards to</w:t>
      </w:r>
      <w:proofErr w:type="gramEnd"/>
      <w:r w:rsidRPr="005553E2">
        <w:rPr>
          <w:sz w:val="4"/>
          <w:szCs w:val="4"/>
        </w:rPr>
        <w:t xml:space="preserve"> maintaining reindeer grazing. In 1991, the Swedish Parliament issued the Swedish Minerals Act (4 5/91), accompanied by the corollary law (285/92). Notwithstanding the subsequent amendments, the act does not present a reference to the law for grazing reindeer and Sami rights. In 1998, the Swedish Environmental Code (808/1998) obliged extraction companies to draft Environmental Impact Assessments (EIAs) as a requirement for licensing. In 2009, Sweden adopted the law on Ethnic Minority (2009/724) which assured the Sami the right to maintain and develop their own culture and the right to participate on issues that concern them. In 2018, Sweden implemented the European directives concerning water policies. The UN system, particularly the CERD, expressly criticized Sweden’s belief that the state’s not respecting the obligations accepted by the ratification or signature of the Conventions. As regards the Finnish situation, Finland does not yet have any legally binding instruments </w:t>
      </w:r>
      <w:proofErr w:type="gramStart"/>
      <w:r w:rsidRPr="005553E2">
        <w:rPr>
          <w:sz w:val="4"/>
          <w:szCs w:val="4"/>
        </w:rPr>
        <w:t>with regard to</w:t>
      </w:r>
      <w:proofErr w:type="gramEnd"/>
      <w:r w:rsidRPr="005553E2">
        <w:rPr>
          <w:sz w:val="4"/>
          <w:szCs w:val="4"/>
        </w:rPr>
        <w:t xml:space="preserve"> the rights of the Saami. There is no provision for the obligation of the FPIC in decision-making processes. Worthy of note, the Climate Act Reform, scheduled for September 2021, with which the Finnish Parliament is supposed to have a provision to encourage greater participation of Sami people in climate change-related decision-making. Like Sweden, but unlike Norway, Finland has not ratified ILO 169, despite the Saami Council presenting a shadow report (2020) to the United Nations Human Rights Committee asking for the strengthening of the national legislative circuit in defense of Saami rights through the ratification of ILO Convention 169[24]. Still, the Sami way of life has been recognized since time immemorial. In 1751, the Lapp Codicil considered that the Government had to implement all the necessary measures so that the customs and the concept of Sami territoriality were </w:t>
      </w:r>
      <w:proofErr w:type="gramStart"/>
      <w:r w:rsidRPr="005553E2">
        <w:rPr>
          <w:sz w:val="4"/>
          <w:szCs w:val="4"/>
        </w:rPr>
        <w:t>protected[</w:t>
      </w:r>
      <w:proofErr w:type="gramEnd"/>
      <w:r w:rsidRPr="005553E2">
        <w:rPr>
          <w:sz w:val="4"/>
          <w:szCs w:val="4"/>
        </w:rPr>
        <w:t xml:space="preserve">25]. At the constitutional level, the fundamental text includes respect for cultural and linguistic rights without specifying participatory rights. Furthermore, these rights also encounter application limits of a geographical nature. This legislative lacuna has been resolved with reference to the Sami Act of Finland, Article 1 of which specifies the rights to consultations and </w:t>
      </w:r>
      <w:proofErr w:type="gramStart"/>
      <w:r w:rsidRPr="005553E2">
        <w:rPr>
          <w:sz w:val="4"/>
          <w:szCs w:val="4"/>
        </w:rPr>
        <w:t>negotiations[</w:t>
      </w:r>
      <w:proofErr w:type="gramEnd"/>
      <w:r w:rsidRPr="005553E2">
        <w:rPr>
          <w:sz w:val="4"/>
          <w:szCs w:val="4"/>
        </w:rPr>
        <w:t xml:space="preserve">26]. To complete the picture, Russia offers a new panorama on the indigenous rights front. The system of protection of indigenous rights is still unclear, also overlaid by the complex legislative system which includes federal laws and various regions with special status with minimum powers of an autonomous administrative nature. The federal government and all federal sub-structures have exclusive jurisdiction over the rights of indigenous peoples. Federal laws include the right to continue subsistence activities, valuation of environmental, social, and economic impacts of economic activities on the territory, but weak policies in support of sustainable development for </w:t>
      </w:r>
      <w:proofErr w:type="gramStart"/>
      <w:r w:rsidRPr="005553E2">
        <w:rPr>
          <w:sz w:val="4"/>
          <w:szCs w:val="4"/>
        </w:rPr>
        <w:t>IP[</w:t>
      </w:r>
      <w:proofErr w:type="gramEnd"/>
      <w:r w:rsidRPr="005553E2">
        <w:rPr>
          <w:sz w:val="4"/>
          <w:szCs w:val="4"/>
        </w:rPr>
        <w:t xml:space="preserve">27]. 5. Consultations and public hearings Stakeholders can be involved in decision-making processes by taking different paths (Table 2). In many countries (such as Canada, Greenland, Norway, and Sweden), mandatory consultations are arranged with the indigenous communities of the territory at certain stages of issuing the license. In other regions (for example, in Alaska), public hearings are held </w:t>
      </w:r>
      <w:proofErr w:type="gramStart"/>
      <w:r w:rsidRPr="005553E2">
        <w:rPr>
          <w:sz w:val="4"/>
          <w:szCs w:val="4"/>
        </w:rPr>
        <w:t>in order to</w:t>
      </w:r>
      <w:proofErr w:type="gramEnd"/>
      <w:r w:rsidRPr="005553E2">
        <w:rPr>
          <w:sz w:val="4"/>
          <w:szCs w:val="4"/>
        </w:rPr>
        <w:t xml:space="preserve"> allow the dissemination of information to all parties involved in the process. Table 2: Different ways of consultative processes (click on the table to enlarge it) Although public hearings and consultations perform different tasks, they both pursue the same objectives: To obtain grants and further information on the draft regarding the project and license. Provide business agents, locals, and other interested parties with parties. Identify a wide range of public hearings. Give publicity, transparency, and legitimacy to the EIA and Strategic Impact Assessment (SIA), and the authorization </w:t>
      </w:r>
      <w:proofErr w:type="gramStart"/>
      <w:r w:rsidRPr="005553E2">
        <w:rPr>
          <w:sz w:val="4"/>
          <w:szCs w:val="4"/>
        </w:rPr>
        <w:t>process[</w:t>
      </w:r>
      <w:proofErr w:type="gramEnd"/>
      <w:r w:rsidRPr="005553E2">
        <w:rPr>
          <w:sz w:val="4"/>
          <w:szCs w:val="4"/>
        </w:rPr>
        <w:t xml:space="preserve">28]. Consultative measures are also influenced by the political representation structure of the indigenous community under consideration. For example, the centers of Sami policymaking are Sami parliaments which carry out political leadership activities and communicate with national parliaments. In this context, Sami parliaments may have the power to issue opinions, recommendations, or even guidelines on how to conduct consultations. Although the Sami parliaments are structured similarly, and the Sami priorities are rather homogeneous, the relations between local and national governments are very different. These discrepancies create a lot of inequality between the Sami themselves in the field of protection of their rights and in the degree of representation. Finally, sometimes it is the national government that makes important choices for the good of indigenous communities, imposing bans on exploitation in certain areas inhabited by indigenous communities without, however, establishing legally binding consultation obligations, for </w:t>
      </w:r>
      <w:proofErr w:type="gramStart"/>
      <w:r w:rsidRPr="005553E2">
        <w:rPr>
          <w:sz w:val="4"/>
          <w:szCs w:val="4"/>
        </w:rPr>
        <w:t>example;</w:t>
      </w:r>
      <w:proofErr w:type="gramEnd"/>
      <w:r w:rsidRPr="005553E2">
        <w:rPr>
          <w:sz w:val="4"/>
          <w:szCs w:val="4"/>
        </w:rPr>
        <w:t xml:space="preserve"> </w:t>
      </w:r>
      <w:proofErr w:type="gramStart"/>
      <w:r w:rsidRPr="005553E2">
        <w:rPr>
          <w:sz w:val="4"/>
          <w:szCs w:val="4"/>
        </w:rPr>
        <w:t>Russia[</w:t>
      </w:r>
      <w:proofErr w:type="gramEnd"/>
      <w:r w:rsidRPr="005553E2">
        <w:rPr>
          <w:sz w:val="4"/>
          <w:szCs w:val="4"/>
        </w:rPr>
        <w:t xml:space="preserve">29]. 6. Bureaucratic complexity – The case of Sweden </w:t>
      </w:r>
      <w:proofErr w:type="gramStart"/>
      <w:r w:rsidRPr="005553E2">
        <w:rPr>
          <w:sz w:val="4"/>
          <w:szCs w:val="4"/>
        </w:rPr>
        <w:t>On</w:t>
      </w:r>
      <w:proofErr w:type="gramEnd"/>
      <w:r w:rsidRPr="005553E2">
        <w:rPr>
          <w:sz w:val="4"/>
          <w:szCs w:val="4"/>
        </w:rPr>
        <w:t xml:space="preserve"> the occasion of a workshop in </w:t>
      </w:r>
      <w:proofErr w:type="gramStart"/>
      <w:r w:rsidRPr="005553E2">
        <w:rPr>
          <w:sz w:val="4"/>
          <w:szCs w:val="4"/>
        </w:rPr>
        <w:t>Troms[</w:t>
      </w:r>
      <w:proofErr w:type="gramEnd"/>
      <w:r w:rsidRPr="005553E2">
        <w:rPr>
          <w:sz w:val="4"/>
          <w:szCs w:val="4"/>
        </w:rPr>
        <w:t xml:space="preserve">30], the author addressed the issue of deliberative democracy in the Lapland region, </w:t>
      </w:r>
      <w:proofErr w:type="spellStart"/>
      <w:r w:rsidRPr="005553E2">
        <w:rPr>
          <w:sz w:val="4"/>
          <w:szCs w:val="4"/>
        </w:rPr>
        <w:t>Sapmi</w:t>
      </w:r>
      <w:proofErr w:type="spellEnd"/>
      <w:r w:rsidRPr="005553E2">
        <w:rPr>
          <w:sz w:val="4"/>
          <w:szCs w:val="4"/>
        </w:rPr>
        <w:t xml:space="preserve">, in relation to the management of natural resources in Sweden. The analysis began with a shortlist of the most important steps in the evolution of the mining law and the reasons for the failure to ratify ILO 169 in Sweden. In relation to this circumstance, the special commission elected by the Swedish Parliament in 1997, declared the possibility of ratification of the Convention only after overcoming some issues concerning the recognition of Sami rights and land rights. The discussion on the recognition of Sami rights is still relevant today, above all because national legislation still has gaps and lends itself to ambiguous interpretation. This legislative </w:t>
      </w:r>
      <w:proofErr w:type="spellStart"/>
      <w:r w:rsidRPr="005553E2">
        <w:rPr>
          <w:sz w:val="4"/>
          <w:szCs w:val="4"/>
        </w:rPr>
        <w:t>vaguery</w:t>
      </w:r>
      <w:proofErr w:type="spellEnd"/>
      <w:r w:rsidRPr="005553E2">
        <w:rPr>
          <w:sz w:val="4"/>
          <w:szCs w:val="4"/>
        </w:rPr>
        <w:t xml:space="preserve"> affects the current licensing system which, despite including the consultation of indigenous communities, does not set any guideline on the methods of acquiring consent by them. Furthermore, the failure to ratify ILO 169 affects the effectiveness of international instruments already adopted by Sweden, such as UNDRIP and </w:t>
      </w:r>
      <w:proofErr w:type="gramStart"/>
      <w:r w:rsidRPr="005553E2">
        <w:rPr>
          <w:sz w:val="4"/>
          <w:szCs w:val="4"/>
        </w:rPr>
        <w:t>ICCPR[</w:t>
      </w:r>
      <w:proofErr w:type="gramEnd"/>
      <w:r w:rsidRPr="005553E2">
        <w:rPr>
          <w:sz w:val="4"/>
          <w:szCs w:val="4"/>
        </w:rPr>
        <w:t xml:space="preserve">31]. The analysis presented a focus on the situation in Kiruna, where the population is about to be progressively moved to a new area away from the iron mine. The author conducted on-the-spot questionnaires and interviews with members of the Swedish Saami community and Saami Parliament to establish the degree of active participation of the parties involved in the relocation of housing due to the environmental damage associated with the extraction activity. Given that Sweden implemented the Aarhus Convention through European law, the author wanted to establish the degree of access to information, public participation, and access to environmental justice by the Saami people in </w:t>
      </w:r>
      <w:proofErr w:type="gramStart"/>
      <w:r w:rsidRPr="005553E2">
        <w:rPr>
          <w:sz w:val="4"/>
          <w:szCs w:val="4"/>
        </w:rPr>
        <w:t>Sweden[</w:t>
      </w:r>
      <w:proofErr w:type="gramEnd"/>
      <w:r w:rsidRPr="005553E2">
        <w:rPr>
          <w:sz w:val="4"/>
          <w:szCs w:val="4"/>
        </w:rPr>
        <w:t xml:space="preserve">32]. As regards the right of access to information, Sweden has an effective digital case advertising system on official networks, accessible online. The right to participation of indigenous communities is included in UNDRIP and the Swedish Mineral Act (by drafting SIA), but the lack of specific rules on how to conduct the public hearing negatively impacts the monitoring of inclusion of populations and the effectiveness of these consultative activities. According to the Mineral Act, preliminary consultations are provided at the beginning of the licensing process. The company must go to the Mining Inspectorate to obtain the mining </w:t>
      </w:r>
      <w:proofErr w:type="gramStart"/>
      <w:r w:rsidRPr="005553E2">
        <w:rPr>
          <w:sz w:val="4"/>
          <w:szCs w:val="4"/>
        </w:rPr>
        <w:t>concession</w:t>
      </w:r>
      <w:proofErr w:type="gramEnd"/>
      <w:r w:rsidRPr="005553E2">
        <w:rPr>
          <w:sz w:val="4"/>
          <w:szCs w:val="4"/>
        </w:rPr>
        <w:t xml:space="preserve"> and the institution consults the local representations (</w:t>
      </w:r>
      <w:proofErr w:type="spellStart"/>
      <w:r w:rsidRPr="005553E2">
        <w:rPr>
          <w:sz w:val="4"/>
          <w:szCs w:val="4"/>
        </w:rPr>
        <w:t>Sameby</w:t>
      </w:r>
      <w:proofErr w:type="spellEnd"/>
      <w:r w:rsidRPr="005553E2">
        <w:rPr>
          <w:sz w:val="4"/>
          <w:szCs w:val="4"/>
        </w:rPr>
        <w:t xml:space="preserve">) about the </w:t>
      </w:r>
      <w:proofErr w:type="gramStart"/>
      <w:r w:rsidRPr="005553E2">
        <w:rPr>
          <w:sz w:val="4"/>
          <w:szCs w:val="4"/>
        </w:rPr>
        <w:t>project[</w:t>
      </w:r>
      <w:proofErr w:type="gramEnd"/>
      <w:r w:rsidRPr="005553E2">
        <w:rPr>
          <w:sz w:val="4"/>
          <w:szCs w:val="4"/>
        </w:rPr>
        <w:t xml:space="preserve">33]. The same local representations will be advised about the first EIA by the </w:t>
      </w:r>
      <w:proofErr w:type="gramStart"/>
      <w:r w:rsidRPr="005553E2">
        <w:rPr>
          <w:sz w:val="4"/>
          <w:szCs w:val="4"/>
        </w:rPr>
        <w:t>company[</w:t>
      </w:r>
      <w:proofErr w:type="gramEnd"/>
      <w:r w:rsidRPr="005553E2">
        <w:rPr>
          <w:sz w:val="4"/>
          <w:szCs w:val="4"/>
        </w:rPr>
        <w:t xml:space="preserve">34]. However, considering that ILO 169 isn’t applied, the role of the SIA is not clear. The law doesn’t clarify if the SIA aims to achieve a high degree of active participation, to obtain the consent of the local community, or to negotiate an agreement between the Saami, companies, and government. Concerning access to environmental justice, Sweden has a specific procedure for disputes concerning environmental hazards and land </w:t>
      </w:r>
      <w:proofErr w:type="gramStart"/>
      <w:r w:rsidRPr="005553E2">
        <w:rPr>
          <w:sz w:val="4"/>
          <w:szCs w:val="4"/>
        </w:rPr>
        <w:t>cases[</w:t>
      </w:r>
      <w:proofErr w:type="gramEnd"/>
      <w:r w:rsidRPr="005553E2">
        <w:rPr>
          <w:sz w:val="4"/>
          <w:szCs w:val="4"/>
        </w:rPr>
        <w:t xml:space="preserve">35]. In addition, the administrative system provides for alternative conflict resolution solutions, such as mediation. NGOs and indigenous communities can be included in the process through the appeal </w:t>
      </w:r>
      <w:proofErr w:type="gramStart"/>
      <w:r w:rsidRPr="005553E2">
        <w:rPr>
          <w:sz w:val="4"/>
          <w:szCs w:val="4"/>
        </w:rPr>
        <w:t>phase[</w:t>
      </w:r>
      <w:proofErr w:type="gramEnd"/>
      <w:r w:rsidRPr="005553E2">
        <w:rPr>
          <w:sz w:val="4"/>
          <w:szCs w:val="4"/>
        </w:rPr>
        <w:t xml:space="preserve">36]. The major limitation to the access to environmental justice is represented by the reservation of Sweden to the Aarhus Convention, which limits the review procedures by environmental organizations in specific </w:t>
      </w:r>
      <w:proofErr w:type="gramStart"/>
      <w:r w:rsidRPr="005553E2">
        <w:rPr>
          <w:sz w:val="4"/>
          <w:szCs w:val="4"/>
        </w:rPr>
        <w:t>circumstances[</w:t>
      </w:r>
      <w:proofErr w:type="gramEnd"/>
      <w:r w:rsidRPr="005553E2">
        <w:rPr>
          <w:sz w:val="4"/>
          <w:szCs w:val="4"/>
        </w:rPr>
        <w:t>37]. However, it is important to specify that the Aarhus Convention does not include any indigenous or minority rights regarding consultation during licensing. To date, Swedish legislation does not provide for any right of veto by the Sami people to stop a mine opening. Access to information Aarhus (reservation) UNDRIP Right to Participation UNDRIP / Swedish mineral act (SIA) Access to environmental justice Aarhus (reservation) Swedish Environmental Code As previously mentioned, the author conducted interviews with Swedish Saami, and the data that emerged presented a moderate dissent from the Sami communities on the work of the Kiruna Parliament. Even today, in fact, many members of the communities, especially those who live near the mines, complain about the lack of political inclusion in public consultation systems, in the final phase of the granting of the license, and in case of environmental damage. In fact, the Saami do not have a defined legal position as it is not clear whether they are interested parties or stakeholders in the negotiation phase of the extraction plans. It is possible to paint the political position of the Swedish Saami, listing some points to solve: Weak Saami political representation. Insufficient inclusion of the community knows to me along the licensing path.</w:t>
      </w:r>
    </w:p>
    <w:p w14:paraId="5C1CBB4C" w14:textId="77777777" w:rsidR="004700D2" w:rsidRPr="005553E2" w:rsidRDefault="004700D2" w:rsidP="004700D2">
      <w:pPr>
        <w:rPr>
          <w:rStyle w:val="StyleUnderline"/>
        </w:rPr>
      </w:pPr>
      <w:r w:rsidRPr="005553E2">
        <w:rPr>
          <w:rStyle w:val="StyleUnderline"/>
        </w:rPr>
        <w:lastRenderedPageBreak/>
        <w:t xml:space="preserve">The </w:t>
      </w:r>
      <w:r w:rsidRPr="005553E2">
        <w:rPr>
          <w:rStyle w:val="Emphasis"/>
        </w:rPr>
        <w:t>ambiguity</w:t>
      </w:r>
      <w:r w:rsidRPr="005553E2">
        <w:rPr>
          <w:rStyle w:val="StyleUnderline"/>
        </w:rPr>
        <w:t xml:space="preserve"> between right to </w:t>
      </w:r>
      <w:r w:rsidRPr="005553E2">
        <w:rPr>
          <w:rStyle w:val="Emphasis"/>
        </w:rPr>
        <w:t>consultation</w:t>
      </w:r>
      <w:r w:rsidRPr="005553E2">
        <w:rPr>
          <w:rStyle w:val="StyleUnderline"/>
        </w:rPr>
        <w:t xml:space="preserve"> and </w:t>
      </w:r>
      <w:r w:rsidRPr="005553E2">
        <w:rPr>
          <w:rStyle w:val="Emphasis"/>
        </w:rPr>
        <w:t>right to consent (FPIC)</w:t>
      </w:r>
      <w:r w:rsidRPr="005553E2">
        <w:rPr>
          <w:rStyle w:val="StyleUnderline"/>
        </w:rPr>
        <w:t>.</w:t>
      </w:r>
    </w:p>
    <w:p w14:paraId="554A4BB1" w14:textId="77777777" w:rsidR="004700D2" w:rsidRPr="00A3348A" w:rsidRDefault="004700D2" w:rsidP="004700D2">
      <w:pPr>
        <w:rPr>
          <w:sz w:val="16"/>
        </w:rPr>
      </w:pPr>
      <w:r w:rsidRPr="005553E2">
        <w:rPr>
          <w:rStyle w:val="StyleUnderline"/>
        </w:rPr>
        <w:t xml:space="preserve">The </w:t>
      </w:r>
      <w:r w:rsidRPr="005553E2">
        <w:rPr>
          <w:rStyle w:val="Emphasis"/>
        </w:rPr>
        <w:t>solutions</w:t>
      </w:r>
      <w:r w:rsidRPr="005553E2">
        <w:rPr>
          <w:rStyle w:val="StyleUnderline"/>
        </w:rPr>
        <w:t xml:space="preserve"> to these problems are to be found between politics and </w:t>
      </w:r>
      <w:r w:rsidRPr="005553E2">
        <w:rPr>
          <w:rStyle w:val="Emphasis"/>
        </w:rPr>
        <w:t>national legislation</w:t>
      </w:r>
      <w:r w:rsidRPr="005553E2">
        <w:rPr>
          <w:rStyle w:val="StyleUnderline"/>
        </w:rPr>
        <w:t>.</w:t>
      </w:r>
      <w:r w:rsidRPr="005553E2">
        <w:rPr>
          <w:sz w:val="16"/>
        </w:rPr>
        <w:t xml:space="preserve"> As the Kiruna Parliament has expressed in its political </w:t>
      </w:r>
      <w:proofErr w:type="gramStart"/>
      <w:r w:rsidRPr="005553E2">
        <w:rPr>
          <w:sz w:val="16"/>
        </w:rPr>
        <w:t>standpoint[</w:t>
      </w:r>
      <w:proofErr w:type="gramEnd"/>
      <w:r w:rsidRPr="005553E2">
        <w:rPr>
          <w:sz w:val="16"/>
        </w:rPr>
        <w:t xml:space="preserve">38], </w:t>
      </w:r>
      <w:r w:rsidRPr="005553E2">
        <w:rPr>
          <w:rStyle w:val="StyleUnderline"/>
        </w:rPr>
        <w:t>a first step would be</w:t>
      </w:r>
      <w:r w:rsidRPr="005553E2">
        <w:rPr>
          <w:sz w:val="16"/>
        </w:rPr>
        <w:t xml:space="preserve"> the </w:t>
      </w:r>
      <w:r w:rsidRPr="005553E2">
        <w:rPr>
          <w:rStyle w:val="StyleUnderline"/>
        </w:rPr>
        <w:t>ratification of</w:t>
      </w:r>
      <w:r w:rsidRPr="005553E2">
        <w:rPr>
          <w:sz w:val="16"/>
        </w:rPr>
        <w:t xml:space="preserve"> ILO 169 which would have the double effect of </w:t>
      </w:r>
      <w:r w:rsidRPr="005553E2">
        <w:rPr>
          <w:rStyle w:val="StyleUnderline"/>
          <w:highlight w:val="cyan"/>
        </w:rPr>
        <w:t>raising</w:t>
      </w:r>
      <w:r w:rsidRPr="005553E2">
        <w:rPr>
          <w:rStyle w:val="StyleUnderline"/>
        </w:rPr>
        <w:t xml:space="preserve"> the </w:t>
      </w:r>
      <w:r w:rsidRPr="005553E2">
        <w:rPr>
          <w:rStyle w:val="StyleUnderline"/>
          <w:highlight w:val="cyan"/>
        </w:rPr>
        <w:t>community</w:t>
      </w:r>
      <w:r w:rsidRPr="005553E2">
        <w:rPr>
          <w:sz w:val="16"/>
        </w:rPr>
        <w:t xml:space="preserve"> Saami </w:t>
      </w:r>
      <w:r w:rsidRPr="005553E2">
        <w:rPr>
          <w:rStyle w:val="StyleUnderline"/>
          <w:highlight w:val="cyan"/>
        </w:rPr>
        <w:t>as stakeholders</w:t>
      </w:r>
      <w:r w:rsidRPr="005553E2">
        <w:rPr>
          <w:rStyle w:val="StyleUnderline"/>
        </w:rPr>
        <w:t xml:space="preserve"> and defining the goals of domestic</w:t>
      </w:r>
      <w:r w:rsidRPr="005553E2">
        <w:rPr>
          <w:sz w:val="16"/>
        </w:rPr>
        <w:t xml:space="preserve"> mining </w:t>
      </w:r>
      <w:r w:rsidRPr="005553E2">
        <w:rPr>
          <w:rStyle w:val="StyleUnderline"/>
        </w:rPr>
        <w:t xml:space="preserve">legislation to reach a </w:t>
      </w:r>
      <w:r w:rsidRPr="005553E2">
        <w:rPr>
          <w:rStyle w:val="Emphasis"/>
          <w:sz w:val="26"/>
          <w:szCs w:val="26"/>
          <w:highlight w:val="cyan"/>
        </w:rPr>
        <w:t>f</w:t>
      </w:r>
      <w:r w:rsidRPr="005553E2">
        <w:rPr>
          <w:rStyle w:val="Emphasis"/>
          <w:sz w:val="26"/>
          <w:szCs w:val="26"/>
        </w:rPr>
        <w:t xml:space="preserve">ree, </w:t>
      </w:r>
      <w:r w:rsidRPr="005553E2">
        <w:rPr>
          <w:rStyle w:val="Emphasis"/>
          <w:sz w:val="26"/>
          <w:szCs w:val="26"/>
          <w:highlight w:val="cyan"/>
        </w:rPr>
        <w:t>p</w:t>
      </w:r>
      <w:r w:rsidRPr="005553E2">
        <w:rPr>
          <w:rStyle w:val="Emphasis"/>
          <w:sz w:val="26"/>
          <w:szCs w:val="26"/>
        </w:rPr>
        <w:t xml:space="preserve">rior and </w:t>
      </w:r>
      <w:r w:rsidRPr="005553E2">
        <w:rPr>
          <w:rStyle w:val="Emphasis"/>
          <w:sz w:val="26"/>
          <w:szCs w:val="26"/>
          <w:highlight w:val="cyan"/>
        </w:rPr>
        <w:t>i</w:t>
      </w:r>
      <w:r w:rsidRPr="005553E2">
        <w:rPr>
          <w:rStyle w:val="Emphasis"/>
          <w:sz w:val="26"/>
          <w:szCs w:val="26"/>
        </w:rPr>
        <w:t xml:space="preserve">nformed </w:t>
      </w:r>
      <w:r w:rsidRPr="005553E2">
        <w:rPr>
          <w:rStyle w:val="Emphasis"/>
          <w:sz w:val="26"/>
          <w:szCs w:val="26"/>
          <w:highlight w:val="cyan"/>
        </w:rPr>
        <w:t>c</w:t>
      </w:r>
      <w:r w:rsidRPr="005553E2">
        <w:rPr>
          <w:rStyle w:val="Emphasis"/>
          <w:sz w:val="26"/>
          <w:szCs w:val="26"/>
        </w:rPr>
        <w:t>onsensus</w:t>
      </w:r>
      <w:r w:rsidRPr="005553E2">
        <w:rPr>
          <w:rStyle w:val="StyleUnderline"/>
          <w:sz w:val="26"/>
          <w:szCs w:val="26"/>
        </w:rPr>
        <w:t xml:space="preserve">, </w:t>
      </w:r>
      <w:r w:rsidRPr="005553E2">
        <w:rPr>
          <w:rStyle w:val="Emphasis"/>
          <w:sz w:val="26"/>
          <w:szCs w:val="26"/>
        </w:rPr>
        <w:t xml:space="preserve">thus </w:t>
      </w:r>
      <w:r w:rsidRPr="005553E2">
        <w:rPr>
          <w:rStyle w:val="Emphasis"/>
          <w:sz w:val="26"/>
          <w:szCs w:val="26"/>
          <w:highlight w:val="cyan"/>
        </w:rPr>
        <w:t>going beyond</w:t>
      </w:r>
      <w:r w:rsidRPr="005553E2">
        <w:rPr>
          <w:rStyle w:val="Emphasis"/>
          <w:sz w:val="26"/>
          <w:szCs w:val="26"/>
        </w:rPr>
        <w:t xml:space="preserve"> the limit</w:t>
      </w:r>
      <w:r w:rsidRPr="005553E2">
        <w:rPr>
          <w:rStyle w:val="StyleUnderline"/>
          <w:sz w:val="26"/>
          <w:szCs w:val="26"/>
        </w:rPr>
        <w:t xml:space="preserve"> of </w:t>
      </w:r>
      <w:r w:rsidRPr="005553E2">
        <w:rPr>
          <w:rStyle w:val="Emphasis"/>
          <w:sz w:val="26"/>
          <w:szCs w:val="26"/>
        </w:rPr>
        <w:t xml:space="preserve">mere </w:t>
      </w:r>
      <w:r w:rsidRPr="005553E2">
        <w:rPr>
          <w:rStyle w:val="Emphasis"/>
          <w:sz w:val="26"/>
          <w:szCs w:val="26"/>
          <w:highlight w:val="cyan"/>
        </w:rPr>
        <w:t>consultation</w:t>
      </w:r>
      <w:r w:rsidRPr="005553E2">
        <w:rPr>
          <w:rStyle w:val="StyleUnderline"/>
        </w:rPr>
        <w:t xml:space="preserve">. Obviously, the </w:t>
      </w:r>
      <w:r w:rsidRPr="005553E2">
        <w:rPr>
          <w:rStyle w:val="Emphasis"/>
          <w:highlight w:val="cyan"/>
        </w:rPr>
        <w:t>need to obtain a consensus</w:t>
      </w:r>
      <w:r w:rsidRPr="005553E2">
        <w:rPr>
          <w:rStyle w:val="StyleUnderline"/>
          <w:highlight w:val="cyan"/>
        </w:rPr>
        <w:t xml:space="preserve"> would </w:t>
      </w:r>
      <w:r w:rsidRPr="005553E2">
        <w:rPr>
          <w:rStyle w:val="Emphasis"/>
          <w:highlight w:val="cyan"/>
        </w:rPr>
        <w:t>strengthen</w:t>
      </w:r>
      <w:r w:rsidRPr="005553E2">
        <w:rPr>
          <w:rStyle w:val="Emphasis"/>
        </w:rPr>
        <w:t xml:space="preserve"> the </w:t>
      </w:r>
      <w:r w:rsidRPr="005553E2">
        <w:rPr>
          <w:rStyle w:val="Emphasis"/>
          <w:highlight w:val="cyan"/>
        </w:rPr>
        <w:t>political position</w:t>
      </w:r>
      <w:r w:rsidRPr="005553E2">
        <w:rPr>
          <w:sz w:val="16"/>
        </w:rPr>
        <w:t xml:space="preserve"> of the Saami which could still be resolved in an alternative way to ILO 169, </w:t>
      </w:r>
      <w:r w:rsidRPr="005553E2">
        <w:rPr>
          <w:rStyle w:val="StyleUnderline"/>
          <w:highlight w:val="cyan"/>
        </w:rPr>
        <w:t>by</w:t>
      </w:r>
      <w:r w:rsidRPr="005553E2">
        <w:rPr>
          <w:rStyle w:val="StyleUnderline"/>
        </w:rPr>
        <w:t xml:space="preserve"> simply </w:t>
      </w:r>
      <w:r w:rsidRPr="005553E2">
        <w:rPr>
          <w:rStyle w:val="StyleUnderline"/>
          <w:highlight w:val="cyan"/>
        </w:rPr>
        <w:t>changing internal legislation</w:t>
      </w:r>
      <w:r w:rsidRPr="005553E2">
        <w:rPr>
          <w:sz w:val="16"/>
        </w:rPr>
        <w:t xml:space="preserve"> and providing more opportunities for inclusion of the Saami in the natural resources sector. Offering training, working on tenders and consultancy planning are some potential routes. </w:t>
      </w:r>
      <w:r w:rsidRPr="005553E2">
        <w:rPr>
          <w:rStyle w:val="Emphasis"/>
          <w:highlight w:val="cyan"/>
        </w:rPr>
        <w:t>Current</w:t>
      </w:r>
      <w:r w:rsidRPr="005553E2">
        <w:rPr>
          <w:rStyle w:val="StyleUnderline"/>
        </w:rPr>
        <w:t xml:space="preserve"> domestic </w:t>
      </w:r>
      <w:r w:rsidRPr="005553E2">
        <w:rPr>
          <w:rStyle w:val="StyleUnderline"/>
          <w:highlight w:val="cyan"/>
        </w:rPr>
        <w:t>legislation</w:t>
      </w:r>
      <w:r w:rsidRPr="005553E2">
        <w:rPr>
          <w:rStyle w:val="StyleUnderline"/>
        </w:rPr>
        <w:t xml:space="preserve"> is </w:t>
      </w:r>
      <w:r w:rsidRPr="005553E2">
        <w:rPr>
          <w:rStyle w:val="Emphasis"/>
          <w:highlight w:val="cyan"/>
        </w:rPr>
        <w:t>not</w:t>
      </w:r>
      <w:r w:rsidRPr="005553E2">
        <w:rPr>
          <w:rStyle w:val="StyleUnderline"/>
        </w:rPr>
        <w:t xml:space="preserve"> yet </w:t>
      </w:r>
      <w:r w:rsidRPr="005553E2">
        <w:rPr>
          <w:rStyle w:val="StyleUnderline"/>
          <w:highlight w:val="cyan"/>
        </w:rPr>
        <w:t>able to guarantee</w:t>
      </w:r>
      <w:r w:rsidRPr="005553E2">
        <w:rPr>
          <w:rStyle w:val="StyleUnderline"/>
        </w:rPr>
        <w:t xml:space="preserve"> the</w:t>
      </w:r>
      <w:r w:rsidRPr="005553E2">
        <w:rPr>
          <w:sz w:val="16"/>
          <w:szCs w:val="16"/>
        </w:rPr>
        <w:t xml:space="preserve"> complete</w:t>
      </w:r>
      <w:r w:rsidRPr="005553E2">
        <w:t xml:space="preserve"> </w:t>
      </w:r>
      <w:r w:rsidRPr="005553E2">
        <w:rPr>
          <w:rStyle w:val="Emphasis"/>
          <w:highlight w:val="cyan"/>
        </w:rPr>
        <w:t>protection</w:t>
      </w:r>
      <w:r w:rsidRPr="005553E2">
        <w:rPr>
          <w:rStyle w:val="StyleUnderline"/>
          <w:highlight w:val="cyan"/>
        </w:rPr>
        <w:t xml:space="preserve"> of indigenous rights</w:t>
      </w:r>
      <w:r w:rsidRPr="005553E2">
        <w:rPr>
          <w:sz w:val="16"/>
        </w:rPr>
        <w:t xml:space="preserve">, limiting itself to allowing the use of land for grazing </w:t>
      </w:r>
      <w:proofErr w:type="gramStart"/>
      <w:r w:rsidRPr="005553E2">
        <w:rPr>
          <w:sz w:val="16"/>
        </w:rPr>
        <w:t>reindeer[</w:t>
      </w:r>
      <w:proofErr w:type="gramEnd"/>
      <w:r w:rsidRPr="005553E2">
        <w:rPr>
          <w:sz w:val="16"/>
        </w:rPr>
        <w:t>39]. Agreeing that the right to self-determination does not necessarily imply a property right on land, the interpretation of the law on ethnic minorities is not yet clear, in so far as it establishes the right of indigenous peoples to maintain and develop their culture if, to the Saami culture closely linked to Nature, no right to enjoy the land is recognized but only a “right to specific use”. Finally, a further solution to the Saami’s political weakness could also be a strengthening of the collaboration between the Kiruna Parliament and the national one, still very compromised by political systems and parliamentary representation which are not yet fully inclusive.</w:t>
      </w:r>
    </w:p>
    <w:p w14:paraId="1E46B386" w14:textId="77777777" w:rsidR="004700D2" w:rsidRPr="002F5643" w:rsidRDefault="004700D2" w:rsidP="004700D2">
      <w:pPr>
        <w:pStyle w:val="Heading4"/>
        <w:rPr>
          <w:rFonts w:asciiTheme="minorHAnsi" w:hAnsiTheme="minorHAnsi" w:cstheme="minorHAnsi"/>
        </w:rPr>
      </w:pPr>
      <w:r w:rsidRPr="002F5643">
        <w:rPr>
          <w:rFonts w:asciiTheme="minorHAnsi" w:hAnsiTheme="minorHAnsi" w:cstheme="minorHAnsi"/>
        </w:rPr>
        <w:t xml:space="preserve">The CP </w:t>
      </w:r>
      <w:r w:rsidRPr="002F5643">
        <w:rPr>
          <w:rFonts w:asciiTheme="minorHAnsi" w:hAnsiTheme="minorHAnsi" w:cstheme="minorHAnsi"/>
          <w:u w:val="single"/>
        </w:rPr>
        <w:t>competes</w:t>
      </w:r>
      <w:r w:rsidRPr="002F5643">
        <w:rPr>
          <w:rFonts w:asciiTheme="minorHAnsi" w:hAnsiTheme="minorHAnsi" w:cstheme="minorHAnsi"/>
        </w:rPr>
        <w:t xml:space="preserve"> and </w:t>
      </w:r>
      <w:r w:rsidRPr="002F5643">
        <w:rPr>
          <w:rFonts w:asciiTheme="minorHAnsi" w:hAnsiTheme="minorHAnsi" w:cstheme="minorHAnsi"/>
          <w:u w:val="single"/>
        </w:rPr>
        <w:t>solves</w:t>
      </w:r>
      <w:r w:rsidRPr="002F5643">
        <w:rPr>
          <w:rFonts w:asciiTheme="minorHAnsi" w:hAnsiTheme="minorHAnsi" w:cstheme="minorHAnsi"/>
        </w:rPr>
        <w:t xml:space="preserve">—it doesn’t </w:t>
      </w:r>
      <w:r w:rsidRPr="002F5643">
        <w:rPr>
          <w:rFonts w:asciiTheme="minorHAnsi" w:hAnsiTheme="minorHAnsi" w:cstheme="minorHAnsi"/>
          <w:u w:val="single"/>
        </w:rPr>
        <w:t>mandate</w:t>
      </w:r>
      <w:r w:rsidRPr="002F5643">
        <w:rPr>
          <w:rFonts w:asciiTheme="minorHAnsi" w:hAnsiTheme="minorHAnsi" w:cstheme="minorHAnsi"/>
        </w:rPr>
        <w:t xml:space="preserve"> implementation but subjects the plan to </w:t>
      </w:r>
      <w:r w:rsidRPr="002F5643">
        <w:rPr>
          <w:rFonts w:asciiTheme="minorHAnsi" w:hAnsiTheme="minorHAnsi" w:cstheme="minorHAnsi"/>
          <w:u w:val="single"/>
        </w:rPr>
        <w:t>review</w:t>
      </w:r>
      <w:r w:rsidRPr="002F5643">
        <w:rPr>
          <w:rFonts w:asciiTheme="minorHAnsi" w:hAnsiTheme="minorHAnsi" w:cstheme="minorHAnsi"/>
        </w:rPr>
        <w:t xml:space="preserve"> by affected Indigenous tribes. Independently, the plan sets a standard for Indigenous participation and </w:t>
      </w:r>
      <w:proofErr w:type="spellStart"/>
      <w:r w:rsidRPr="002F5643">
        <w:rPr>
          <w:rFonts w:asciiTheme="minorHAnsi" w:hAnsiTheme="minorHAnsi" w:cstheme="minorHAnsi"/>
          <w:u w:val="single"/>
        </w:rPr>
        <w:t>self determination</w:t>
      </w:r>
      <w:proofErr w:type="spellEnd"/>
      <w:r w:rsidRPr="002F5643">
        <w:rPr>
          <w:rFonts w:asciiTheme="minorHAnsi" w:hAnsiTheme="minorHAnsi" w:cstheme="minorHAnsi"/>
        </w:rPr>
        <w:t>---Norway proves.</w:t>
      </w:r>
    </w:p>
    <w:p w14:paraId="1961D693" w14:textId="77777777" w:rsidR="004700D2" w:rsidRPr="002F5643" w:rsidRDefault="004700D2" w:rsidP="004700D2">
      <w:pPr>
        <w:rPr>
          <w:rFonts w:asciiTheme="minorHAnsi" w:hAnsiTheme="minorHAnsi" w:cstheme="minorHAnsi"/>
        </w:rPr>
      </w:pPr>
      <w:r w:rsidRPr="002F5643">
        <w:rPr>
          <w:rStyle w:val="Style13ptBold"/>
          <w:rFonts w:asciiTheme="minorHAnsi" w:hAnsiTheme="minorHAnsi" w:cstheme="minorHAnsi"/>
        </w:rPr>
        <w:t>Watson ’21</w:t>
      </w:r>
      <w:r w:rsidRPr="002F5643">
        <w:rPr>
          <w:rFonts w:asciiTheme="minorHAnsi" w:hAnsiTheme="minorHAnsi" w:cstheme="minorHAnsi"/>
        </w:rPr>
        <w:t xml:space="preserve"> (</w:t>
      </w:r>
      <w:r w:rsidRPr="002F5643">
        <w:rPr>
          <w:rFonts w:asciiTheme="minorHAnsi" w:hAnsiTheme="minorHAnsi" w:cstheme="minorHAnsi"/>
          <w:szCs w:val="20"/>
        </w:rPr>
        <w:t>Danika Elizabeth Watson, J.D. Fordham University School of Law, current associate for Dorsey + Whitney LLP, “Polarizing Impact: Indigenous Consultation Under International Labor Organization Convention 169 and the Emerging Polar Shipping Industry” Fordham Law Review, Volume 90 Article 20, 2021 https://ir.lawnet.fordham.edu/cgi/viewcontent.cgi?article=1110&amp;context=flro //</w:t>
      </w:r>
      <w:proofErr w:type="spellStart"/>
      <w:r w:rsidRPr="002F5643">
        <w:rPr>
          <w:rFonts w:asciiTheme="minorHAnsi" w:hAnsiTheme="minorHAnsi" w:cstheme="minorHAnsi"/>
          <w:szCs w:val="20"/>
        </w:rPr>
        <w:t>vo</w:t>
      </w:r>
      <w:proofErr w:type="spellEnd"/>
      <w:r w:rsidRPr="002F5643">
        <w:rPr>
          <w:rFonts w:asciiTheme="minorHAnsi" w:hAnsiTheme="minorHAnsi" w:cstheme="minorHAnsi"/>
        </w:rPr>
        <w:t>)</w:t>
      </w:r>
    </w:p>
    <w:p w14:paraId="59719666" w14:textId="77777777" w:rsidR="004700D2" w:rsidRPr="002F5643" w:rsidRDefault="004700D2" w:rsidP="004700D2">
      <w:pPr>
        <w:rPr>
          <w:rFonts w:asciiTheme="minorHAnsi" w:hAnsiTheme="minorHAnsi" w:cstheme="minorHAnsi"/>
          <w:sz w:val="16"/>
        </w:rPr>
      </w:pPr>
      <w:r w:rsidRPr="002F5643">
        <w:rPr>
          <w:rFonts w:asciiTheme="minorHAnsi" w:hAnsiTheme="minorHAnsi" w:cstheme="minorHAnsi"/>
          <w:b/>
          <w:bCs/>
          <w:highlight w:val="cyan"/>
          <w:u w:val="single"/>
        </w:rPr>
        <w:t>Consultation</w:t>
      </w:r>
      <w:r w:rsidRPr="002F5643">
        <w:rPr>
          <w:rFonts w:asciiTheme="minorHAnsi" w:hAnsiTheme="minorHAnsi" w:cstheme="minorHAnsi"/>
          <w:b/>
          <w:bCs/>
          <w:u w:val="single"/>
        </w:rPr>
        <w:t xml:space="preserve"> under Convention 169 </w:t>
      </w:r>
      <w:r w:rsidRPr="002F5643">
        <w:rPr>
          <w:rFonts w:asciiTheme="minorHAnsi" w:hAnsiTheme="minorHAnsi" w:cstheme="minorHAnsi"/>
          <w:b/>
          <w:bCs/>
          <w:highlight w:val="cyan"/>
          <w:u w:val="single"/>
        </w:rPr>
        <w:t>is a fundamental right</w:t>
      </w:r>
      <w:r w:rsidRPr="002F5643">
        <w:rPr>
          <w:rFonts w:asciiTheme="minorHAnsi" w:hAnsiTheme="minorHAnsi" w:cstheme="minorHAnsi"/>
          <w:u w:val="single"/>
        </w:rPr>
        <w:t xml:space="preserve"> of Indigenous peoples </w:t>
      </w:r>
      <w:r w:rsidRPr="002F5643">
        <w:rPr>
          <w:rFonts w:asciiTheme="minorHAnsi" w:hAnsiTheme="minorHAnsi" w:cstheme="minorHAnsi"/>
          <w:b/>
          <w:bCs/>
          <w:highlight w:val="cyan"/>
          <w:u w:val="single"/>
        </w:rPr>
        <w:t>and</w:t>
      </w:r>
      <w:r w:rsidRPr="002F5643">
        <w:rPr>
          <w:rFonts w:asciiTheme="minorHAnsi" w:hAnsiTheme="minorHAnsi" w:cstheme="minorHAnsi"/>
          <w:u w:val="single"/>
        </w:rPr>
        <w:t xml:space="preserve"> a fundamental </w:t>
      </w:r>
      <w:r w:rsidRPr="002F5643">
        <w:rPr>
          <w:rFonts w:asciiTheme="minorHAnsi" w:hAnsiTheme="minorHAnsi" w:cstheme="minorHAnsi"/>
          <w:b/>
          <w:bCs/>
          <w:highlight w:val="cyan"/>
          <w:u w:val="single"/>
        </w:rPr>
        <w:t>principle of inclusive development</w:t>
      </w:r>
      <w:r w:rsidRPr="002F5643">
        <w:rPr>
          <w:rFonts w:asciiTheme="minorHAnsi" w:hAnsiTheme="minorHAnsi" w:cstheme="minorHAnsi"/>
          <w:sz w:val="16"/>
        </w:rPr>
        <w:t xml:space="preserve">.56 </w:t>
      </w:r>
      <w:r w:rsidRPr="002F5643">
        <w:rPr>
          <w:rFonts w:asciiTheme="minorHAnsi" w:hAnsiTheme="minorHAnsi" w:cstheme="minorHAnsi"/>
          <w:u w:val="single"/>
        </w:rPr>
        <w:t>Article 6(1) stipulates a general requirement to consult Indigenous peoples</w:t>
      </w:r>
      <w:r w:rsidRPr="002F5643">
        <w:rPr>
          <w:rFonts w:asciiTheme="minorHAnsi" w:hAnsiTheme="minorHAnsi" w:cstheme="minorHAnsi"/>
          <w:sz w:val="16"/>
        </w:rPr>
        <w:t xml:space="preserve"> </w:t>
      </w:r>
      <w:r w:rsidRPr="002F5643">
        <w:rPr>
          <w:rFonts w:asciiTheme="minorHAnsi" w:hAnsiTheme="minorHAnsi" w:cstheme="minorHAnsi"/>
          <w:u w:val="single"/>
        </w:rPr>
        <w:t>whenever legislative or administrative measures directly affect</w:t>
      </w:r>
      <w:r w:rsidRPr="002F5643">
        <w:rPr>
          <w:rFonts w:asciiTheme="minorHAnsi" w:hAnsiTheme="minorHAnsi" w:cstheme="minorHAnsi"/>
          <w:sz w:val="16"/>
        </w:rPr>
        <w:t xml:space="preserve"> </w:t>
      </w:r>
      <w:r w:rsidRPr="002F5643">
        <w:rPr>
          <w:rFonts w:asciiTheme="minorHAnsi" w:hAnsiTheme="minorHAnsi" w:cstheme="minorHAnsi"/>
          <w:u w:val="single"/>
        </w:rPr>
        <w:t>them</w:t>
      </w:r>
      <w:r w:rsidRPr="002F5643">
        <w:rPr>
          <w:rFonts w:asciiTheme="minorHAnsi" w:hAnsiTheme="minorHAnsi" w:cstheme="minorHAnsi"/>
          <w:sz w:val="16"/>
        </w:rPr>
        <w:t xml:space="preserve">.57 Consultation takes place prior to decision-making, while participation (under the related Article 7) is an ongoing dialogue that takes place throughout the decision making process.58 </w:t>
      </w:r>
      <w:r w:rsidRPr="002F5643">
        <w:rPr>
          <w:rFonts w:asciiTheme="minorHAnsi" w:hAnsiTheme="minorHAnsi" w:cstheme="minorHAnsi"/>
          <w:u w:val="single"/>
        </w:rPr>
        <w:t>Convention 169 also provides specific circumstances which raise an additional obligation to consult, including exploration of mineral and subsurface resources</w:t>
      </w:r>
      <w:r w:rsidRPr="002F5643">
        <w:rPr>
          <w:rFonts w:asciiTheme="minorHAnsi" w:hAnsiTheme="minorHAnsi" w:cstheme="minorHAnsi"/>
          <w:sz w:val="16"/>
        </w:rPr>
        <w:t xml:space="preserve">,59 alienation or transmission of Indigenous peoples’ lands outside their own communities,60 vocational training programs,61 and educational programs.62 The ILO Committee of Experts on Application of Conventions and Recommendations’s (CEACR) 2011 General Observation clarified the </w:t>
      </w:r>
      <w:r w:rsidRPr="002F5643">
        <w:rPr>
          <w:rFonts w:asciiTheme="minorHAnsi" w:hAnsiTheme="minorHAnsi" w:cstheme="minorHAnsi"/>
          <w:b/>
          <w:bCs/>
          <w:u w:val="single"/>
        </w:rPr>
        <w:t xml:space="preserve">standards for </w:t>
      </w:r>
      <w:r w:rsidRPr="002F5643">
        <w:rPr>
          <w:rFonts w:asciiTheme="minorHAnsi" w:hAnsiTheme="minorHAnsi" w:cstheme="minorHAnsi"/>
          <w:b/>
          <w:bCs/>
          <w:highlight w:val="cyan"/>
          <w:u w:val="single"/>
        </w:rPr>
        <w:t>consultation</w:t>
      </w:r>
      <w:r w:rsidRPr="002F5643">
        <w:rPr>
          <w:rFonts w:asciiTheme="minorHAnsi" w:hAnsiTheme="minorHAnsi" w:cstheme="minorHAnsi"/>
          <w:highlight w:val="cyan"/>
          <w:u w:val="single"/>
        </w:rPr>
        <w:t xml:space="preserve"> under</w:t>
      </w:r>
      <w:r w:rsidRPr="002F5643">
        <w:rPr>
          <w:rFonts w:asciiTheme="minorHAnsi" w:hAnsiTheme="minorHAnsi" w:cstheme="minorHAnsi"/>
          <w:u w:val="single"/>
        </w:rPr>
        <w:t xml:space="preserve"> </w:t>
      </w:r>
      <w:r w:rsidRPr="002F5643">
        <w:rPr>
          <w:rFonts w:asciiTheme="minorHAnsi" w:hAnsiTheme="minorHAnsi" w:cstheme="minorHAnsi"/>
          <w:highlight w:val="cyan"/>
          <w:u w:val="single"/>
        </w:rPr>
        <w:t>Convention 169</w:t>
      </w:r>
      <w:r w:rsidRPr="002F5643">
        <w:rPr>
          <w:rFonts w:asciiTheme="minorHAnsi" w:hAnsiTheme="minorHAnsi" w:cstheme="minorHAnsi"/>
          <w:u w:val="single"/>
        </w:rPr>
        <w:t xml:space="preserve">, which </w:t>
      </w:r>
      <w:r w:rsidRPr="002F5643">
        <w:rPr>
          <w:rFonts w:asciiTheme="minorHAnsi" w:hAnsiTheme="minorHAnsi" w:cstheme="minorHAnsi"/>
          <w:b/>
          <w:bCs/>
          <w:highlight w:val="cyan"/>
          <w:u w:val="single"/>
        </w:rPr>
        <w:t>must</w:t>
      </w:r>
      <w:r w:rsidRPr="002F5643">
        <w:rPr>
          <w:rFonts w:asciiTheme="minorHAnsi" w:hAnsiTheme="minorHAnsi" w:cstheme="minorHAnsi"/>
          <w:u w:val="single"/>
        </w:rPr>
        <w:t xml:space="preserve">: (1) </w:t>
      </w:r>
      <w:r w:rsidRPr="002F5643">
        <w:rPr>
          <w:rFonts w:asciiTheme="minorHAnsi" w:hAnsiTheme="minorHAnsi" w:cstheme="minorHAnsi"/>
          <w:b/>
          <w:bCs/>
          <w:highlight w:val="cyan"/>
          <w:u w:val="single"/>
        </w:rPr>
        <w:t>be</w:t>
      </w:r>
      <w:r w:rsidRPr="002F5643">
        <w:rPr>
          <w:rFonts w:asciiTheme="minorHAnsi" w:hAnsiTheme="minorHAnsi" w:cstheme="minorHAnsi"/>
          <w:u w:val="single"/>
        </w:rPr>
        <w:t xml:space="preserve"> “formal, full and exercised in </w:t>
      </w:r>
      <w:r w:rsidRPr="002F5643">
        <w:rPr>
          <w:rFonts w:asciiTheme="minorHAnsi" w:hAnsiTheme="minorHAnsi" w:cstheme="minorHAnsi"/>
          <w:b/>
          <w:bCs/>
          <w:highlight w:val="cyan"/>
          <w:u w:val="single"/>
        </w:rPr>
        <w:t>good faith</w:t>
      </w:r>
      <w:r w:rsidRPr="002F5643">
        <w:rPr>
          <w:rFonts w:asciiTheme="minorHAnsi" w:hAnsiTheme="minorHAnsi" w:cstheme="minorHAnsi"/>
          <w:b/>
          <w:bCs/>
          <w:u w:val="single"/>
        </w:rPr>
        <w:t>” in a “genuine dialogue between governments and indigenous and tribal peoples</w:t>
      </w:r>
      <w:r w:rsidRPr="002F5643">
        <w:rPr>
          <w:rFonts w:asciiTheme="minorHAnsi" w:hAnsiTheme="minorHAnsi" w:cstheme="minorHAnsi"/>
          <w:u w:val="single"/>
        </w:rPr>
        <w:t xml:space="preserve"> characterized by communication and understanding, mutual respect, good faith and the sincere wish to reach a common accord;” (</w:t>
      </w:r>
      <w:r w:rsidRPr="002F5643">
        <w:rPr>
          <w:rFonts w:asciiTheme="minorHAnsi" w:hAnsiTheme="minorHAnsi" w:cstheme="minorHAnsi"/>
          <w:sz w:val="16"/>
        </w:rPr>
        <w:t>2</w:t>
      </w:r>
      <w:r w:rsidRPr="002F5643">
        <w:rPr>
          <w:rFonts w:asciiTheme="minorHAnsi" w:hAnsiTheme="minorHAnsi" w:cstheme="minorHAnsi"/>
          <w:u w:val="single"/>
        </w:rPr>
        <w:t xml:space="preserve">) </w:t>
      </w:r>
      <w:r w:rsidRPr="002F5643">
        <w:rPr>
          <w:rFonts w:asciiTheme="minorHAnsi" w:hAnsiTheme="minorHAnsi" w:cstheme="minorHAnsi"/>
          <w:b/>
          <w:bCs/>
          <w:u w:val="single"/>
        </w:rPr>
        <w:t>put “appropriate procedural mechanisms” in place at the national level and</w:t>
      </w:r>
      <w:r w:rsidRPr="002F5643">
        <w:rPr>
          <w:rFonts w:asciiTheme="minorHAnsi" w:hAnsiTheme="minorHAnsi" w:cstheme="minorHAnsi"/>
          <w:sz w:val="16"/>
        </w:rPr>
        <w:t xml:space="preserve"> “in a form appropriate to the circumstances;” (3) </w:t>
      </w:r>
      <w:r w:rsidRPr="002F5643">
        <w:rPr>
          <w:rFonts w:asciiTheme="minorHAnsi" w:hAnsiTheme="minorHAnsi" w:cstheme="minorHAnsi"/>
          <w:b/>
          <w:bCs/>
          <w:highlight w:val="cyan"/>
          <w:u w:val="single"/>
        </w:rPr>
        <w:t>involve</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indigenous</w:t>
      </w:r>
      <w:r w:rsidRPr="002F5643">
        <w:rPr>
          <w:rFonts w:asciiTheme="minorHAnsi" w:hAnsiTheme="minorHAnsi" w:cstheme="minorHAnsi"/>
          <w:b/>
          <w:bCs/>
          <w:u w:val="single"/>
        </w:rPr>
        <w:t xml:space="preserve"> and tribal peoples’ representative </w:t>
      </w:r>
      <w:r w:rsidRPr="002F5643">
        <w:rPr>
          <w:rFonts w:asciiTheme="minorHAnsi" w:hAnsiTheme="minorHAnsi" w:cstheme="minorHAnsi"/>
          <w:b/>
          <w:bCs/>
          <w:highlight w:val="cyan"/>
          <w:u w:val="single"/>
        </w:rPr>
        <w:t>institutions</w:t>
      </w:r>
      <w:r w:rsidRPr="002F5643">
        <w:rPr>
          <w:rFonts w:asciiTheme="minorHAnsi" w:hAnsiTheme="minorHAnsi" w:cstheme="minorHAnsi"/>
          <w:sz w:val="16"/>
        </w:rPr>
        <w:t xml:space="preserve">” where considering “legislative and administrative measures;” and (4) “be undertaken with the objective of reaching agreement or consent to the proposed measures.”63 Governments are responsible for ensuring that Indigenous participants have all relevant information provided in an intelligible form and manner, providing sufficient time for Indigenous parties to engage in internal decision-making processes, and making real effort to understand how the Indigenous parties’ </w:t>
      </w:r>
      <w:proofErr w:type="spellStart"/>
      <w:r w:rsidRPr="002F5643">
        <w:rPr>
          <w:rFonts w:asciiTheme="minorHAnsi" w:hAnsiTheme="minorHAnsi" w:cstheme="minorHAnsi"/>
          <w:sz w:val="16"/>
        </w:rPr>
        <w:t>decisionmaking</w:t>
      </w:r>
      <w:proofErr w:type="spellEnd"/>
      <w:r w:rsidRPr="002F5643">
        <w:rPr>
          <w:rFonts w:asciiTheme="minorHAnsi" w:hAnsiTheme="minorHAnsi" w:cstheme="minorHAnsi"/>
          <w:sz w:val="16"/>
        </w:rPr>
        <w:t xml:space="preserve"> processes function, such that they may adapt the form and timing of consultation to the Indigenous parties.64 Further, </w:t>
      </w:r>
      <w:r w:rsidRPr="002F5643">
        <w:rPr>
          <w:rFonts w:asciiTheme="minorHAnsi" w:hAnsiTheme="minorHAnsi" w:cstheme="minorHAnsi"/>
          <w:u w:val="single"/>
        </w:rPr>
        <w:t xml:space="preserve">the ILO sets out strict standards for what individuals or organizations truly represent </w:t>
      </w:r>
      <w:r w:rsidRPr="002F5643">
        <w:rPr>
          <w:rFonts w:asciiTheme="minorHAnsi" w:hAnsiTheme="minorHAnsi" w:cstheme="minorHAnsi"/>
          <w:u w:val="single"/>
        </w:rPr>
        <w:lastRenderedPageBreak/>
        <w:t xml:space="preserve">Indigenous peoples, stating that “[t]he important criterion is that </w:t>
      </w:r>
      <w:r w:rsidRPr="002F5643">
        <w:rPr>
          <w:rFonts w:asciiTheme="minorHAnsi" w:hAnsiTheme="minorHAnsi" w:cstheme="minorHAnsi"/>
          <w:b/>
          <w:bCs/>
          <w:highlight w:val="cyan"/>
          <w:u w:val="single"/>
        </w:rPr>
        <w:t>representativeness should be determined through</w:t>
      </w:r>
      <w:r w:rsidRPr="002F5643">
        <w:rPr>
          <w:rFonts w:asciiTheme="minorHAnsi" w:hAnsiTheme="minorHAnsi" w:cstheme="minorHAnsi"/>
          <w:u w:val="single"/>
        </w:rPr>
        <w:t xml:space="preserve"> </w:t>
      </w:r>
      <w:r w:rsidRPr="002F5643">
        <w:rPr>
          <w:rFonts w:asciiTheme="minorHAnsi" w:hAnsiTheme="minorHAnsi" w:cstheme="minorHAnsi"/>
          <w:b/>
          <w:bCs/>
          <w:u w:val="single"/>
        </w:rPr>
        <w:t xml:space="preserve">a process of </w:t>
      </w:r>
      <w:r w:rsidRPr="002F5643">
        <w:rPr>
          <w:rFonts w:asciiTheme="minorHAnsi" w:hAnsiTheme="minorHAnsi" w:cstheme="minorHAnsi"/>
          <w:b/>
          <w:bCs/>
          <w:highlight w:val="cyan"/>
          <w:u w:val="single"/>
        </w:rPr>
        <w:t>the indigenous peoples</w:t>
      </w:r>
      <w:r w:rsidRPr="002F5643">
        <w:rPr>
          <w:rFonts w:asciiTheme="minorHAnsi" w:hAnsiTheme="minorHAnsi" w:cstheme="minorHAnsi"/>
          <w:b/>
          <w:bCs/>
          <w:u w:val="single"/>
        </w:rPr>
        <w:t xml:space="preserve"> themselves</w:t>
      </w:r>
      <w:r w:rsidRPr="002F5643">
        <w:rPr>
          <w:rFonts w:asciiTheme="minorHAnsi" w:hAnsiTheme="minorHAnsi" w:cstheme="minorHAnsi"/>
          <w:sz w:val="16"/>
        </w:rPr>
        <w:t xml:space="preserve">.”65 The Indigenous representative must be able to clearly identify its constituents and its accountability toward these constituents.66 </w:t>
      </w:r>
      <w:r w:rsidRPr="002F5643">
        <w:rPr>
          <w:rFonts w:asciiTheme="minorHAnsi" w:hAnsiTheme="minorHAnsi" w:cstheme="minorHAnsi"/>
          <w:u w:val="single"/>
        </w:rPr>
        <w:t>If organizations are not truly representative of the communities, the resulting consultations are not in compliance</w:t>
      </w:r>
      <w:r w:rsidRPr="002F5643">
        <w:rPr>
          <w:rFonts w:asciiTheme="minorHAnsi" w:hAnsiTheme="minorHAnsi" w:cstheme="minorHAnsi"/>
          <w:sz w:val="16"/>
        </w:rPr>
        <w:t xml:space="preserve"> with Convention 169.67 Finally, Article 6(1)(c) specifically provides that </w:t>
      </w:r>
      <w:r w:rsidRPr="002F5643">
        <w:rPr>
          <w:rFonts w:asciiTheme="minorHAnsi" w:hAnsiTheme="minorHAnsi" w:cstheme="minorHAnsi"/>
          <w:b/>
          <w:bCs/>
          <w:highlight w:val="cyan"/>
          <w:u w:val="single"/>
        </w:rPr>
        <w:t>governments are responsible for</w:t>
      </w:r>
      <w:r w:rsidRPr="002F5643">
        <w:rPr>
          <w:rFonts w:asciiTheme="minorHAnsi" w:hAnsiTheme="minorHAnsi" w:cstheme="minorHAnsi"/>
          <w:b/>
          <w:bCs/>
          <w:u w:val="single"/>
        </w:rPr>
        <w:t xml:space="preserve"> establishing means and providing resources</w:t>
      </w:r>
      <w:r w:rsidRPr="002F5643">
        <w:rPr>
          <w:rFonts w:asciiTheme="minorHAnsi" w:hAnsiTheme="minorHAnsi" w:cstheme="minorHAnsi"/>
          <w:u w:val="single"/>
        </w:rPr>
        <w:t xml:space="preserve"> for developing Indigenous peoples’ own institutions and initiatives </w:t>
      </w:r>
      <w:r w:rsidRPr="002F5643">
        <w:rPr>
          <w:rFonts w:asciiTheme="minorHAnsi" w:hAnsiTheme="minorHAnsi" w:cstheme="minorHAnsi"/>
          <w:b/>
          <w:bCs/>
          <w:u w:val="single"/>
        </w:rPr>
        <w:t xml:space="preserve">for </w:t>
      </w:r>
      <w:r w:rsidRPr="002F5643">
        <w:rPr>
          <w:rFonts w:asciiTheme="minorHAnsi" w:hAnsiTheme="minorHAnsi" w:cstheme="minorHAnsi"/>
          <w:b/>
          <w:bCs/>
          <w:highlight w:val="cyan"/>
          <w:u w:val="single"/>
        </w:rPr>
        <w:t>building ongoing dialogue</w:t>
      </w:r>
      <w:r w:rsidRPr="002F5643">
        <w:rPr>
          <w:rFonts w:asciiTheme="minorHAnsi" w:hAnsiTheme="minorHAnsi" w:cstheme="minorHAnsi"/>
          <w:sz w:val="16"/>
        </w:rPr>
        <w:t xml:space="preserve">.68 </w:t>
      </w:r>
      <w:r w:rsidRPr="002F5643">
        <w:rPr>
          <w:rFonts w:asciiTheme="minorHAnsi" w:hAnsiTheme="minorHAnsi" w:cstheme="minorHAnsi"/>
          <w:b/>
          <w:bCs/>
          <w:u w:val="single"/>
        </w:rPr>
        <w:t xml:space="preserve">The ILO established the consultation process in order </w:t>
      </w:r>
      <w:r w:rsidRPr="002F5643">
        <w:rPr>
          <w:rFonts w:asciiTheme="minorHAnsi" w:hAnsiTheme="minorHAnsi" w:cstheme="minorHAnsi"/>
          <w:b/>
          <w:bCs/>
          <w:highlight w:val="cyan"/>
          <w:u w:val="single"/>
        </w:rPr>
        <w:t>to safeguard the rights of Indigenous people to</w:t>
      </w:r>
      <w:r w:rsidRPr="002F5643">
        <w:rPr>
          <w:rFonts w:asciiTheme="minorHAnsi" w:hAnsiTheme="minorHAnsi" w:cstheme="minorHAnsi"/>
          <w:b/>
          <w:bCs/>
          <w:u w:val="single"/>
        </w:rPr>
        <w:t xml:space="preserve"> participate in the general civic life and to </w:t>
      </w:r>
      <w:r w:rsidRPr="002F5643">
        <w:rPr>
          <w:rFonts w:asciiTheme="minorHAnsi" w:hAnsiTheme="minorHAnsi" w:cstheme="minorHAnsi"/>
          <w:b/>
          <w:bCs/>
          <w:highlight w:val="cyan"/>
          <w:u w:val="single"/>
        </w:rPr>
        <w:t>participate in the adoption of</w:t>
      </w:r>
      <w:r w:rsidRPr="002F5643">
        <w:rPr>
          <w:rFonts w:asciiTheme="minorHAnsi" w:hAnsiTheme="minorHAnsi" w:cstheme="minorHAnsi"/>
          <w:b/>
          <w:bCs/>
          <w:u w:val="single"/>
        </w:rPr>
        <w:t xml:space="preserve"> any </w:t>
      </w:r>
      <w:r w:rsidRPr="002F5643">
        <w:rPr>
          <w:rFonts w:asciiTheme="minorHAnsi" w:hAnsiTheme="minorHAnsi" w:cstheme="minorHAnsi"/>
          <w:b/>
          <w:bCs/>
          <w:highlight w:val="cyan"/>
          <w:u w:val="single"/>
        </w:rPr>
        <w:t>measures</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which</w:t>
      </w:r>
      <w:r w:rsidRPr="002F5643">
        <w:rPr>
          <w:rFonts w:asciiTheme="minorHAnsi" w:hAnsiTheme="minorHAnsi" w:cstheme="minorHAnsi"/>
          <w:b/>
          <w:bCs/>
          <w:u w:val="single"/>
        </w:rPr>
        <w:t xml:space="preserve"> may </w:t>
      </w:r>
      <w:r w:rsidRPr="002F5643">
        <w:rPr>
          <w:rFonts w:asciiTheme="minorHAnsi" w:hAnsiTheme="minorHAnsi" w:cstheme="minorHAnsi"/>
          <w:b/>
          <w:bCs/>
          <w:highlight w:val="cyan"/>
          <w:u w:val="single"/>
        </w:rPr>
        <w:t>affect them directly</w:t>
      </w:r>
      <w:r w:rsidRPr="002F5643">
        <w:rPr>
          <w:rFonts w:asciiTheme="minorHAnsi" w:hAnsiTheme="minorHAnsi" w:cstheme="minorHAnsi"/>
          <w:sz w:val="16"/>
        </w:rPr>
        <w:t xml:space="preserve">.69 The CEACR urges that, </w:t>
      </w:r>
      <w:r w:rsidRPr="002F5643">
        <w:rPr>
          <w:rFonts w:asciiTheme="minorHAnsi" w:hAnsiTheme="minorHAnsi" w:cstheme="minorHAnsi"/>
          <w:b/>
          <w:bCs/>
          <w:highlight w:val="cyan"/>
          <w:u w:val="single"/>
        </w:rPr>
        <w:t>without</w:t>
      </w:r>
      <w:r w:rsidRPr="002F5643">
        <w:rPr>
          <w:rFonts w:asciiTheme="minorHAnsi" w:hAnsiTheme="minorHAnsi" w:cstheme="minorHAnsi"/>
          <w:b/>
          <w:bCs/>
          <w:u w:val="single"/>
        </w:rPr>
        <w:t xml:space="preserve"> meaningful Indigenous </w:t>
      </w:r>
      <w:r w:rsidRPr="002F5643">
        <w:rPr>
          <w:rFonts w:asciiTheme="minorHAnsi" w:hAnsiTheme="minorHAnsi" w:cstheme="minorHAnsi"/>
          <w:b/>
          <w:bCs/>
          <w:highlight w:val="cyan"/>
          <w:u w:val="single"/>
        </w:rPr>
        <w:t>consultation</w:t>
      </w:r>
      <w:r w:rsidRPr="002F5643">
        <w:rPr>
          <w:rFonts w:asciiTheme="minorHAnsi" w:hAnsiTheme="minorHAnsi" w:cstheme="minorHAnsi"/>
          <w:u w:val="single"/>
        </w:rPr>
        <w:t xml:space="preserve"> and participation in matters that directly affect Indigenous people, </w:t>
      </w:r>
      <w:r w:rsidRPr="002F5643">
        <w:rPr>
          <w:rFonts w:asciiTheme="minorHAnsi" w:hAnsiTheme="minorHAnsi" w:cstheme="minorHAnsi"/>
          <w:b/>
          <w:bCs/>
          <w:u w:val="single"/>
        </w:rPr>
        <w:t xml:space="preserve">economic </w:t>
      </w:r>
      <w:r w:rsidRPr="002F5643">
        <w:rPr>
          <w:rFonts w:asciiTheme="minorHAnsi" w:hAnsiTheme="minorHAnsi" w:cstheme="minorHAnsi"/>
          <w:b/>
          <w:bCs/>
          <w:highlight w:val="cyan"/>
          <w:u w:val="single"/>
        </w:rPr>
        <w:t>development is unlikely to reflect the</w:t>
      </w:r>
      <w:r w:rsidRPr="002F5643">
        <w:rPr>
          <w:rFonts w:asciiTheme="minorHAnsi" w:hAnsiTheme="minorHAnsi" w:cstheme="minorHAnsi"/>
          <w:b/>
          <w:bCs/>
          <w:u w:val="single"/>
        </w:rPr>
        <w:t xml:space="preserve"> aspirations and </w:t>
      </w:r>
      <w:r w:rsidRPr="002F5643">
        <w:rPr>
          <w:rFonts w:asciiTheme="minorHAnsi" w:hAnsiTheme="minorHAnsi" w:cstheme="minorHAnsi"/>
          <w:b/>
          <w:bCs/>
          <w:highlight w:val="cyan"/>
          <w:u w:val="single"/>
        </w:rPr>
        <w:t>needs of Indigenous people and implicates</w:t>
      </w:r>
      <w:r w:rsidRPr="002F5643">
        <w:rPr>
          <w:rFonts w:asciiTheme="minorHAnsi" w:hAnsiTheme="minorHAnsi" w:cstheme="minorHAnsi"/>
          <w:b/>
          <w:bCs/>
          <w:u w:val="single"/>
        </w:rPr>
        <w:t xml:space="preserve"> </w:t>
      </w:r>
      <w:r w:rsidRPr="002F5643">
        <w:rPr>
          <w:rFonts w:asciiTheme="minorHAnsi" w:hAnsiTheme="minorHAnsi" w:cstheme="minorHAnsi"/>
          <w:b/>
          <w:bCs/>
          <w:sz w:val="26"/>
          <w:szCs w:val="26"/>
          <w:u w:val="single"/>
        </w:rPr>
        <w:t xml:space="preserve">serious </w:t>
      </w:r>
      <w:r w:rsidRPr="002F5643">
        <w:rPr>
          <w:rFonts w:asciiTheme="minorHAnsi" w:hAnsiTheme="minorHAnsi" w:cstheme="minorHAnsi"/>
          <w:b/>
          <w:bCs/>
          <w:sz w:val="26"/>
          <w:szCs w:val="26"/>
          <w:highlight w:val="cyan"/>
          <w:u w:val="single"/>
        </w:rPr>
        <w:t>repercussions</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for</w:t>
      </w:r>
      <w:r w:rsidRPr="002F5643">
        <w:rPr>
          <w:rFonts w:asciiTheme="minorHAnsi" w:hAnsiTheme="minorHAnsi" w:cstheme="minorHAnsi"/>
          <w:b/>
          <w:bCs/>
          <w:u w:val="single"/>
        </w:rPr>
        <w:t xml:space="preserve"> the </w:t>
      </w:r>
      <w:r w:rsidRPr="002F5643">
        <w:rPr>
          <w:rFonts w:asciiTheme="minorHAnsi" w:hAnsiTheme="minorHAnsi" w:cstheme="minorHAnsi"/>
          <w:b/>
          <w:bCs/>
          <w:sz w:val="26"/>
          <w:szCs w:val="26"/>
          <w:highlight w:val="cyan"/>
          <w:u w:val="single"/>
        </w:rPr>
        <w:t>success</w:t>
      </w:r>
      <w:r w:rsidRPr="002F5643">
        <w:rPr>
          <w:rFonts w:asciiTheme="minorHAnsi" w:hAnsiTheme="minorHAnsi" w:cstheme="minorHAnsi"/>
          <w:b/>
          <w:bCs/>
          <w:sz w:val="26"/>
          <w:szCs w:val="26"/>
          <w:u w:val="single"/>
        </w:rPr>
        <w:t xml:space="preserve"> and implementation </w:t>
      </w:r>
      <w:r w:rsidRPr="002F5643">
        <w:rPr>
          <w:rFonts w:asciiTheme="minorHAnsi" w:hAnsiTheme="minorHAnsi" w:cstheme="minorHAnsi"/>
          <w:b/>
          <w:bCs/>
          <w:sz w:val="26"/>
          <w:szCs w:val="26"/>
          <w:highlight w:val="cyan"/>
          <w:u w:val="single"/>
        </w:rPr>
        <w:t>of development</w:t>
      </w:r>
      <w:r w:rsidRPr="002F5643">
        <w:rPr>
          <w:rFonts w:asciiTheme="minorHAnsi" w:hAnsiTheme="minorHAnsi" w:cstheme="minorHAnsi"/>
          <w:b/>
          <w:bCs/>
          <w:sz w:val="26"/>
          <w:szCs w:val="26"/>
          <w:u w:val="single"/>
        </w:rPr>
        <w:t xml:space="preserve"> programs</w:t>
      </w:r>
      <w:r w:rsidRPr="002F5643">
        <w:rPr>
          <w:rFonts w:asciiTheme="minorHAnsi" w:hAnsiTheme="minorHAnsi" w:cstheme="minorHAnsi"/>
          <w:sz w:val="16"/>
        </w:rPr>
        <w:t xml:space="preserve">.70 The ILO’s tripartite structure, built upon a principle of equal representation of government, employer, and workers, provides no dedicated avenue for representation of Indigenous people.71 This shortcoming has been criticized by Indigenous peoples.72 However, the ILO maintains that “it has not been an obstacle in practice” to Indigenous access to the ILO’s supervisory mechanisms, pointing to several cases of Indigenous people forming specific workers’ and employers’ organizations, or chapters within broader organizations.73 The ILO further notes that in some countries, workers’ and employers’ organizations form alliances with Indigenous people to address labor violations affecting Indigenous individuals or communities and to support Indigenous economic development and enterprise growth.74 Finally, the ILO points to the Program to Promote ILO Convention No. 169 (PRO 169)—its comprehensive technical assistance program that educates and promotes application of Convention 169—that supports tripartite constituents and Indigenous and tribal peoples in more than twenty-five countries.75 Overall, </w:t>
      </w:r>
      <w:r w:rsidRPr="002F5643">
        <w:rPr>
          <w:rFonts w:asciiTheme="minorHAnsi" w:hAnsiTheme="minorHAnsi" w:cstheme="minorHAnsi"/>
          <w:u w:val="single"/>
        </w:rPr>
        <w:t>the ILO presents a positive-minded position on the lack of a direct access channel for Indigenous representation in applying and reporting on Convention</w:t>
      </w:r>
      <w:r w:rsidRPr="002F5643">
        <w:rPr>
          <w:rFonts w:asciiTheme="minorHAnsi" w:hAnsiTheme="minorHAnsi" w:cstheme="minorHAnsi"/>
          <w:b/>
          <w:bCs/>
          <w:u w:val="single"/>
        </w:rPr>
        <w:t xml:space="preserve"> 169</w:t>
      </w:r>
      <w:r w:rsidRPr="002F5643">
        <w:rPr>
          <w:rFonts w:asciiTheme="minorHAnsi" w:hAnsiTheme="minorHAnsi" w:cstheme="minorHAnsi"/>
          <w:u w:val="single"/>
        </w:rPr>
        <w:t xml:space="preserve">, touting the strength of the tripartite model for leading to “greater cooperation among the social partners, </w:t>
      </w:r>
      <w:proofErr w:type="spellStart"/>
      <w:r w:rsidRPr="002F5643">
        <w:rPr>
          <w:rFonts w:asciiTheme="minorHAnsi" w:hAnsiTheme="minorHAnsi" w:cstheme="minorHAnsi"/>
          <w:u w:val="single"/>
        </w:rPr>
        <w:t>ensur</w:t>
      </w:r>
      <w:proofErr w:type="spellEnd"/>
      <w:r w:rsidRPr="002F5643">
        <w:rPr>
          <w:rFonts w:asciiTheme="minorHAnsi" w:hAnsiTheme="minorHAnsi" w:cstheme="minorHAnsi"/>
          <w:u w:val="single"/>
        </w:rPr>
        <w:t>[</w:t>
      </w:r>
      <w:proofErr w:type="spellStart"/>
      <w:r w:rsidRPr="002F5643">
        <w:rPr>
          <w:rFonts w:asciiTheme="minorHAnsi" w:hAnsiTheme="minorHAnsi" w:cstheme="minorHAnsi"/>
          <w:u w:val="single"/>
        </w:rPr>
        <w:t>ing</w:t>
      </w:r>
      <w:proofErr w:type="spellEnd"/>
      <w:r w:rsidRPr="002F5643">
        <w:rPr>
          <w:rFonts w:asciiTheme="minorHAnsi" w:hAnsiTheme="minorHAnsi" w:cstheme="minorHAnsi"/>
          <w:u w:val="single"/>
        </w:rPr>
        <w:t xml:space="preserve">] stronger awareness and participation in matters relating to international </w:t>
      </w:r>
      <w:proofErr w:type="spellStart"/>
      <w:r w:rsidRPr="002F5643">
        <w:rPr>
          <w:rFonts w:asciiTheme="minorHAnsi" w:hAnsiTheme="minorHAnsi" w:cstheme="minorHAnsi"/>
          <w:u w:val="single"/>
        </w:rPr>
        <w:t>labour</w:t>
      </w:r>
      <w:proofErr w:type="spellEnd"/>
      <w:r w:rsidRPr="002F5643">
        <w:rPr>
          <w:rFonts w:asciiTheme="minorHAnsi" w:hAnsiTheme="minorHAnsi" w:cstheme="minorHAnsi"/>
          <w:u w:val="single"/>
        </w:rPr>
        <w:t xml:space="preserve"> standards and eventually </w:t>
      </w:r>
      <w:r w:rsidRPr="002F5643">
        <w:rPr>
          <w:rFonts w:asciiTheme="minorHAnsi" w:hAnsiTheme="minorHAnsi" w:cstheme="minorHAnsi"/>
          <w:b/>
          <w:bCs/>
          <w:highlight w:val="cyan"/>
          <w:u w:val="single"/>
        </w:rPr>
        <w:t>lead[</w:t>
      </w:r>
      <w:proofErr w:type="spellStart"/>
      <w:r w:rsidRPr="002F5643">
        <w:rPr>
          <w:rFonts w:asciiTheme="minorHAnsi" w:hAnsiTheme="minorHAnsi" w:cstheme="minorHAnsi"/>
          <w:b/>
          <w:bCs/>
          <w:highlight w:val="cyan"/>
          <w:u w:val="single"/>
        </w:rPr>
        <w:t>ing</w:t>
      </w:r>
      <w:proofErr w:type="spellEnd"/>
      <w:r w:rsidRPr="002F5643">
        <w:rPr>
          <w:rFonts w:asciiTheme="minorHAnsi" w:hAnsiTheme="minorHAnsi" w:cstheme="minorHAnsi"/>
          <w:b/>
          <w:bCs/>
          <w:highlight w:val="cyan"/>
          <w:u w:val="single"/>
        </w:rPr>
        <w:t>] to better governance</w:t>
      </w:r>
      <w:r w:rsidRPr="002F5643">
        <w:rPr>
          <w:rFonts w:asciiTheme="minorHAnsi" w:hAnsiTheme="minorHAnsi" w:cstheme="minorHAnsi"/>
          <w:sz w:val="16"/>
        </w:rPr>
        <w:t xml:space="preserve">.”76 This part outlines the primary issues in consultation in practice and in the potential application in the United States, including issues, proposed resolutions, and remaining open questions. a. Lessons and Issues in Consultation </w:t>
      </w:r>
      <w:proofErr w:type="gramStart"/>
      <w:r w:rsidRPr="002F5643">
        <w:rPr>
          <w:rFonts w:asciiTheme="minorHAnsi" w:hAnsiTheme="minorHAnsi" w:cstheme="minorHAnsi"/>
          <w:sz w:val="16"/>
        </w:rPr>
        <w:t>The</w:t>
      </w:r>
      <w:proofErr w:type="gramEnd"/>
      <w:r w:rsidRPr="002F5643">
        <w:rPr>
          <w:rFonts w:asciiTheme="minorHAnsi" w:hAnsiTheme="minorHAnsi" w:cstheme="minorHAnsi"/>
          <w:sz w:val="16"/>
        </w:rPr>
        <w:t xml:space="preserve"> Committee of </w:t>
      </w:r>
      <w:proofErr w:type="spellStart"/>
      <w:r w:rsidRPr="002F5643">
        <w:rPr>
          <w:rFonts w:asciiTheme="minorHAnsi" w:hAnsiTheme="minorHAnsi" w:cstheme="minorHAnsi"/>
          <w:sz w:val="16"/>
        </w:rPr>
        <w:t>Experts’s</w:t>
      </w:r>
      <w:proofErr w:type="spellEnd"/>
      <w:r w:rsidRPr="002F5643">
        <w:rPr>
          <w:rFonts w:asciiTheme="minorHAnsi" w:hAnsiTheme="minorHAnsi" w:cstheme="minorHAnsi"/>
          <w:sz w:val="16"/>
        </w:rPr>
        <w:t xml:space="preserve"> (“the Committee”) commentary on Convention 169, </w:t>
      </w:r>
      <w:proofErr w:type="gramStart"/>
      <w:r w:rsidRPr="002F5643">
        <w:rPr>
          <w:rFonts w:asciiTheme="minorHAnsi" w:hAnsiTheme="minorHAnsi" w:cstheme="minorHAnsi"/>
          <w:sz w:val="16"/>
        </w:rPr>
        <w:t>in particular Article</w:t>
      </w:r>
      <w:proofErr w:type="gramEnd"/>
      <w:r w:rsidRPr="002F5643">
        <w:rPr>
          <w:rFonts w:asciiTheme="minorHAnsi" w:hAnsiTheme="minorHAnsi" w:cstheme="minorHAnsi"/>
          <w:sz w:val="16"/>
        </w:rPr>
        <w:t xml:space="preserve"> 6, reveals several clear, common, and interrelated issues in implementing consultation. These include: • failure to consult Indigenous and tribal peoples in the development of the consultation process,77 • failure to develop sufficient consultation procedures before undertaking decision-making that directly affects the Indigenous and tribal peoples, 78 • failure to implement those procedures appropriately such that they create favorable conditions for achieving agreement or consent to the proposed measures (though actually achieving agreement or consent is not required), 79 • failure to establish a climate of mutual trust where </w:t>
      </w:r>
      <w:r w:rsidRPr="002F5643">
        <w:rPr>
          <w:rFonts w:asciiTheme="minorHAnsi" w:hAnsiTheme="minorHAnsi" w:cstheme="minorHAnsi"/>
          <w:b/>
          <w:bCs/>
          <w:highlight w:val="cyan"/>
          <w:u w:val="single"/>
        </w:rPr>
        <w:t>Indigenous</w:t>
      </w:r>
      <w:r w:rsidRPr="002F5643">
        <w:rPr>
          <w:rFonts w:asciiTheme="minorHAnsi" w:hAnsiTheme="minorHAnsi" w:cstheme="minorHAnsi"/>
          <w:b/>
          <w:bCs/>
          <w:u w:val="single"/>
        </w:rPr>
        <w:t xml:space="preserve"> and tribal </w:t>
      </w:r>
      <w:r w:rsidRPr="002F5643">
        <w:rPr>
          <w:rFonts w:asciiTheme="minorHAnsi" w:hAnsiTheme="minorHAnsi" w:cstheme="minorHAnsi"/>
          <w:b/>
          <w:bCs/>
          <w:highlight w:val="cyan"/>
          <w:u w:val="single"/>
        </w:rPr>
        <w:t>peoples are historically marginalized</w:t>
      </w:r>
      <w:r w:rsidRPr="002F5643">
        <w:rPr>
          <w:rFonts w:asciiTheme="minorHAnsi" w:hAnsiTheme="minorHAnsi" w:cstheme="minorHAnsi"/>
          <w:u w:val="single"/>
        </w:rPr>
        <w:t xml:space="preserve"> and mistrust state institutions</w:t>
      </w:r>
      <w:r w:rsidRPr="002F5643">
        <w:rPr>
          <w:rFonts w:asciiTheme="minorHAnsi" w:hAnsiTheme="minorHAnsi" w:cstheme="minorHAnsi"/>
          <w:sz w:val="16"/>
        </w:rPr>
        <w:t xml:space="preserve">, 80 and • failure to establish genuine dialogue that goes beyond mere informational meetings as required.81 Regarding consultation and participation on natural resources, the Committee observed special difficulties in establishing a solutions-oriented dialogue where economic and development industry interests differ from the cultural, social, and economic interests of the Indigenous people of the region.82 The next subsection illustrates how </w:t>
      </w:r>
      <w:r w:rsidRPr="002F5643">
        <w:rPr>
          <w:rFonts w:asciiTheme="minorHAnsi" w:hAnsiTheme="minorHAnsi" w:cstheme="minorHAnsi"/>
          <w:b/>
          <w:bCs/>
          <w:highlight w:val="cyan"/>
          <w:u w:val="single"/>
        </w:rPr>
        <w:t>the Sámi</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consultation</w:t>
      </w:r>
      <w:r w:rsidRPr="002F5643">
        <w:rPr>
          <w:rFonts w:asciiTheme="minorHAnsi" w:hAnsiTheme="minorHAnsi" w:cstheme="minorHAnsi"/>
          <w:b/>
          <w:bCs/>
          <w:u w:val="single"/>
        </w:rPr>
        <w:t xml:space="preserve"> process </w:t>
      </w:r>
      <w:r w:rsidRPr="002F5643">
        <w:rPr>
          <w:rFonts w:asciiTheme="minorHAnsi" w:hAnsiTheme="minorHAnsi" w:cstheme="minorHAnsi"/>
          <w:b/>
          <w:bCs/>
          <w:highlight w:val="cyan"/>
          <w:u w:val="single"/>
        </w:rPr>
        <w:t>in Norway demonstrates</w:t>
      </w:r>
      <w:r w:rsidRPr="002F5643">
        <w:rPr>
          <w:rFonts w:asciiTheme="minorHAnsi" w:hAnsiTheme="minorHAnsi" w:cstheme="minorHAnsi"/>
          <w:sz w:val="16"/>
        </w:rPr>
        <w:t xml:space="preserve"> examples of </w:t>
      </w:r>
      <w:r w:rsidRPr="002F5643">
        <w:rPr>
          <w:rFonts w:asciiTheme="minorHAnsi" w:hAnsiTheme="minorHAnsi" w:cstheme="minorHAnsi"/>
          <w:b/>
          <w:bCs/>
          <w:u w:val="single"/>
        </w:rPr>
        <w:t xml:space="preserve">notable </w:t>
      </w:r>
      <w:r w:rsidRPr="002F5643">
        <w:rPr>
          <w:rFonts w:asciiTheme="minorHAnsi" w:hAnsiTheme="minorHAnsi" w:cstheme="minorHAnsi"/>
          <w:b/>
          <w:bCs/>
          <w:highlight w:val="cyan"/>
          <w:u w:val="single"/>
        </w:rPr>
        <w:t>successes</w:t>
      </w:r>
      <w:r w:rsidRPr="002F5643">
        <w:rPr>
          <w:rFonts w:asciiTheme="minorHAnsi" w:hAnsiTheme="minorHAnsi" w:cstheme="minorHAnsi"/>
          <w:u w:val="single"/>
        </w:rPr>
        <w:t xml:space="preserve"> in outlining a rigorous consultation process</w:t>
      </w:r>
      <w:r w:rsidRPr="002F5643">
        <w:rPr>
          <w:rFonts w:asciiTheme="minorHAnsi" w:hAnsiTheme="minorHAnsi" w:cstheme="minorHAnsi"/>
          <w:sz w:val="16"/>
        </w:rPr>
        <w:t xml:space="preserve"> and the challenges to that process that arose when implementing an Arctic development scheme The ILO produced a document detailing the challenges and successes Norway faced while pursuing the consultation process with the Sámi, a population whose land Sápmi (ancestral territory) lies across national borders of the four countries now called Finland, Norway, Russia, and Sweden.83 Norway became the first country to ratify Convention 169 in 1990.84 </w:t>
      </w:r>
      <w:r w:rsidRPr="002F5643">
        <w:rPr>
          <w:rFonts w:asciiTheme="minorHAnsi" w:hAnsiTheme="minorHAnsi" w:cstheme="minorHAnsi"/>
          <w:u w:val="single"/>
        </w:rPr>
        <w:t>In 2003, Norway sought to implement the consultation procedures with the</w:t>
      </w:r>
      <w:r w:rsidRPr="002F5643">
        <w:rPr>
          <w:rFonts w:asciiTheme="minorHAnsi" w:hAnsiTheme="minorHAnsi" w:cstheme="minorHAnsi"/>
          <w:sz w:val="16"/>
        </w:rPr>
        <w:t xml:space="preserv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w:t>
      </w:r>
      <w:r w:rsidRPr="002F5643">
        <w:rPr>
          <w:rFonts w:asciiTheme="minorHAnsi" w:hAnsiTheme="minorHAnsi" w:cstheme="minorHAnsi"/>
          <w:u w:val="single"/>
        </w:rPr>
        <w:t>Sámi Parliament</w:t>
      </w:r>
      <w:r w:rsidRPr="002F5643">
        <w:rPr>
          <w:rFonts w:asciiTheme="minorHAnsi" w:hAnsiTheme="minorHAnsi" w:cstheme="minorHAnsi"/>
          <w:sz w:val="16"/>
        </w:rPr>
        <w:t xml:space="preserve">) </w:t>
      </w:r>
      <w:r w:rsidRPr="002F5643">
        <w:rPr>
          <w:rFonts w:asciiTheme="minorHAnsi" w:hAnsiTheme="minorHAnsi" w:cstheme="minorHAnsi"/>
          <w:u w:val="single"/>
        </w:rPr>
        <w:t>via the</w:t>
      </w:r>
      <w:r w:rsidRPr="002F5643">
        <w:rPr>
          <w:rFonts w:asciiTheme="minorHAnsi" w:hAnsiTheme="minorHAnsi" w:cstheme="minorHAnsi"/>
          <w:sz w:val="16"/>
        </w:rPr>
        <w:t xml:space="preserve"> highly contested </w:t>
      </w:r>
      <w:proofErr w:type="spellStart"/>
      <w:r w:rsidRPr="002F5643">
        <w:rPr>
          <w:rFonts w:asciiTheme="minorHAnsi" w:hAnsiTheme="minorHAnsi" w:cstheme="minorHAnsi"/>
          <w:u w:val="single"/>
        </w:rPr>
        <w:t>Finnmark</w:t>
      </w:r>
      <w:proofErr w:type="spellEnd"/>
      <w:r w:rsidRPr="002F5643">
        <w:rPr>
          <w:rFonts w:asciiTheme="minorHAnsi" w:hAnsiTheme="minorHAnsi" w:cstheme="minorHAnsi"/>
          <w:u w:val="single"/>
        </w:rPr>
        <w:t xml:space="preserve"> Act</w:t>
      </w:r>
      <w:r w:rsidRPr="002F5643">
        <w:rPr>
          <w:rFonts w:asciiTheme="minorHAnsi" w:hAnsiTheme="minorHAnsi" w:cstheme="minorHAnsi"/>
          <w:sz w:val="16"/>
        </w:rPr>
        <w:t xml:space="preserve">.85 </w:t>
      </w:r>
      <w:r w:rsidRPr="002F5643">
        <w:rPr>
          <w:rFonts w:asciiTheme="minorHAnsi" w:hAnsiTheme="minorHAnsi" w:cstheme="minorHAnsi"/>
          <w:u w:val="single"/>
        </w:rPr>
        <w:t xml:space="preserve">Sámi institutions and legal experts asserted the </w:t>
      </w:r>
      <w:proofErr w:type="spellStart"/>
      <w:r w:rsidRPr="002F5643">
        <w:rPr>
          <w:rFonts w:asciiTheme="minorHAnsi" w:hAnsiTheme="minorHAnsi" w:cstheme="minorHAnsi"/>
          <w:u w:val="single"/>
        </w:rPr>
        <w:t>Finnmark</w:t>
      </w:r>
      <w:proofErr w:type="spellEnd"/>
      <w:r w:rsidRPr="002F5643">
        <w:rPr>
          <w:rFonts w:asciiTheme="minorHAnsi" w:hAnsiTheme="minorHAnsi" w:cstheme="minorHAnsi"/>
          <w:u w:val="single"/>
        </w:rPr>
        <w:t xml:space="preserve"> Act did not meet Convention 169’s standards</w:t>
      </w:r>
      <w:r w:rsidRPr="002F5643">
        <w:rPr>
          <w:rFonts w:asciiTheme="minorHAnsi" w:hAnsiTheme="minorHAnsi" w:cstheme="minorHAnsi"/>
          <w:sz w:val="16"/>
        </w:rPr>
        <w:t xml:space="preserve">, and a debate ensued over whether the </w:t>
      </w:r>
      <w:proofErr w:type="spellStart"/>
      <w:r w:rsidRPr="002F5643">
        <w:rPr>
          <w:rFonts w:asciiTheme="minorHAnsi" w:hAnsiTheme="minorHAnsi" w:cstheme="minorHAnsi"/>
          <w:sz w:val="16"/>
        </w:rPr>
        <w:t>Finnmark</w:t>
      </w:r>
      <w:proofErr w:type="spellEnd"/>
      <w:r w:rsidRPr="002F5643">
        <w:rPr>
          <w:rFonts w:asciiTheme="minorHAnsi" w:hAnsiTheme="minorHAnsi" w:cstheme="minorHAnsi"/>
          <w:sz w:val="16"/>
        </w:rPr>
        <w:t xml:space="preserve"> Act’s process and substance sufficiently protected Sámi land, natural resource rights, and the consultation requirement.86 </w:t>
      </w:r>
      <w:r w:rsidRPr="002F5643">
        <w:rPr>
          <w:rFonts w:asciiTheme="minorHAnsi" w:hAnsiTheme="minorHAnsi" w:cstheme="minorHAnsi"/>
          <w:u w:val="single"/>
        </w:rPr>
        <w:t xml:space="preserve">With significant guidance and commentary from the CEACR, </w:t>
      </w:r>
      <w:r w:rsidRPr="002F5643">
        <w:rPr>
          <w:rFonts w:asciiTheme="minorHAnsi" w:hAnsiTheme="minorHAnsi" w:cstheme="minorHAnsi"/>
          <w:b/>
          <w:bCs/>
          <w:highlight w:val="cyan"/>
          <w:u w:val="single"/>
        </w:rPr>
        <w:t>the</w:t>
      </w:r>
      <w:r w:rsidRPr="002F5643">
        <w:rPr>
          <w:rFonts w:asciiTheme="minorHAnsi" w:hAnsiTheme="minorHAnsi" w:cstheme="minorHAnsi"/>
          <w:b/>
          <w:bCs/>
          <w:u w:val="single"/>
        </w:rPr>
        <w:t xml:space="preserve"> Norwegian government renewed</w:t>
      </w:r>
      <w:r w:rsidRPr="002F5643">
        <w:rPr>
          <w:rFonts w:asciiTheme="minorHAnsi" w:hAnsiTheme="minorHAnsi" w:cstheme="minorHAnsi"/>
          <w:u w:val="single"/>
        </w:rPr>
        <w:t xml:space="preserve"> its </w:t>
      </w:r>
      <w:r w:rsidRPr="002F5643">
        <w:rPr>
          <w:rFonts w:asciiTheme="minorHAnsi" w:hAnsiTheme="minorHAnsi" w:cstheme="minorHAnsi"/>
          <w:b/>
          <w:bCs/>
          <w:u w:val="single"/>
        </w:rPr>
        <w:t xml:space="preserve">efforts to consult the </w:t>
      </w:r>
      <w:proofErr w:type="spellStart"/>
      <w:r w:rsidRPr="002F5643">
        <w:rPr>
          <w:rFonts w:asciiTheme="minorHAnsi" w:hAnsiTheme="minorHAnsi" w:cstheme="minorHAnsi"/>
          <w:b/>
          <w:bCs/>
          <w:u w:val="single"/>
        </w:rPr>
        <w:t>Sámediggi</w:t>
      </w:r>
      <w:proofErr w:type="spellEnd"/>
      <w:r w:rsidRPr="002F5643">
        <w:rPr>
          <w:rFonts w:asciiTheme="minorHAnsi" w:hAnsiTheme="minorHAnsi" w:cstheme="minorHAnsi"/>
          <w:b/>
          <w:bCs/>
          <w:u w:val="single"/>
        </w:rPr>
        <w:t xml:space="preserve"> and developed a </w:t>
      </w:r>
      <w:r w:rsidRPr="002F5643">
        <w:rPr>
          <w:rFonts w:asciiTheme="minorHAnsi" w:hAnsiTheme="minorHAnsi" w:cstheme="minorHAnsi"/>
          <w:b/>
          <w:bCs/>
          <w:highlight w:val="cyan"/>
          <w:u w:val="single"/>
        </w:rPr>
        <w:t>dialogue process</w:t>
      </w:r>
      <w:r w:rsidRPr="002F5643">
        <w:rPr>
          <w:rFonts w:asciiTheme="minorHAnsi" w:hAnsiTheme="minorHAnsi" w:cstheme="minorHAnsi"/>
          <w:b/>
          <w:bCs/>
          <w:u w:val="single"/>
        </w:rPr>
        <w:t xml:space="preserve"> that </w:t>
      </w:r>
      <w:r w:rsidRPr="002F5643">
        <w:rPr>
          <w:rFonts w:asciiTheme="minorHAnsi" w:hAnsiTheme="minorHAnsi" w:cstheme="minorHAnsi"/>
          <w:b/>
          <w:bCs/>
          <w:highlight w:val="cyan"/>
          <w:u w:val="single"/>
        </w:rPr>
        <w:t>resulted in</w:t>
      </w:r>
      <w:r w:rsidRPr="002F5643">
        <w:rPr>
          <w:rFonts w:asciiTheme="minorHAnsi" w:hAnsiTheme="minorHAnsi" w:cstheme="minorHAnsi"/>
          <w:u w:val="single"/>
        </w:rPr>
        <w:t xml:space="preserve"> (1) </w:t>
      </w:r>
      <w:r w:rsidRPr="002F5643">
        <w:rPr>
          <w:rFonts w:asciiTheme="minorHAnsi" w:hAnsiTheme="minorHAnsi" w:cstheme="minorHAnsi"/>
          <w:b/>
          <w:bCs/>
          <w:highlight w:val="cyan"/>
          <w:u w:val="single"/>
        </w:rPr>
        <w:t>the</w:t>
      </w:r>
      <w:r w:rsidRPr="002F5643">
        <w:rPr>
          <w:rFonts w:asciiTheme="minorHAnsi" w:hAnsiTheme="minorHAnsi" w:cstheme="minorHAnsi"/>
          <w:b/>
          <w:bCs/>
          <w:u w:val="single"/>
        </w:rPr>
        <w:t xml:space="preserve"> successful </w:t>
      </w:r>
      <w:r w:rsidRPr="002F5643">
        <w:rPr>
          <w:rFonts w:asciiTheme="minorHAnsi" w:hAnsiTheme="minorHAnsi" w:cstheme="minorHAnsi"/>
          <w:b/>
          <w:bCs/>
          <w:highlight w:val="cyan"/>
          <w:u w:val="single"/>
        </w:rPr>
        <w:t>adoption of a</w:t>
      </w:r>
      <w:r w:rsidRPr="002F5643">
        <w:rPr>
          <w:rFonts w:asciiTheme="minorHAnsi" w:hAnsiTheme="minorHAnsi" w:cstheme="minorHAnsi"/>
          <w:b/>
          <w:bCs/>
          <w:u w:val="single"/>
        </w:rPr>
        <w:t xml:space="preserve"> revised and </w:t>
      </w:r>
      <w:r w:rsidRPr="002F5643">
        <w:rPr>
          <w:rFonts w:asciiTheme="minorHAnsi" w:hAnsiTheme="minorHAnsi" w:cstheme="minorHAnsi"/>
          <w:b/>
          <w:bCs/>
          <w:highlight w:val="cyan"/>
          <w:u w:val="single"/>
        </w:rPr>
        <w:lastRenderedPageBreak/>
        <w:t xml:space="preserve">amended </w:t>
      </w:r>
      <w:proofErr w:type="spellStart"/>
      <w:r w:rsidRPr="002F5643">
        <w:rPr>
          <w:rFonts w:asciiTheme="minorHAnsi" w:hAnsiTheme="minorHAnsi" w:cstheme="minorHAnsi"/>
          <w:b/>
          <w:bCs/>
          <w:highlight w:val="cyan"/>
          <w:u w:val="single"/>
        </w:rPr>
        <w:t>Finnmark</w:t>
      </w:r>
      <w:proofErr w:type="spellEnd"/>
      <w:r w:rsidRPr="002F5643">
        <w:rPr>
          <w:rFonts w:asciiTheme="minorHAnsi" w:hAnsiTheme="minorHAnsi" w:cstheme="minorHAnsi"/>
          <w:b/>
          <w:bCs/>
          <w:highlight w:val="cyan"/>
          <w:u w:val="single"/>
        </w:rPr>
        <w:t xml:space="preserve"> Act</w:t>
      </w:r>
      <w:r w:rsidRPr="002F5643">
        <w:rPr>
          <w:rFonts w:asciiTheme="minorHAnsi" w:hAnsiTheme="minorHAnsi" w:cstheme="minorHAnsi"/>
          <w:u w:val="single"/>
        </w:rPr>
        <w:t xml:space="preserve"> in 2005 and (2) the formation of a joint working group</w:t>
      </w:r>
      <w:r w:rsidRPr="002F5643">
        <w:rPr>
          <w:rFonts w:asciiTheme="minorHAnsi" w:hAnsiTheme="minorHAnsi" w:cstheme="minorHAnsi"/>
          <w:sz w:val="16"/>
        </w:rPr>
        <w:t xml:space="preserve"> with representatives of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and the Norwegian government </w:t>
      </w:r>
      <w:r w:rsidRPr="002F5643">
        <w:rPr>
          <w:rFonts w:asciiTheme="minorHAnsi" w:hAnsiTheme="minorHAnsi" w:cstheme="minorHAnsi"/>
          <w:u w:val="single"/>
        </w:rPr>
        <w:t>pursuing clarification of the legal standards for Norway’s duty to consult and development of a proposal</w:t>
      </w:r>
      <w:r w:rsidRPr="002F5643">
        <w:rPr>
          <w:rFonts w:asciiTheme="minorHAnsi" w:hAnsiTheme="minorHAnsi" w:cstheme="minorHAnsi"/>
          <w:sz w:val="16"/>
        </w:rPr>
        <w:t xml:space="preserve"> for mutually agreeable consultation procedures and guidelines.87 The joint working group produced a report which identified Norway’s various legal obligations to the Sámi under international law and found Convention 169 to be Norway’s most explicit commitment to Indigenous peoples’ rights.88 One key aspect to the strength of </w:t>
      </w:r>
      <w:r w:rsidRPr="002F5643">
        <w:rPr>
          <w:rFonts w:asciiTheme="minorHAnsi" w:hAnsiTheme="minorHAnsi" w:cstheme="minorHAnsi"/>
          <w:b/>
          <w:bCs/>
          <w:highlight w:val="cyan"/>
          <w:u w:val="single"/>
        </w:rPr>
        <w:t>Convention 169</w:t>
      </w:r>
      <w:r w:rsidRPr="002F5643">
        <w:rPr>
          <w:rFonts w:asciiTheme="minorHAnsi" w:hAnsiTheme="minorHAnsi" w:cstheme="minorHAnsi"/>
          <w:sz w:val="16"/>
        </w:rPr>
        <w:t xml:space="preserve"> is that it </w:t>
      </w:r>
      <w:r w:rsidRPr="002F5643">
        <w:rPr>
          <w:rFonts w:asciiTheme="minorHAnsi" w:hAnsiTheme="minorHAnsi" w:cstheme="minorHAnsi"/>
          <w:b/>
          <w:bCs/>
          <w:highlight w:val="cyan"/>
          <w:u w:val="single"/>
        </w:rPr>
        <w:t>foregrounds</w:t>
      </w:r>
      <w:r w:rsidRPr="002F5643">
        <w:rPr>
          <w:rFonts w:asciiTheme="minorHAnsi" w:hAnsiTheme="minorHAnsi" w:cstheme="minorHAnsi"/>
          <w:b/>
          <w:bCs/>
          <w:u w:val="single"/>
        </w:rPr>
        <w:t xml:space="preserve"> the </w:t>
      </w:r>
      <w:r w:rsidRPr="002F5643">
        <w:rPr>
          <w:rFonts w:asciiTheme="minorHAnsi" w:hAnsiTheme="minorHAnsi" w:cstheme="minorHAnsi"/>
          <w:b/>
          <w:bCs/>
          <w:highlight w:val="cyan"/>
          <w:u w:val="single"/>
        </w:rPr>
        <w:t>participation</w:t>
      </w:r>
      <w:r w:rsidRPr="002F5643">
        <w:rPr>
          <w:rFonts w:asciiTheme="minorHAnsi" w:hAnsiTheme="minorHAnsi" w:cstheme="minorHAnsi"/>
          <w:b/>
          <w:bCs/>
          <w:u w:val="single"/>
        </w:rPr>
        <w:t xml:space="preserve"> requirement</w:t>
      </w:r>
      <w:r w:rsidRPr="002F5643">
        <w:rPr>
          <w:rFonts w:asciiTheme="minorHAnsi" w:hAnsiTheme="minorHAnsi" w:cstheme="minorHAnsi"/>
          <w:u w:val="single"/>
        </w:rPr>
        <w:t xml:space="preserve"> for the Indigenous peoples concerned</w:t>
      </w:r>
      <w:r w:rsidRPr="002F5643">
        <w:rPr>
          <w:rFonts w:asciiTheme="minorHAnsi" w:hAnsiTheme="minorHAnsi" w:cstheme="minorHAnsi"/>
          <w:sz w:val="16"/>
        </w:rPr>
        <w:t xml:space="preserve">, realized through the provisions </w:t>
      </w:r>
      <w:r w:rsidRPr="002F5643">
        <w:rPr>
          <w:rFonts w:asciiTheme="minorHAnsi" w:hAnsiTheme="minorHAnsi" w:cstheme="minorHAnsi"/>
          <w:b/>
          <w:bCs/>
          <w:highlight w:val="cyan"/>
          <w:u w:val="single"/>
        </w:rPr>
        <w:t>establishing the state’s responsibility to develop a collaborative relationship</w:t>
      </w:r>
      <w:r w:rsidRPr="002F5643">
        <w:rPr>
          <w:rFonts w:asciiTheme="minorHAnsi" w:hAnsiTheme="minorHAnsi" w:cstheme="minorHAnsi"/>
          <w:sz w:val="16"/>
        </w:rPr>
        <w:t xml:space="preserve"> with the Sámi, </w:t>
      </w:r>
      <w:r w:rsidRPr="002F5643">
        <w:rPr>
          <w:rFonts w:asciiTheme="minorHAnsi" w:hAnsiTheme="minorHAnsi" w:cstheme="minorHAnsi"/>
          <w:b/>
          <w:bCs/>
          <w:u w:val="single"/>
        </w:rPr>
        <w:t>such that the Indigenous community has the opportunity to participate in the protection of its rights in an active, systematic, and culturally responsive manner</w:t>
      </w:r>
      <w:r w:rsidRPr="002F5643">
        <w:rPr>
          <w:rFonts w:asciiTheme="minorHAnsi" w:hAnsiTheme="minorHAnsi" w:cstheme="minorHAnsi"/>
          <w:sz w:val="16"/>
        </w:rPr>
        <w:t xml:space="preserve">.89 Reflecting this ideal, the 2006 guidelines outlined a “dual approach” to consultation and participation: Sámi participation in the legislative process alone does not constitute consultation, and Sámi consultation does not preclude participation in the legislative process for issues of significance to them.90 The guidelines aimed to establish an ongoing communication pattern by which the Sámi’s interests are considered from the outset of the legislative process through participation, and, simultaneously, the Sámi are supported in acting independently and making autonomous decisions through exercising their traditional decision-making authorities through consultation.91 Critically, the working group’s 2005 procedures also specify the geographical and substantive scope of the duty to consult. The Norwegian government’s obligation to consult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under Convention 169 covers seven counties that are traditional Sámi areas, all land dispositions, land interventions, and land rights within traditional Sámi areas, and may include all material and immaterial forms of Sámi culture.92 The procedures also recognize the difficulty of determining precisely the traditional borders of Sápmi and give special consideration to Sámi interests in those areas, even where Sámi culture today is weak and its visibility has been diminished by decades of erasure and assimilationist policies.93 After several years of biannual meetings between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and Norwegian state representatives, the ILO produced a report reflecting optimism that a mutually agreeable consultation procedure can be developed.94 </w:t>
      </w:r>
      <w:r w:rsidRPr="002F5643">
        <w:rPr>
          <w:rFonts w:asciiTheme="minorHAnsi" w:hAnsiTheme="minorHAnsi" w:cstheme="minorHAnsi"/>
          <w:u w:val="single"/>
        </w:rPr>
        <w:t xml:space="preserve">The </w:t>
      </w:r>
      <w:proofErr w:type="spellStart"/>
      <w:r w:rsidRPr="002F5643">
        <w:rPr>
          <w:rFonts w:asciiTheme="minorHAnsi" w:hAnsiTheme="minorHAnsi" w:cstheme="minorHAnsi"/>
          <w:u w:val="single"/>
        </w:rPr>
        <w:t>Sámediggi</w:t>
      </w:r>
      <w:proofErr w:type="spellEnd"/>
      <w:r w:rsidRPr="002F5643">
        <w:rPr>
          <w:rFonts w:asciiTheme="minorHAnsi" w:hAnsiTheme="minorHAnsi" w:cstheme="minorHAnsi"/>
          <w:u w:val="single"/>
        </w:rPr>
        <w:t xml:space="preserve"> urged that </w:t>
      </w:r>
      <w:r w:rsidRPr="002F5643">
        <w:rPr>
          <w:rFonts w:asciiTheme="minorHAnsi" w:hAnsiTheme="minorHAnsi" w:cstheme="minorHAnsi"/>
          <w:b/>
          <w:bCs/>
          <w:highlight w:val="cyan"/>
          <w:u w:val="single"/>
        </w:rPr>
        <w:t>the consultation process produced</w:t>
      </w:r>
      <w:r w:rsidRPr="002F5643">
        <w:rPr>
          <w:rFonts w:asciiTheme="minorHAnsi" w:hAnsiTheme="minorHAnsi" w:cstheme="minorHAnsi"/>
          <w:u w:val="single"/>
        </w:rPr>
        <w:t xml:space="preserve"> positive experiences and </w:t>
      </w:r>
      <w:r w:rsidRPr="002F5643">
        <w:rPr>
          <w:rFonts w:asciiTheme="minorHAnsi" w:hAnsiTheme="minorHAnsi" w:cstheme="minorHAnsi"/>
          <w:b/>
          <w:bCs/>
          <w:sz w:val="26"/>
          <w:szCs w:val="26"/>
          <w:highlight w:val="cyan"/>
          <w:u w:val="single"/>
        </w:rPr>
        <w:t>outcomes that</w:t>
      </w:r>
      <w:r w:rsidRPr="002F5643">
        <w:rPr>
          <w:rFonts w:asciiTheme="minorHAnsi" w:hAnsiTheme="minorHAnsi" w:cstheme="minorHAnsi"/>
          <w:b/>
          <w:bCs/>
          <w:sz w:val="26"/>
          <w:szCs w:val="26"/>
          <w:u w:val="single"/>
        </w:rPr>
        <w:t xml:space="preserve"> could </w:t>
      </w:r>
      <w:r w:rsidRPr="002F5643">
        <w:rPr>
          <w:rFonts w:asciiTheme="minorHAnsi" w:hAnsiTheme="minorHAnsi" w:cstheme="minorHAnsi"/>
          <w:b/>
          <w:bCs/>
          <w:sz w:val="26"/>
          <w:szCs w:val="26"/>
          <w:highlight w:val="cyan"/>
          <w:u w:val="single"/>
        </w:rPr>
        <w:t>serve as a model</w:t>
      </w:r>
      <w:r w:rsidRPr="002F5643">
        <w:rPr>
          <w:rFonts w:asciiTheme="minorHAnsi" w:hAnsiTheme="minorHAnsi" w:cstheme="minorHAnsi"/>
          <w:sz w:val="16"/>
        </w:rPr>
        <w:t xml:space="preserve">.95 Further, </w:t>
      </w:r>
      <w:r w:rsidRPr="002F5643">
        <w:rPr>
          <w:rFonts w:asciiTheme="minorHAnsi" w:hAnsiTheme="minorHAnsi" w:cstheme="minorHAnsi"/>
          <w:u w:val="single"/>
        </w:rPr>
        <w:t xml:space="preserve">after the </w:t>
      </w:r>
      <w:proofErr w:type="spellStart"/>
      <w:r w:rsidRPr="002F5643">
        <w:rPr>
          <w:rFonts w:asciiTheme="minorHAnsi" w:hAnsiTheme="minorHAnsi" w:cstheme="minorHAnsi"/>
          <w:u w:val="single"/>
        </w:rPr>
        <w:t>Sámediggi</w:t>
      </w:r>
      <w:proofErr w:type="spellEnd"/>
      <w:r w:rsidRPr="002F5643">
        <w:rPr>
          <w:rFonts w:asciiTheme="minorHAnsi" w:hAnsiTheme="minorHAnsi" w:cstheme="minorHAnsi"/>
          <w:u w:val="single"/>
        </w:rPr>
        <w:t xml:space="preserve"> identified and cited a number of specific inadequacies that could be addressed</w:t>
      </w:r>
      <w:r w:rsidRPr="002F5643">
        <w:rPr>
          <w:rFonts w:asciiTheme="minorHAnsi" w:hAnsiTheme="minorHAnsi" w:cstheme="minorHAnsi"/>
          <w:sz w:val="16"/>
        </w:rPr>
        <w:t>—including inadequate scope in the administrative and political leadership representing the state, inadequate information and background material, and procedural backlog and deferral—</w:t>
      </w:r>
      <w:r w:rsidRPr="002F5643">
        <w:rPr>
          <w:rFonts w:asciiTheme="minorHAnsi" w:hAnsiTheme="minorHAnsi" w:cstheme="minorHAnsi"/>
          <w:u w:val="single"/>
        </w:rPr>
        <w:t>Norwegian state authorities took steps to conduct an internal evaluation of the processes and both parties came to an agreement on heightened standards for</w:t>
      </w:r>
      <w:r w:rsidRPr="002F5643">
        <w:rPr>
          <w:rFonts w:asciiTheme="minorHAnsi" w:hAnsiTheme="minorHAnsi" w:cstheme="minorHAnsi"/>
          <w:sz w:val="16"/>
        </w:rPr>
        <w:t xml:space="preserve"> meetings, communications, and procedures throughout </w:t>
      </w:r>
      <w:r w:rsidRPr="002F5643">
        <w:rPr>
          <w:rFonts w:asciiTheme="minorHAnsi" w:hAnsiTheme="minorHAnsi" w:cstheme="minorHAnsi"/>
          <w:u w:val="single"/>
        </w:rPr>
        <w:t>the consultation process</w:t>
      </w:r>
      <w:r w:rsidRPr="002F5643">
        <w:rPr>
          <w:rFonts w:asciiTheme="minorHAnsi" w:hAnsiTheme="minorHAnsi" w:cstheme="minorHAnsi"/>
          <w:sz w:val="16"/>
        </w:rPr>
        <w:t xml:space="preserve">.96 However, some issues remained highly contentious. The parties failed to reach agreement on the 2009 Norwegian Minerals Act (the “Minerals Act”), a plan to explore and exploit minerals owned by the state that directly affected Sámi land and reindeer management.97 The Minerals Act provided that an exploring party in </w:t>
      </w:r>
      <w:proofErr w:type="spellStart"/>
      <w:r w:rsidRPr="002F5643">
        <w:rPr>
          <w:rFonts w:asciiTheme="minorHAnsi" w:hAnsiTheme="minorHAnsi" w:cstheme="minorHAnsi"/>
          <w:sz w:val="16"/>
        </w:rPr>
        <w:t>Finnmark</w:t>
      </w:r>
      <w:proofErr w:type="spellEnd"/>
      <w:r w:rsidRPr="002F5643">
        <w:rPr>
          <w:rFonts w:asciiTheme="minorHAnsi" w:hAnsiTheme="minorHAnsi" w:cstheme="minorHAnsi"/>
          <w:sz w:val="16"/>
        </w:rPr>
        <w:t xml:space="preserve"> must “take reasonable steps to obtain information about directly affected Sami interests in the area,” and that the exploration permit application might be refused if it would be contrary to Sámi interests, providing an opportunity to comment for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local authorities, and reindeer management boards, but leaving ultimate </w:t>
      </w:r>
      <w:proofErr w:type="spellStart"/>
      <w:r w:rsidRPr="002F5643">
        <w:rPr>
          <w:rFonts w:asciiTheme="minorHAnsi" w:hAnsiTheme="minorHAnsi" w:cstheme="minorHAnsi"/>
          <w:sz w:val="16"/>
        </w:rPr>
        <w:t>decisionmaking</w:t>
      </w:r>
      <w:proofErr w:type="spellEnd"/>
      <w:r w:rsidRPr="002F5643">
        <w:rPr>
          <w:rFonts w:asciiTheme="minorHAnsi" w:hAnsiTheme="minorHAnsi" w:cstheme="minorHAnsi"/>
          <w:sz w:val="16"/>
        </w:rPr>
        <w:t xml:space="preserve"> capacity to the Norwegian state authority.98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expressed serious concern that the Minerals Act did not provide adequate consultations on mineral exploration permits in </w:t>
      </w:r>
      <w:proofErr w:type="spellStart"/>
      <w:r w:rsidRPr="002F5643">
        <w:rPr>
          <w:rFonts w:asciiTheme="minorHAnsi" w:hAnsiTheme="minorHAnsi" w:cstheme="minorHAnsi"/>
          <w:sz w:val="16"/>
        </w:rPr>
        <w:t>Finnmark</w:t>
      </w:r>
      <w:proofErr w:type="spellEnd"/>
      <w:r w:rsidRPr="002F5643">
        <w:rPr>
          <w:rFonts w:asciiTheme="minorHAnsi" w:hAnsiTheme="minorHAnsi" w:cstheme="minorHAnsi"/>
          <w:sz w:val="16"/>
        </w:rPr>
        <w:t xml:space="preserve"> and other traditional Sámi lands, and in response, developed its own draft guide for mineral resource exploration and development that it adopted in 2010.99 The mineral guide was aimed at transparency and predictability, intended to ensure that the Sámi could negotiate about exploratory activities and operations, so that they would share in the benefits of the business involving their land and continue their strong relationships with businesses that benefit, strengthen, and develop Sámi culture to coexist with traditional Sámi lifeways.100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urged that its mineral guide was an attempt to overcome a situation in which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could not provide consent to all mineral activities, recalling that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had refused the Minerals Act and any activities regulated by it twice.101 Further,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reminded the Norwegian state government of the real consequences of proceeding with legislation that ran counter to Sámi interests and to which the Sámi had not given their consent: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held powerful sway with the private companies engaged in the mineral business, and, historically, these mineral companies would stay activity whenever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refused their consent.102 Ultimately,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called for the Minerals Act to be clarified and revised with respect to Sámi rights, and, as predicted, they were joined in this call by the Norwegian Mineral Industry, the trade association for the entire Norwegian mineral and mining industry that represents approximately 160 member-companies and works in cooperation with the Norwegian national industry association and industry suppliers of goods and services.103 b. Consultation Applied in Arctic Shipping </w:t>
      </w:r>
      <w:r w:rsidRPr="002F5643">
        <w:rPr>
          <w:rFonts w:asciiTheme="minorHAnsi" w:hAnsiTheme="minorHAnsi" w:cstheme="minorHAnsi"/>
          <w:u w:val="single"/>
        </w:rPr>
        <w:t xml:space="preserve">If </w:t>
      </w:r>
      <w:r w:rsidRPr="002F5643">
        <w:rPr>
          <w:rFonts w:asciiTheme="minorHAnsi" w:hAnsiTheme="minorHAnsi" w:cstheme="minorHAnsi"/>
          <w:b/>
          <w:bCs/>
          <w:u w:val="single"/>
        </w:rPr>
        <w:t>the United States</w:t>
      </w:r>
      <w:r w:rsidRPr="002F5643">
        <w:rPr>
          <w:rFonts w:asciiTheme="minorHAnsi" w:hAnsiTheme="minorHAnsi" w:cstheme="minorHAnsi"/>
          <w:u w:val="single"/>
        </w:rPr>
        <w:t xml:space="preserve"> ratifies Convention 169, it </w:t>
      </w:r>
      <w:r w:rsidRPr="002F5643">
        <w:rPr>
          <w:rFonts w:asciiTheme="minorHAnsi" w:hAnsiTheme="minorHAnsi" w:cstheme="minorHAnsi"/>
          <w:b/>
          <w:bCs/>
          <w:u w:val="single"/>
        </w:rPr>
        <w:t>can take advantage of the lessons</w:t>
      </w:r>
      <w:r w:rsidRPr="002F5643">
        <w:rPr>
          <w:rFonts w:asciiTheme="minorHAnsi" w:hAnsiTheme="minorHAnsi" w:cstheme="minorHAnsi"/>
          <w:u w:val="single"/>
        </w:rPr>
        <w:t xml:space="preserve"> and warnings </w:t>
      </w:r>
      <w:r w:rsidRPr="002F5643">
        <w:rPr>
          <w:rFonts w:asciiTheme="minorHAnsi" w:hAnsiTheme="minorHAnsi" w:cstheme="minorHAnsi"/>
          <w:b/>
          <w:bCs/>
          <w:u w:val="single"/>
        </w:rPr>
        <w:t>from other nations when developing</w:t>
      </w:r>
      <w:r w:rsidRPr="002F5643">
        <w:rPr>
          <w:rFonts w:asciiTheme="minorHAnsi" w:hAnsiTheme="minorHAnsi" w:cstheme="minorHAnsi"/>
          <w:u w:val="single"/>
        </w:rPr>
        <w:t xml:space="preserve"> and implementing its </w:t>
      </w:r>
      <w:r w:rsidRPr="002F5643">
        <w:rPr>
          <w:rFonts w:asciiTheme="minorHAnsi" w:hAnsiTheme="minorHAnsi" w:cstheme="minorHAnsi"/>
          <w:b/>
          <w:bCs/>
          <w:u w:val="single"/>
        </w:rPr>
        <w:t>consultation procedures</w:t>
      </w:r>
      <w:r w:rsidRPr="002F5643">
        <w:rPr>
          <w:rFonts w:asciiTheme="minorHAnsi" w:hAnsiTheme="minorHAnsi" w:cstheme="minorHAnsi"/>
          <w:u w:val="single"/>
        </w:rPr>
        <w:t>. The United States could follow the model pursued by Norway</w:t>
      </w:r>
      <w:r w:rsidRPr="002F5643">
        <w:rPr>
          <w:rFonts w:asciiTheme="minorHAnsi" w:hAnsiTheme="minorHAnsi" w:cstheme="minorHAnsi"/>
          <w:sz w:val="16"/>
        </w:rPr>
        <w:t xml:space="preserve"> and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w:t>
      </w:r>
      <w:r w:rsidRPr="002F5643">
        <w:rPr>
          <w:rFonts w:asciiTheme="minorHAnsi" w:hAnsiTheme="minorHAnsi" w:cstheme="minorHAnsi"/>
          <w:b/>
          <w:bCs/>
          <w:u w:val="single"/>
        </w:rPr>
        <w:t xml:space="preserve">building its </w:t>
      </w:r>
      <w:r w:rsidRPr="002F5643">
        <w:rPr>
          <w:rFonts w:asciiTheme="minorHAnsi" w:hAnsiTheme="minorHAnsi" w:cstheme="minorHAnsi"/>
          <w:b/>
          <w:bCs/>
          <w:highlight w:val="cyan"/>
          <w:u w:val="single"/>
        </w:rPr>
        <w:t>consultation procedures with the Indigenous peoples of the</w:t>
      </w:r>
      <w:r w:rsidRPr="002F5643">
        <w:rPr>
          <w:rFonts w:asciiTheme="minorHAnsi" w:hAnsiTheme="minorHAnsi" w:cstheme="minorHAnsi"/>
          <w:b/>
          <w:bCs/>
          <w:u w:val="single"/>
        </w:rPr>
        <w:t xml:space="preserve"> Alaskan </w:t>
      </w:r>
      <w:r w:rsidRPr="002F5643">
        <w:rPr>
          <w:rFonts w:asciiTheme="minorHAnsi" w:hAnsiTheme="minorHAnsi" w:cstheme="minorHAnsi"/>
          <w:b/>
          <w:bCs/>
          <w:highlight w:val="cyan"/>
          <w:u w:val="single"/>
        </w:rPr>
        <w:t>Arctic</w:t>
      </w:r>
      <w:r w:rsidRPr="002F5643">
        <w:rPr>
          <w:rFonts w:asciiTheme="minorHAnsi" w:hAnsiTheme="minorHAnsi" w:cstheme="minorHAnsi"/>
          <w:sz w:val="16"/>
        </w:rPr>
        <w:t xml:space="preserve"> before developing its shipping routes and infrastructure to support the industry. In terms of representation, the </w:t>
      </w:r>
      <w:r w:rsidRPr="002F5643">
        <w:rPr>
          <w:rFonts w:asciiTheme="minorHAnsi" w:hAnsiTheme="minorHAnsi" w:cstheme="minorHAnsi"/>
          <w:sz w:val="16"/>
        </w:rPr>
        <w:lastRenderedPageBreak/>
        <w:t xml:space="preserve">United States could begin to reach out to groups like the international ICC and the local Alaska Native Corporations, including village and regional corporations, which would demonstrate their representation and responsiveness to their constituents per Convention 169’s requirements. </w:t>
      </w:r>
      <w:r w:rsidRPr="002F5643">
        <w:rPr>
          <w:rFonts w:asciiTheme="minorHAnsi" w:hAnsiTheme="minorHAnsi" w:cstheme="minorHAnsi"/>
          <w:b/>
          <w:bCs/>
          <w:u w:val="single"/>
        </w:rPr>
        <w:t>Building the consultation process</w:t>
      </w:r>
      <w:r w:rsidRPr="002F5643">
        <w:rPr>
          <w:rFonts w:asciiTheme="minorHAnsi" w:hAnsiTheme="minorHAnsi" w:cstheme="minorHAnsi"/>
          <w:sz w:val="16"/>
        </w:rPr>
        <w:t xml:space="preserve"> before the polar shipping industry fully emerges would </w:t>
      </w:r>
      <w:r w:rsidRPr="002F5643">
        <w:rPr>
          <w:rFonts w:asciiTheme="minorHAnsi" w:hAnsiTheme="minorHAnsi" w:cstheme="minorHAnsi"/>
          <w:b/>
          <w:bCs/>
          <w:highlight w:val="cyan"/>
          <w:u w:val="single"/>
        </w:rPr>
        <w:t>provide a proactive response</w:t>
      </w:r>
      <w:r w:rsidRPr="002F5643">
        <w:rPr>
          <w:rFonts w:asciiTheme="minorHAnsi" w:hAnsiTheme="minorHAnsi" w:cstheme="minorHAnsi"/>
          <w:b/>
          <w:bCs/>
          <w:u w:val="single"/>
        </w:rPr>
        <w:t xml:space="preserve"> to the concerns expressed by Arctic Alaska Native people </w:t>
      </w:r>
      <w:r w:rsidRPr="002F5643">
        <w:rPr>
          <w:rFonts w:asciiTheme="minorHAnsi" w:hAnsiTheme="minorHAnsi" w:cstheme="minorHAnsi"/>
          <w:b/>
          <w:bCs/>
          <w:highlight w:val="cyan"/>
          <w:u w:val="single"/>
        </w:rPr>
        <w:t xml:space="preserve">and </w:t>
      </w:r>
      <w:r w:rsidRPr="002F5643">
        <w:rPr>
          <w:rFonts w:asciiTheme="minorHAnsi" w:hAnsiTheme="minorHAnsi" w:cstheme="minorHAnsi"/>
          <w:b/>
          <w:bCs/>
          <w:sz w:val="26"/>
          <w:szCs w:val="26"/>
          <w:highlight w:val="cyan"/>
          <w:u w:val="single"/>
        </w:rPr>
        <w:t>establish ongoing dialogue</w:t>
      </w:r>
      <w:r w:rsidRPr="002F5643">
        <w:rPr>
          <w:rFonts w:asciiTheme="minorHAnsi" w:hAnsiTheme="minorHAnsi" w:cstheme="minorHAnsi"/>
          <w:b/>
          <w:bCs/>
          <w:u w:val="single"/>
        </w:rPr>
        <w:t xml:space="preserve"> about a growing industry that directly affects these marine peoples’ land and lifeways</w:t>
      </w:r>
      <w:r w:rsidRPr="002F5643">
        <w:rPr>
          <w:rFonts w:asciiTheme="minorHAnsi" w:hAnsiTheme="minorHAnsi" w:cstheme="minorHAnsi"/>
          <w:sz w:val="16"/>
        </w:rPr>
        <w:t xml:space="preserve">. </w:t>
      </w:r>
      <w:r w:rsidRPr="002F5643">
        <w:rPr>
          <w:rFonts w:asciiTheme="minorHAnsi" w:hAnsiTheme="minorHAnsi" w:cstheme="minorHAnsi"/>
          <w:u w:val="single"/>
        </w:rPr>
        <w:t xml:space="preserve">The development of the consultation process </w:t>
      </w:r>
      <w:r w:rsidRPr="002F5643">
        <w:rPr>
          <w:rFonts w:asciiTheme="minorHAnsi" w:hAnsiTheme="minorHAnsi" w:cstheme="minorHAnsi"/>
          <w:b/>
          <w:bCs/>
          <w:u w:val="single"/>
        </w:rPr>
        <w:t>also presents an expanded opportunity for Arctic Alaska Native peoples to participate in shaping the industry</w:t>
      </w:r>
      <w:r w:rsidRPr="002F5643">
        <w:rPr>
          <w:rFonts w:asciiTheme="minorHAnsi" w:hAnsiTheme="minorHAnsi" w:cstheme="minorHAnsi"/>
          <w:u w:val="single"/>
        </w:rPr>
        <w:t xml:space="preserve"> such that it comports with the goal of coexisting with—rather than supplanting—the traditional livelihoods. </w:t>
      </w:r>
      <w:r w:rsidRPr="002F5643">
        <w:rPr>
          <w:rFonts w:asciiTheme="minorHAnsi" w:hAnsiTheme="minorHAnsi" w:cstheme="minorHAnsi"/>
          <w:b/>
          <w:bCs/>
          <w:highlight w:val="cyan"/>
          <w:u w:val="single"/>
        </w:rPr>
        <w:t>This</w:t>
      </w:r>
      <w:r w:rsidRPr="002F5643">
        <w:rPr>
          <w:rFonts w:asciiTheme="minorHAnsi" w:hAnsiTheme="minorHAnsi" w:cstheme="minorHAnsi"/>
          <w:b/>
          <w:bCs/>
          <w:u w:val="single"/>
        </w:rPr>
        <w:t xml:space="preserve"> further </w:t>
      </w:r>
      <w:r w:rsidRPr="002F5643">
        <w:rPr>
          <w:rFonts w:asciiTheme="minorHAnsi" w:hAnsiTheme="minorHAnsi" w:cstheme="minorHAnsi"/>
          <w:b/>
          <w:bCs/>
          <w:highlight w:val="cyan"/>
          <w:u w:val="single"/>
        </w:rPr>
        <w:t>aligns with</w:t>
      </w:r>
      <w:r w:rsidRPr="002F5643">
        <w:rPr>
          <w:rFonts w:asciiTheme="minorHAnsi" w:hAnsiTheme="minorHAnsi" w:cstheme="minorHAnsi"/>
          <w:b/>
          <w:bCs/>
          <w:u w:val="single"/>
        </w:rPr>
        <w:t xml:space="preserve"> the principles of </w:t>
      </w:r>
      <w:r w:rsidRPr="002F5643">
        <w:rPr>
          <w:rFonts w:asciiTheme="minorHAnsi" w:hAnsiTheme="minorHAnsi" w:cstheme="minorHAnsi"/>
          <w:b/>
          <w:bCs/>
          <w:sz w:val="26"/>
          <w:szCs w:val="26"/>
          <w:highlight w:val="cyan"/>
          <w:u w:val="single"/>
        </w:rPr>
        <w:t>Indigenous self-determination</w:t>
      </w:r>
      <w:r w:rsidRPr="002F5643">
        <w:rPr>
          <w:rFonts w:asciiTheme="minorHAnsi" w:hAnsiTheme="minorHAnsi" w:cstheme="minorHAnsi"/>
          <w:b/>
          <w:bCs/>
          <w:u w:val="single"/>
        </w:rPr>
        <w:t xml:space="preserve"> outlined in the UNDRIP</w:t>
      </w:r>
      <w:r w:rsidRPr="002F5643">
        <w:rPr>
          <w:rFonts w:asciiTheme="minorHAnsi" w:hAnsiTheme="minorHAnsi" w:cstheme="minorHAnsi"/>
          <w:sz w:val="16"/>
        </w:rPr>
        <w:t>.</w:t>
      </w:r>
    </w:p>
    <w:p w14:paraId="75A3AE74" w14:textId="77777777" w:rsidR="004700D2" w:rsidRPr="002F5643" w:rsidRDefault="004700D2" w:rsidP="004700D2">
      <w:pPr>
        <w:pStyle w:val="Heading4"/>
        <w:rPr>
          <w:rFonts w:asciiTheme="minorHAnsi" w:hAnsiTheme="minorHAnsi" w:cstheme="minorHAnsi"/>
          <w:u w:val="single"/>
        </w:rPr>
      </w:pPr>
      <w:r w:rsidRPr="002F5643">
        <w:rPr>
          <w:rFonts w:asciiTheme="minorHAnsi" w:hAnsiTheme="minorHAnsi" w:cstheme="minorHAnsi"/>
        </w:rPr>
        <w:t xml:space="preserve">Cooperation with </w:t>
      </w:r>
      <w:r w:rsidRPr="002F5643">
        <w:rPr>
          <w:rFonts w:asciiTheme="minorHAnsi" w:hAnsiTheme="minorHAnsi" w:cstheme="minorHAnsi"/>
          <w:u w:val="single"/>
        </w:rPr>
        <w:t>indigenous groups</w:t>
      </w:r>
      <w:r w:rsidRPr="002F5643">
        <w:rPr>
          <w:rFonts w:asciiTheme="minorHAnsi" w:hAnsiTheme="minorHAnsi" w:cstheme="minorHAnsi"/>
        </w:rPr>
        <w:t xml:space="preserve"> in the arctic solves </w:t>
      </w:r>
      <w:r w:rsidRPr="002F5643">
        <w:rPr>
          <w:rFonts w:asciiTheme="minorHAnsi" w:hAnsiTheme="minorHAnsi" w:cstheme="minorHAnsi"/>
          <w:u w:val="single"/>
        </w:rPr>
        <w:t>self determination</w:t>
      </w:r>
    </w:p>
    <w:p w14:paraId="23688B75" w14:textId="77777777" w:rsidR="004700D2" w:rsidRPr="002F5643" w:rsidRDefault="004700D2" w:rsidP="004700D2">
      <w:pPr>
        <w:rPr>
          <w:rStyle w:val="StyleUnderline"/>
          <w:rFonts w:asciiTheme="minorHAnsi" w:hAnsiTheme="minorHAnsi" w:cstheme="minorHAnsi"/>
          <w:b/>
          <w:bCs/>
          <w:sz w:val="26"/>
        </w:rPr>
      </w:pPr>
      <w:r w:rsidRPr="002F5643">
        <w:rPr>
          <w:rStyle w:val="Style13ptBold"/>
          <w:rFonts w:asciiTheme="minorHAnsi" w:hAnsiTheme="minorHAnsi" w:cstheme="minorHAnsi"/>
        </w:rPr>
        <w:t xml:space="preserve">Bogdanova et al. 22 </w:t>
      </w:r>
      <w:r w:rsidRPr="002F5643">
        <w:rPr>
          <w:rStyle w:val="StyleUnderline"/>
          <w:rFonts w:asciiTheme="minorHAnsi" w:hAnsiTheme="minorHAnsi" w:cstheme="minorHAnsi"/>
        </w:rPr>
        <w:t xml:space="preserve">[1/27/22, Elena Bogdanova, Konstantin </w:t>
      </w:r>
      <w:proofErr w:type="spellStart"/>
      <w:r w:rsidRPr="002F5643">
        <w:rPr>
          <w:rStyle w:val="StyleUnderline"/>
          <w:rFonts w:asciiTheme="minorHAnsi" w:hAnsiTheme="minorHAnsi" w:cstheme="minorHAnsi"/>
        </w:rPr>
        <w:t>Filant</w:t>
      </w:r>
      <w:proofErr w:type="spellEnd"/>
      <w:r w:rsidRPr="002F5643">
        <w:rPr>
          <w:rStyle w:val="StyleUnderline"/>
          <w:rFonts w:asciiTheme="minorHAnsi" w:hAnsiTheme="minorHAnsi" w:cstheme="minorHAnsi"/>
        </w:rPr>
        <w:t xml:space="preserve">, </w:t>
      </w:r>
      <w:proofErr w:type="spellStart"/>
      <w:r w:rsidRPr="002F5643">
        <w:rPr>
          <w:rStyle w:val="StyleUnderline"/>
          <w:rFonts w:asciiTheme="minorHAnsi" w:hAnsiTheme="minorHAnsi" w:cstheme="minorHAnsi"/>
        </w:rPr>
        <w:t>Medeya</w:t>
      </w:r>
      <w:proofErr w:type="spellEnd"/>
      <w:r w:rsidRPr="002F5643">
        <w:rPr>
          <w:rStyle w:val="StyleUnderline"/>
          <w:rFonts w:asciiTheme="minorHAnsi" w:hAnsiTheme="minorHAnsi" w:cstheme="minorHAnsi"/>
        </w:rPr>
        <w:t xml:space="preserve"> Ivanova, Tatiana Romanenko, Ludmila Voronina, Kamrul Hossain, Praskovia </w:t>
      </w:r>
      <w:proofErr w:type="spellStart"/>
      <w:r w:rsidRPr="002F5643">
        <w:rPr>
          <w:rStyle w:val="StyleUnderline"/>
          <w:rFonts w:asciiTheme="minorHAnsi" w:hAnsiTheme="minorHAnsi" w:cstheme="minorHAnsi"/>
        </w:rPr>
        <w:t>Filant</w:t>
      </w:r>
      <w:proofErr w:type="spellEnd"/>
      <w:r w:rsidRPr="002F5643">
        <w:rPr>
          <w:rStyle w:val="StyleUnderline"/>
          <w:rFonts w:asciiTheme="minorHAnsi" w:hAnsiTheme="minorHAnsi" w:cstheme="minorHAnsi"/>
        </w:rPr>
        <w:t xml:space="preserve">, Sergei </w:t>
      </w:r>
      <w:proofErr w:type="spellStart"/>
      <w:r w:rsidRPr="002F5643">
        <w:rPr>
          <w:rStyle w:val="StyleUnderline"/>
          <w:rFonts w:asciiTheme="minorHAnsi" w:hAnsiTheme="minorHAnsi" w:cstheme="minorHAnsi"/>
        </w:rPr>
        <w:t>Andronov</w:t>
      </w:r>
      <w:proofErr w:type="spellEnd"/>
      <w:r w:rsidRPr="002F5643">
        <w:rPr>
          <w:rStyle w:val="StyleUnderline"/>
          <w:rFonts w:asciiTheme="minorHAnsi" w:hAnsiTheme="minorHAnsi" w:cstheme="minorHAnsi"/>
        </w:rPr>
        <w:t>, Andrey Lobanov, “Strengthening Collaboration of the Indigenous Peoples in the Russian Arctic: Adaptation in the COVID-19 Pandemic Times,” MDPI,</w:t>
      </w:r>
      <w:r w:rsidRPr="002F5643">
        <w:rPr>
          <w:rFonts w:asciiTheme="minorHAnsi" w:hAnsiTheme="minorHAnsi" w:cstheme="minorHAnsi"/>
        </w:rPr>
        <w:t xml:space="preserve"> </w:t>
      </w:r>
      <w:r w:rsidRPr="002F5643">
        <w:rPr>
          <w:rStyle w:val="StyleUnderline"/>
          <w:rFonts w:asciiTheme="minorHAnsi" w:hAnsiTheme="minorHAnsi" w:cstheme="minorHAnsi"/>
        </w:rPr>
        <w:t>https://www.mdpi.com/2071-1050/14/6/3225]MZ</w:t>
      </w:r>
    </w:p>
    <w:p w14:paraId="7CBACFF5" w14:textId="77777777" w:rsidR="004700D2" w:rsidRPr="002F5643" w:rsidRDefault="004700D2" w:rsidP="004700D2">
      <w:pPr>
        <w:rPr>
          <w:rStyle w:val="StyleUnderline"/>
          <w:rFonts w:asciiTheme="minorHAnsi" w:hAnsiTheme="minorHAnsi" w:cstheme="minorHAnsi"/>
        </w:rPr>
      </w:pPr>
      <w:r w:rsidRPr="002F5643">
        <w:rPr>
          <w:rStyle w:val="StyleUnderline"/>
          <w:rFonts w:asciiTheme="minorHAnsi" w:hAnsiTheme="minorHAnsi" w:cstheme="minorHAnsi"/>
        </w:rPr>
        <w:t xml:space="preserve">Human security issues are especially significant for the </w:t>
      </w:r>
      <w:r w:rsidRPr="002F5643">
        <w:rPr>
          <w:rStyle w:val="StyleUnderline"/>
          <w:rFonts w:asciiTheme="minorHAnsi" w:hAnsiTheme="minorHAnsi" w:cstheme="minorHAnsi"/>
          <w:highlight w:val="cyan"/>
        </w:rPr>
        <w:t>Arctic</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Indigenous peoples</w:t>
      </w:r>
      <w:r w:rsidRPr="002F5643">
        <w:rPr>
          <w:rStyle w:val="StyleUnderline"/>
          <w:rFonts w:asciiTheme="minorHAnsi" w:hAnsiTheme="minorHAnsi" w:cstheme="minorHAnsi"/>
        </w:rPr>
        <w:t xml:space="preserve"> since they are </w:t>
      </w:r>
      <w:r w:rsidRPr="002F5643">
        <w:rPr>
          <w:rStyle w:val="Emphasis"/>
          <w:rFonts w:asciiTheme="minorHAnsi" w:hAnsiTheme="minorHAnsi" w:cstheme="minorHAnsi"/>
          <w:highlight w:val="cyan"/>
        </w:rPr>
        <w:t>disproportionately vulnerable</w:t>
      </w:r>
      <w:r w:rsidRPr="002F5643">
        <w:rPr>
          <w:rFonts w:asciiTheme="minorHAnsi" w:hAnsiTheme="minorHAnsi" w:cstheme="minorHAnsi"/>
          <w:sz w:val="16"/>
        </w:rPr>
        <w:t xml:space="preserve">. This is because they, traditionally, rely on the pristine, Arctic, natural environment for their livelihoods, and </w:t>
      </w:r>
      <w:r w:rsidRPr="002F5643">
        <w:rPr>
          <w:rStyle w:val="StyleUnderline"/>
          <w:rFonts w:asciiTheme="minorHAnsi" w:hAnsiTheme="minorHAnsi" w:cstheme="minorHAnsi"/>
        </w:rPr>
        <w:t>their ethnic, cultural identity is linked to the unique Arctic ecosystems</w:t>
      </w:r>
      <w:r w:rsidRPr="002F5643">
        <w:rPr>
          <w:rFonts w:asciiTheme="minorHAnsi" w:hAnsiTheme="minorHAnsi" w:cstheme="minorHAnsi"/>
          <w:sz w:val="16"/>
        </w:rPr>
        <w:t xml:space="preserve"> [8]. They become </w:t>
      </w:r>
      <w:r w:rsidRPr="002F5643">
        <w:rPr>
          <w:rStyle w:val="StyleUnderline"/>
          <w:rFonts w:asciiTheme="minorHAnsi" w:hAnsiTheme="minorHAnsi" w:cstheme="minorHAnsi"/>
        </w:rPr>
        <w:t xml:space="preserve">increasingly vulnerable </w:t>
      </w:r>
      <w:r w:rsidRPr="002F5643">
        <w:rPr>
          <w:rStyle w:val="StyleUnderline"/>
          <w:rFonts w:asciiTheme="minorHAnsi" w:hAnsiTheme="minorHAnsi" w:cstheme="minorHAnsi"/>
          <w:highlight w:val="cyan"/>
        </w:rPr>
        <w:t>as human activities</w:t>
      </w:r>
      <w:r w:rsidRPr="002F5643">
        <w:rPr>
          <w:rStyle w:val="StyleUnderline"/>
          <w:rFonts w:asciiTheme="minorHAnsi" w:hAnsiTheme="minorHAnsi" w:cstheme="minorHAnsi"/>
        </w:rPr>
        <w:t xml:space="preserve"> on their lands </w:t>
      </w:r>
      <w:r w:rsidRPr="002F5643">
        <w:rPr>
          <w:rStyle w:val="StyleUnderline"/>
          <w:rFonts w:asciiTheme="minorHAnsi" w:hAnsiTheme="minorHAnsi" w:cstheme="minorHAnsi"/>
          <w:highlight w:val="cyan"/>
        </w:rPr>
        <w:t>escalate</w:t>
      </w:r>
      <w:r w:rsidRPr="002F5643">
        <w:rPr>
          <w:rStyle w:val="StyleUnderline"/>
          <w:rFonts w:asciiTheme="minorHAnsi" w:hAnsiTheme="minorHAnsi" w:cstheme="minorHAnsi"/>
        </w:rPr>
        <w:t>,</w:t>
      </w:r>
      <w:r w:rsidRPr="002F5643">
        <w:rPr>
          <w:rFonts w:asciiTheme="minorHAnsi" w:hAnsiTheme="minorHAnsi" w:cstheme="minorHAnsi"/>
          <w:sz w:val="16"/>
        </w:rPr>
        <w:t xml:space="preserve"> impacting traditional livelihood activities while offering an imbalance in benefit sharing due to the engagement of multiple-interest groups. </w:t>
      </w:r>
      <w:r w:rsidRPr="002F5643">
        <w:rPr>
          <w:rStyle w:val="StyleUnderline"/>
          <w:rFonts w:asciiTheme="minorHAnsi" w:hAnsiTheme="minorHAnsi" w:cstheme="minorHAnsi"/>
        </w:rPr>
        <w:t>As a result, social, economic, and environmental conditions that define human security</w:t>
      </w:r>
      <w:r w:rsidRPr="002F5643">
        <w:rPr>
          <w:rFonts w:asciiTheme="minorHAnsi" w:hAnsiTheme="minorHAnsi" w:cstheme="minorHAnsi"/>
          <w:sz w:val="16"/>
        </w:rPr>
        <w:t xml:space="preserve"> [9] and </w:t>
      </w:r>
      <w:r w:rsidRPr="002F5643">
        <w:rPr>
          <w:rStyle w:val="StyleUnderline"/>
          <w:rFonts w:asciiTheme="minorHAnsi" w:hAnsiTheme="minorHAnsi" w:cstheme="minorHAnsi"/>
        </w:rPr>
        <w:t xml:space="preserve">provide conditions for the enjoyment of </w:t>
      </w:r>
      <w:r w:rsidRPr="002F5643">
        <w:rPr>
          <w:rStyle w:val="StyleUnderline"/>
          <w:rFonts w:asciiTheme="minorHAnsi" w:hAnsiTheme="minorHAnsi" w:cstheme="minorHAnsi"/>
          <w:highlight w:val="cyan"/>
        </w:rPr>
        <w:t>human rights</w:t>
      </w:r>
      <w:r w:rsidRPr="002F5643">
        <w:rPr>
          <w:rStyle w:val="StyleUnderline"/>
          <w:rFonts w:asciiTheme="minorHAnsi" w:hAnsiTheme="minorHAnsi" w:cstheme="minorHAnsi"/>
        </w:rPr>
        <w:t>, contributing to the promotion of social justice and non-discrimination</w:t>
      </w:r>
      <w:r w:rsidRPr="002F5643">
        <w:rPr>
          <w:rFonts w:asciiTheme="minorHAnsi" w:hAnsiTheme="minorHAnsi" w:cstheme="minorHAnsi"/>
          <w:sz w:val="16"/>
        </w:rPr>
        <w:t xml:space="preserve">, </w:t>
      </w:r>
      <w:r w:rsidRPr="002F5643">
        <w:rPr>
          <w:rStyle w:val="StyleUnderline"/>
          <w:rFonts w:asciiTheme="minorHAnsi" w:hAnsiTheme="minorHAnsi" w:cstheme="minorHAnsi"/>
          <w:highlight w:val="cyan"/>
        </w:rPr>
        <w:t>are</w:t>
      </w:r>
      <w:r w:rsidRPr="002F5643">
        <w:rPr>
          <w:rFonts w:asciiTheme="minorHAnsi" w:hAnsiTheme="minorHAnsi" w:cstheme="minorHAnsi"/>
          <w:sz w:val="16"/>
        </w:rPr>
        <w:t xml:space="preserve"> located </w:t>
      </w:r>
      <w:r w:rsidRPr="002F5643">
        <w:rPr>
          <w:rStyle w:val="StyleUnderline"/>
          <w:rFonts w:asciiTheme="minorHAnsi" w:hAnsiTheme="minorHAnsi" w:cstheme="minorHAnsi"/>
          <w:highlight w:val="cyan"/>
        </w:rPr>
        <w:t xml:space="preserve">at </w:t>
      </w:r>
      <w:r w:rsidRPr="002F5643">
        <w:rPr>
          <w:rStyle w:val="StyleUnderline"/>
          <w:rFonts w:asciiTheme="minorHAnsi" w:hAnsiTheme="minorHAnsi" w:cstheme="minorHAnsi"/>
        </w:rPr>
        <w:t xml:space="preserve">the </w:t>
      </w:r>
      <w:proofErr w:type="spellStart"/>
      <w:r w:rsidRPr="002F5643">
        <w:rPr>
          <w:rStyle w:val="StyleUnderline"/>
          <w:rFonts w:asciiTheme="minorHAnsi" w:hAnsiTheme="minorHAnsi" w:cstheme="minorHAnsi"/>
          <w:highlight w:val="cyan"/>
        </w:rPr>
        <w:t>centre</w:t>
      </w:r>
      <w:proofErr w:type="spellEnd"/>
      <w:r w:rsidRPr="002F5643">
        <w:rPr>
          <w:rStyle w:val="StyleUnderline"/>
          <w:rFonts w:asciiTheme="minorHAnsi" w:hAnsiTheme="minorHAnsi" w:cstheme="minorHAnsi"/>
          <w:highlight w:val="cyan"/>
        </w:rPr>
        <w:t xml:space="preserve"> of tensions</w:t>
      </w:r>
      <w:r w:rsidRPr="002F5643">
        <w:rPr>
          <w:rStyle w:val="StyleUnderline"/>
          <w:rFonts w:asciiTheme="minorHAnsi" w:hAnsiTheme="minorHAnsi" w:cstheme="minorHAnsi"/>
        </w:rPr>
        <w:t>.</w:t>
      </w:r>
      <w:r w:rsidRPr="002F5643">
        <w:rPr>
          <w:rFonts w:asciiTheme="minorHAnsi" w:hAnsiTheme="minorHAnsi" w:cstheme="minorHAnsi"/>
          <w:sz w:val="16"/>
        </w:rPr>
        <w:t xml:space="preserve"> Therefore, </w:t>
      </w:r>
      <w:r w:rsidRPr="002F5643">
        <w:rPr>
          <w:rStyle w:val="StyleUnderline"/>
          <w:rFonts w:asciiTheme="minorHAnsi" w:hAnsiTheme="minorHAnsi" w:cstheme="minorHAnsi"/>
        </w:rPr>
        <w:t xml:space="preserve">accommodating these various groups of peoples in the Arctic in their partnership </w:t>
      </w:r>
      <w:r w:rsidRPr="002F5643">
        <w:rPr>
          <w:rFonts w:asciiTheme="minorHAnsi" w:hAnsiTheme="minorHAnsi" w:cstheme="minorHAnsi"/>
          <w:sz w:val="16"/>
        </w:rPr>
        <w:t xml:space="preserve">relationship, via Indigenous peoples’ </w:t>
      </w:r>
      <w:proofErr w:type="spellStart"/>
      <w:r w:rsidRPr="002F5643">
        <w:rPr>
          <w:rFonts w:asciiTheme="minorHAnsi" w:hAnsiTheme="minorHAnsi" w:cstheme="minorHAnsi"/>
          <w:sz w:val="16"/>
        </w:rPr>
        <w:t>organisations</w:t>
      </w:r>
      <w:proofErr w:type="spellEnd"/>
      <w:r w:rsidRPr="002F5643">
        <w:rPr>
          <w:rFonts w:asciiTheme="minorHAnsi" w:hAnsiTheme="minorHAnsi" w:cstheme="minorHAnsi"/>
          <w:sz w:val="16"/>
        </w:rPr>
        <w:t xml:space="preserve">, </w:t>
      </w:r>
      <w:r w:rsidRPr="002F5643">
        <w:rPr>
          <w:rStyle w:val="StyleUnderline"/>
          <w:rFonts w:asciiTheme="minorHAnsi" w:hAnsiTheme="minorHAnsi" w:cstheme="minorHAnsi"/>
          <w:highlight w:val="cyan"/>
        </w:rPr>
        <w:t>with national governments</w:t>
      </w:r>
      <w:r w:rsidRPr="002F5643">
        <w:rPr>
          <w:rStyle w:val="StyleUnderline"/>
          <w:rFonts w:asciiTheme="minorHAnsi" w:hAnsiTheme="minorHAnsi" w:cstheme="minorHAnsi"/>
        </w:rPr>
        <w:t xml:space="preserve"> and with international forums, such as the Arctic Council</w:t>
      </w:r>
      <w:r w:rsidRPr="002F5643">
        <w:rPr>
          <w:rFonts w:asciiTheme="minorHAnsi" w:hAnsiTheme="minorHAnsi" w:cstheme="minorHAnsi"/>
          <w:sz w:val="16"/>
        </w:rPr>
        <w:t xml:space="preserve">, </w:t>
      </w:r>
      <w:r w:rsidRPr="002F5643">
        <w:rPr>
          <w:rStyle w:val="StyleUnderline"/>
          <w:rFonts w:asciiTheme="minorHAnsi" w:hAnsiTheme="minorHAnsi" w:cstheme="minorHAnsi"/>
        </w:rPr>
        <w:t xml:space="preserve">allows the sharing of decision making while observing rights and duties, which </w:t>
      </w:r>
      <w:r w:rsidRPr="002F5643">
        <w:rPr>
          <w:rFonts w:asciiTheme="minorHAnsi" w:hAnsiTheme="minorHAnsi" w:cstheme="minorHAnsi"/>
          <w:sz w:val="16"/>
        </w:rPr>
        <w:t xml:space="preserve">may </w:t>
      </w:r>
      <w:r w:rsidRPr="002F5643">
        <w:rPr>
          <w:rStyle w:val="StyleUnderline"/>
          <w:rFonts w:asciiTheme="minorHAnsi" w:hAnsiTheme="minorHAnsi" w:cstheme="minorHAnsi"/>
          <w:highlight w:val="cyan"/>
        </w:rPr>
        <w:t>enable</w:t>
      </w:r>
      <w:r w:rsidRPr="002F5643">
        <w:rPr>
          <w:rStyle w:val="StyleUnderline"/>
          <w:rFonts w:asciiTheme="minorHAnsi" w:hAnsiTheme="minorHAnsi" w:cstheme="minorHAnsi"/>
        </w:rPr>
        <w:t xml:space="preserve"> an inclusive and a broader “</w:t>
      </w:r>
      <w:proofErr w:type="spellStart"/>
      <w:r w:rsidRPr="002F5643">
        <w:rPr>
          <w:rStyle w:val="Emphasis"/>
          <w:rFonts w:asciiTheme="minorHAnsi" w:hAnsiTheme="minorHAnsi" w:cstheme="minorHAnsi"/>
          <w:highlight w:val="cyan"/>
        </w:rPr>
        <w:t>democratisation</w:t>
      </w:r>
      <w:proofErr w:type="spellEnd"/>
      <w:r w:rsidRPr="002F5643">
        <w:rPr>
          <w:rFonts w:asciiTheme="minorHAnsi" w:hAnsiTheme="minorHAnsi" w:cstheme="minorHAnsi"/>
          <w:sz w:val="16"/>
        </w:rPr>
        <w:t xml:space="preserve">” [10]. In other words, these groups of people </w:t>
      </w:r>
      <w:proofErr w:type="gramStart"/>
      <w:r w:rsidRPr="002F5643">
        <w:rPr>
          <w:rFonts w:asciiTheme="minorHAnsi" w:hAnsiTheme="minorHAnsi" w:cstheme="minorHAnsi"/>
          <w:sz w:val="16"/>
        </w:rPr>
        <w:t xml:space="preserve">are </w:t>
      </w:r>
      <w:r w:rsidRPr="002F5643">
        <w:rPr>
          <w:rStyle w:val="StyleUnderline"/>
          <w:rFonts w:asciiTheme="minorHAnsi" w:hAnsiTheme="minorHAnsi" w:cstheme="minorHAnsi"/>
        </w:rPr>
        <w:t>considered to be</w:t>
      </w:r>
      <w:proofErr w:type="gramEnd"/>
      <w:r w:rsidRPr="002F5643">
        <w:rPr>
          <w:rStyle w:val="StyleUnderline"/>
          <w:rFonts w:asciiTheme="minorHAnsi" w:hAnsiTheme="minorHAnsi" w:cstheme="minorHAnsi"/>
        </w:rPr>
        <w:t xml:space="preserve"> the object and the authors of their developments</w:t>
      </w:r>
      <w:r w:rsidRPr="002F5643">
        <w:rPr>
          <w:rFonts w:asciiTheme="minorHAnsi" w:hAnsiTheme="minorHAnsi" w:cstheme="minorHAnsi"/>
          <w:sz w:val="16"/>
        </w:rPr>
        <w:t xml:space="preserve">. They participate in managing the environment, biodiversity, and natural resources </w:t>
      </w:r>
      <w:r w:rsidRPr="002F5643">
        <w:rPr>
          <w:rStyle w:val="StyleUnderline"/>
          <w:rFonts w:asciiTheme="minorHAnsi" w:hAnsiTheme="minorHAnsi" w:cstheme="minorHAnsi"/>
          <w:highlight w:val="cyan"/>
        </w:rPr>
        <w:t>and</w:t>
      </w:r>
      <w:r w:rsidRPr="002F5643">
        <w:rPr>
          <w:rStyle w:val="StyleUnderline"/>
          <w:rFonts w:asciiTheme="minorHAnsi" w:hAnsiTheme="minorHAnsi" w:cstheme="minorHAnsi"/>
        </w:rPr>
        <w:t xml:space="preserve"> improving the quality of life and well-being of local communities</w:t>
      </w:r>
      <w:r w:rsidRPr="002F5643">
        <w:rPr>
          <w:rFonts w:asciiTheme="minorHAnsi" w:hAnsiTheme="minorHAnsi" w:cstheme="minorHAnsi"/>
          <w:sz w:val="16"/>
        </w:rPr>
        <w:t xml:space="preserve">. Practices such as these </w:t>
      </w:r>
      <w:r w:rsidRPr="002F5643">
        <w:rPr>
          <w:rStyle w:val="StyleUnderline"/>
          <w:rFonts w:asciiTheme="minorHAnsi" w:hAnsiTheme="minorHAnsi" w:cstheme="minorHAnsi"/>
        </w:rPr>
        <w:t>offer a safeguard for an equal society in partnership with actors</w:t>
      </w:r>
      <w:r w:rsidRPr="002F5643">
        <w:rPr>
          <w:rFonts w:asciiTheme="minorHAnsi" w:hAnsiTheme="minorHAnsi" w:cstheme="minorHAnsi"/>
          <w:sz w:val="16"/>
        </w:rPr>
        <w:t xml:space="preserve"> at multiple levels. Furthermore, </w:t>
      </w:r>
      <w:r w:rsidRPr="002F5643">
        <w:rPr>
          <w:rStyle w:val="StyleUnderline"/>
          <w:rFonts w:asciiTheme="minorHAnsi" w:hAnsiTheme="minorHAnsi" w:cstheme="minorHAnsi"/>
        </w:rPr>
        <w:t xml:space="preserve">human security </w:t>
      </w:r>
      <w:r w:rsidRPr="002F5643">
        <w:rPr>
          <w:rStyle w:val="StyleUnderline"/>
          <w:rFonts w:asciiTheme="minorHAnsi" w:hAnsiTheme="minorHAnsi" w:cstheme="minorHAnsi"/>
          <w:highlight w:val="cyan"/>
        </w:rPr>
        <w:t>provides a tool</w:t>
      </w:r>
      <w:r w:rsidRPr="002F5643">
        <w:rPr>
          <w:rStyle w:val="StyleUnderline"/>
          <w:rFonts w:asciiTheme="minorHAnsi" w:hAnsiTheme="minorHAnsi" w:cstheme="minorHAnsi"/>
        </w:rPr>
        <w:t xml:space="preserve"> with which the right </w:t>
      </w:r>
      <w:r w:rsidRPr="002F5643">
        <w:rPr>
          <w:rStyle w:val="StyleUnderline"/>
          <w:rFonts w:asciiTheme="minorHAnsi" w:hAnsiTheme="minorHAnsi" w:cstheme="minorHAnsi"/>
          <w:highlight w:val="cyan"/>
        </w:rPr>
        <w:t xml:space="preserve">to </w:t>
      </w:r>
      <w:r w:rsidRPr="002F5643">
        <w:rPr>
          <w:rStyle w:val="Emphasis"/>
          <w:rFonts w:asciiTheme="minorHAnsi" w:hAnsiTheme="minorHAnsi" w:cstheme="minorHAnsi"/>
          <w:highlight w:val="cyan"/>
        </w:rPr>
        <w:t>self-determination</w:t>
      </w:r>
      <w:r w:rsidRPr="002F5643">
        <w:rPr>
          <w:rStyle w:val="StyleUnderline"/>
          <w:rFonts w:asciiTheme="minorHAnsi" w:hAnsiTheme="minorHAnsi" w:cstheme="minorHAnsi"/>
        </w:rPr>
        <w:t xml:space="preserve"> can be exercised in this </w:t>
      </w:r>
      <w:proofErr w:type="spellStart"/>
      <w:r w:rsidRPr="002F5643">
        <w:rPr>
          <w:rStyle w:val="StyleUnderline"/>
          <w:rFonts w:asciiTheme="minorHAnsi" w:hAnsiTheme="minorHAnsi" w:cstheme="minorHAnsi"/>
        </w:rPr>
        <w:t>endeavour</w:t>
      </w:r>
      <w:proofErr w:type="spellEnd"/>
      <w:r w:rsidRPr="002F5643">
        <w:rPr>
          <w:rFonts w:asciiTheme="minorHAnsi" w:hAnsiTheme="minorHAnsi" w:cstheme="minorHAnsi"/>
          <w:sz w:val="16"/>
        </w:rPr>
        <w:t xml:space="preserve">. The </w:t>
      </w:r>
      <w:r w:rsidRPr="002F5643">
        <w:rPr>
          <w:rStyle w:val="StyleUnderline"/>
          <w:rFonts w:asciiTheme="minorHAnsi" w:hAnsiTheme="minorHAnsi" w:cstheme="minorHAnsi"/>
        </w:rPr>
        <w:t xml:space="preserve">exercise of the </w:t>
      </w:r>
      <w:r w:rsidRPr="002F5643">
        <w:rPr>
          <w:rStyle w:val="StyleUnderline"/>
          <w:rFonts w:asciiTheme="minorHAnsi" w:hAnsiTheme="minorHAnsi" w:cstheme="minorHAnsi"/>
          <w:highlight w:val="cyan"/>
        </w:rPr>
        <w:t>right to self-determination</w:t>
      </w:r>
      <w:r w:rsidRPr="002F5643">
        <w:rPr>
          <w:rStyle w:val="StyleUnderline"/>
          <w:rFonts w:asciiTheme="minorHAnsi" w:hAnsiTheme="minorHAnsi" w:cstheme="minorHAnsi"/>
        </w:rPr>
        <w:t xml:space="preserve"> eventually reinforces the meeting of the SDGs</w:t>
      </w:r>
      <w:r w:rsidRPr="002F5643">
        <w:rPr>
          <w:rFonts w:asciiTheme="minorHAnsi" w:hAnsiTheme="minorHAnsi" w:cstheme="minorHAnsi"/>
          <w:sz w:val="16"/>
        </w:rPr>
        <w:t xml:space="preserve"> as it </w:t>
      </w:r>
      <w:r w:rsidRPr="002F5643">
        <w:rPr>
          <w:rStyle w:val="StyleUnderline"/>
          <w:rFonts w:asciiTheme="minorHAnsi" w:hAnsiTheme="minorHAnsi" w:cstheme="minorHAnsi"/>
          <w:highlight w:val="cyan"/>
        </w:rPr>
        <w:t>brings Indigenous peoples</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onboard with</w:t>
      </w:r>
      <w:r w:rsidRPr="002F5643">
        <w:rPr>
          <w:rStyle w:val="StyleUnderline"/>
          <w:rFonts w:asciiTheme="minorHAnsi" w:hAnsiTheme="minorHAnsi" w:cstheme="minorHAnsi"/>
        </w:rPr>
        <w:t xml:space="preserve"> their </w:t>
      </w:r>
      <w:r w:rsidRPr="002F5643">
        <w:rPr>
          <w:rStyle w:val="StyleUnderline"/>
          <w:rFonts w:asciiTheme="minorHAnsi" w:hAnsiTheme="minorHAnsi" w:cstheme="minorHAnsi"/>
          <w:highlight w:val="cyan"/>
        </w:rPr>
        <w:t>implementation</w:t>
      </w:r>
      <w:r w:rsidRPr="002F5643">
        <w:rPr>
          <w:rStyle w:val="StyleUnderline"/>
          <w:rFonts w:asciiTheme="minorHAnsi" w:hAnsiTheme="minorHAnsi" w:cstheme="minorHAnsi"/>
        </w:rPr>
        <w:t>.</w:t>
      </w:r>
    </w:p>
    <w:p w14:paraId="25C8DCA5" w14:textId="77777777" w:rsidR="004700D2" w:rsidRPr="002F5643" w:rsidRDefault="004700D2" w:rsidP="004700D2">
      <w:pPr>
        <w:rPr>
          <w:rStyle w:val="StyleUnderline"/>
          <w:rFonts w:asciiTheme="minorHAnsi" w:hAnsiTheme="minorHAnsi" w:cstheme="minorHAnsi"/>
        </w:rPr>
      </w:pPr>
      <w:r w:rsidRPr="002F5643">
        <w:rPr>
          <w:rFonts w:asciiTheme="minorHAnsi" w:hAnsiTheme="minorHAnsi" w:cstheme="minorHAnsi"/>
          <w:sz w:val="16"/>
        </w:rPr>
        <w:t xml:space="preserve">In the Russian Arctic, the </w:t>
      </w:r>
      <w:r w:rsidRPr="002F5643">
        <w:rPr>
          <w:rStyle w:val="StyleUnderline"/>
          <w:rFonts w:asciiTheme="minorHAnsi" w:hAnsiTheme="minorHAnsi" w:cstheme="minorHAnsi"/>
          <w:highlight w:val="cyan"/>
        </w:rPr>
        <w:t>cooperation</w:t>
      </w:r>
      <w:r w:rsidRPr="002F5643">
        <w:rPr>
          <w:rStyle w:val="StyleUnderline"/>
          <w:rFonts w:asciiTheme="minorHAnsi" w:hAnsiTheme="minorHAnsi" w:cstheme="minorHAnsi"/>
        </w:rPr>
        <w:t xml:space="preserve"> among the Indigenous communities </w:t>
      </w:r>
      <w:r w:rsidRPr="002F5643">
        <w:rPr>
          <w:rStyle w:val="StyleUnderline"/>
          <w:rFonts w:asciiTheme="minorHAnsi" w:hAnsiTheme="minorHAnsi" w:cstheme="minorHAnsi"/>
          <w:highlight w:val="cyan"/>
        </w:rPr>
        <w:t>strengthens their collaborative</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efforts to set agendas</w:t>
      </w:r>
      <w:r w:rsidRPr="002F5643">
        <w:rPr>
          <w:rStyle w:val="StyleUnderline"/>
          <w:rFonts w:asciiTheme="minorHAnsi" w:hAnsiTheme="minorHAnsi" w:cstheme="minorHAnsi"/>
        </w:rPr>
        <w:t xml:space="preserve"> that enhance their unitedness </w:t>
      </w:r>
      <w:r w:rsidRPr="002F5643">
        <w:rPr>
          <w:rStyle w:val="StyleUnderline"/>
          <w:rFonts w:asciiTheme="minorHAnsi" w:hAnsiTheme="minorHAnsi" w:cstheme="minorHAnsi"/>
          <w:highlight w:val="cyan"/>
        </w:rPr>
        <w:t xml:space="preserve">around </w:t>
      </w:r>
      <w:r w:rsidRPr="002F5643">
        <w:rPr>
          <w:rStyle w:val="Emphasis"/>
          <w:rFonts w:asciiTheme="minorHAnsi" w:hAnsiTheme="minorHAnsi" w:cstheme="minorHAnsi"/>
          <w:highlight w:val="cyan"/>
        </w:rPr>
        <w:t>solving human security issues</w:t>
      </w:r>
      <w:r w:rsidRPr="002F5643">
        <w:rPr>
          <w:rStyle w:val="StyleUnderline"/>
          <w:rFonts w:asciiTheme="minorHAnsi" w:hAnsiTheme="minorHAnsi" w:cstheme="minorHAnsi"/>
        </w:rPr>
        <w:t xml:space="preserve"> and offer a more uniform approach to raising them</w:t>
      </w:r>
      <w:r w:rsidRPr="002F5643">
        <w:rPr>
          <w:rFonts w:asciiTheme="minorHAnsi" w:hAnsiTheme="minorHAnsi" w:cstheme="minorHAnsi"/>
          <w:sz w:val="16"/>
        </w:rPr>
        <w:t xml:space="preserve">. The </w:t>
      </w:r>
      <w:r w:rsidRPr="002F5643">
        <w:rPr>
          <w:rStyle w:val="StyleUnderline"/>
          <w:rFonts w:asciiTheme="minorHAnsi" w:hAnsiTheme="minorHAnsi" w:cstheme="minorHAnsi"/>
        </w:rPr>
        <w:t>unity of Indigenous communities is vital</w:t>
      </w:r>
      <w:r w:rsidRPr="002F5643">
        <w:rPr>
          <w:rFonts w:asciiTheme="minorHAnsi" w:hAnsiTheme="minorHAnsi" w:cstheme="minorHAnsi"/>
          <w:sz w:val="16"/>
        </w:rPr>
        <w:t xml:space="preserve"> </w:t>
      </w:r>
      <w:r w:rsidRPr="002F5643">
        <w:rPr>
          <w:rStyle w:val="StyleUnderline"/>
          <w:rFonts w:asciiTheme="minorHAnsi" w:hAnsiTheme="minorHAnsi" w:cstheme="minorHAnsi"/>
        </w:rPr>
        <w:t>for sharing</w:t>
      </w:r>
      <w:r w:rsidRPr="002F5643">
        <w:rPr>
          <w:rFonts w:asciiTheme="minorHAnsi" w:hAnsiTheme="minorHAnsi" w:cstheme="minorHAnsi"/>
          <w:sz w:val="16"/>
        </w:rPr>
        <w:t xml:space="preserve"> identical </w:t>
      </w:r>
      <w:r w:rsidRPr="002F5643">
        <w:rPr>
          <w:rStyle w:val="StyleUnderline"/>
          <w:rFonts w:asciiTheme="minorHAnsi" w:hAnsiTheme="minorHAnsi" w:cstheme="minorHAnsi"/>
        </w:rPr>
        <w:t>views and voices</w:t>
      </w:r>
      <w:r w:rsidRPr="002F5643">
        <w:rPr>
          <w:rFonts w:asciiTheme="minorHAnsi" w:hAnsiTheme="minorHAnsi" w:cstheme="minorHAnsi"/>
          <w:sz w:val="16"/>
        </w:rPr>
        <w:t xml:space="preserve"> coherently while interacting </w:t>
      </w:r>
      <w:r w:rsidRPr="002F5643">
        <w:rPr>
          <w:rStyle w:val="StyleUnderline"/>
          <w:rFonts w:asciiTheme="minorHAnsi" w:hAnsiTheme="minorHAnsi" w:cstheme="minorHAnsi"/>
        </w:rPr>
        <w:t>with other actors—regional and federal governments</w:t>
      </w:r>
      <w:r w:rsidRPr="002F5643">
        <w:rPr>
          <w:rFonts w:asciiTheme="minorHAnsi" w:hAnsiTheme="minorHAnsi" w:cstheme="minorHAnsi"/>
          <w:sz w:val="16"/>
        </w:rPr>
        <w:t xml:space="preserve">, non-governmental </w:t>
      </w:r>
      <w:proofErr w:type="spellStart"/>
      <w:r w:rsidRPr="002F5643">
        <w:rPr>
          <w:rFonts w:asciiTheme="minorHAnsi" w:hAnsiTheme="minorHAnsi" w:cstheme="minorHAnsi"/>
          <w:sz w:val="16"/>
        </w:rPr>
        <w:t>organisations</w:t>
      </w:r>
      <w:proofErr w:type="spellEnd"/>
      <w:r w:rsidRPr="002F5643">
        <w:rPr>
          <w:rFonts w:asciiTheme="minorHAnsi" w:hAnsiTheme="minorHAnsi" w:cstheme="minorHAnsi"/>
          <w:sz w:val="16"/>
        </w:rPr>
        <w:t xml:space="preserve"> (NGOs: Indigenous communities and Indigenous associations), corporations, </w:t>
      </w:r>
      <w:r w:rsidRPr="002F5643">
        <w:rPr>
          <w:rStyle w:val="StyleUnderline"/>
          <w:rFonts w:asciiTheme="minorHAnsi" w:hAnsiTheme="minorHAnsi" w:cstheme="minorHAnsi"/>
        </w:rPr>
        <w:t>scientific institutions, and others</w:t>
      </w:r>
      <w:r w:rsidRPr="002F5643">
        <w:rPr>
          <w:rFonts w:asciiTheme="minorHAnsi" w:hAnsiTheme="minorHAnsi" w:cstheme="minorHAnsi"/>
          <w:sz w:val="16"/>
        </w:rPr>
        <w:t xml:space="preserve">. Nowadays, Indigenous communities form transnational </w:t>
      </w:r>
      <w:proofErr w:type="spellStart"/>
      <w:r w:rsidRPr="002F5643">
        <w:rPr>
          <w:rFonts w:asciiTheme="minorHAnsi" w:hAnsiTheme="minorHAnsi" w:cstheme="minorHAnsi"/>
          <w:sz w:val="16"/>
        </w:rPr>
        <w:t>organisations</w:t>
      </w:r>
      <w:proofErr w:type="spellEnd"/>
      <w:r w:rsidRPr="002F5643">
        <w:rPr>
          <w:rFonts w:asciiTheme="minorHAnsi" w:hAnsiTheme="minorHAnsi" w:cstheme="minorHAnsi"/>
          <w:sz w:val="16"/>
        </w:rPr>
        <w:t xml:space="preserve"> across borders to promote broader collaboration. Their uniform voices are driven by the unique concerns that affect their socio-cultural, economic, and environmental integrity, regardless of territorial divides. Moreover, they participate in norm building at the international level, directly acting as participants in various global </w:t>
      </w:r>
      <w:r w:rsidRPr="002F5643">
        <w:rPr>
          <w:rFonts w:asciiTheme="minorHAnsi" w:hAnsiTheme="minorHAnsi" w:cstheme="minorHAnsi"/>
          <w:sz w:val="16"/>
        </w:rPr>
        <w:lastRenderedPageBreak/>
        <w:t xml:space="preserve">processes and through their national governments. </w:t>
      </w:r>
      <w:r w:rsidRPr="002F5643">
        <w:rPr>
          <w:rStyle w:val="StyleUnderline"/>
          <w:rFonts w:asciiTheme="minorHAnsi" w:hAnsiTheme="minorHAnsi" w:cstheme="minorHAnsi"/>
        </w:rPr>
        <w:t>The need for such collaboration is exceptionally high for the</w:t>
      </w:r>
      <w:r w:rsidRPr="002F5643">
        <w:rPr>
          <w:rFonts w:asciiTheme="minorHAnsi" w:hAnsiTheme="minorHAnsi" w:cstheme="minorHAnsi"/>
          <w:sz w:val="16"/>
        </w:rPr>
        <w:t xml:space="preserve"> 19 </w:t>
      </w:r>
      <w:r w:rsidRPr="002F5643">
        <w:rPr>
          <w:rStyle w:val="StyleUnderline"/>
          <w:rFonts w:asciiTheme="minorHAnsi" w:hAnsiTheme="minorHAnsi" w:cstheme="minorHAnsi"/>
          <w:highlight w:val="cyan"/>
        </w:rPr>
        <w:t>Indigenous</w:t>
      </w:r>
      <w:r w:rsidRPr="002F5643">
        <w:rPr>
          <w:rFonts w:asciiTheme="minorHAnsi" w:hAnsiTheme="minorHAnsi" w:cstheme="minorHAnsi"/>
          <w:sz w:val="16"/>
        </w:rPr>
        <w:t xml:space="preserve"> small-numbered </w:t>
      </w:r>
      <w:r w:rsidRPr="002F5643">
        <w:rPr>
          <w:rStyle w:val="StyleUnderline"/>
          <w:rFonts w:asciiTheme="minorHAnsi" w:hAnsiTheme="minorHAnsi" w:cstheme="minorHAnsi"/>
          <w:highlight w:val="cyan"/>
        </w:rPr>
        <w:t>peoples in</w:t>
      </w:r>
      <w:r w:rsidRPr="002F5643">
        <w:rPr>
          <w:rStyle w:val="StyleUnderline"/>
          <w:rFonts w:asciiTheme="minorHAnsi" w:hAnsiTheme="minorHAnsi" w:cstheme="minorHAnsi"/>
        </w:rPr>
        <w:t xml:space="preserve"> the</w:t>
      </w:r>
      <w:r w:rsidRPr="002F5643">
        <w:rPr>
          <w:rFonts w:asciiTheme="minorHAnsi" w:hAnsiTheme="minorHAnsi" w:cstheme="minorHAnsi"/>
          <w:sz w:val="16"/>
        </w:rPr>
        <w:t xml:space="preserve"> Russian </w:t>
      </w:r>
      <w:r w:rsidRPr="002F5643">
        <w:rPr>
          <w:rStyle w:val="StyleUnderline"/>
          <w:rFonts w:asciiTheme="minorHAnsi" w:hAnsiTheme="minorHAnsi" w:cstheme="minorHAnsi"/>
          <w:highlight w:val="cyan"/>
        </w:rPr>
        <w:t>Arctic</w:t>
      </w:r>
      <w:r w:rsidRPr="002F5643">
        <w:rPr>
          <w:rFonts w:asciiTheme="minorHAnsi" w:hAnsiTheme="minorHAnsi" w:cstheme="minorHAnsi"/>
          <w:sz w:val="16"/>
        </w:rPr>
        <w:t xml:space="preserve"> (Nenets, Saami, </w:t>
      </w:r>
      <w:proofErr w:type="spellStart"/>
      <w:r w:rsidRPr="002F5643">
        <w:rPr>
          <w:rFonts w:asciiTheme="minorHAnsi" w:hAnsiTheme="minorHAnsi" w:cstheme="minorHAnsi"/>
          <w:sz w:val="16"/>
        </w:rPr>
        <w:t>Selkups</w:t>
      </w:r>
      <w:proofErr w:type="spellEnd"/>
      <w:r w:rsidRPr="002F5643">
        <w:rPr>
          <w:rFonts w:asciiTheme="minorHAnsi" w:hAnsiTheme="minorHAnsi" w:cstheme="minorHAnsi"/>
          <w:sz w:val="16"/>
        </w:rPr>
        <w:t xml:space="preserve">, Khanty, etc.), who are some of the </w:t>
      </w:r>
      <w:r w:rsidRPr="002F5643">
        <w:rPr>
          <w:rStyle w:val="StyleUnderline"/>
          <w:rFonts w:asciiTheme="minorHAnsi" w:hAnsiTheme="minorHAnsi" w:cstheme="minorHAnsi"/>
        </w:rPr>
        <w:t>most vulnerable groups</w:t>
      </w:r>
      <w:r w:rsidRPr="002F5643">
        <w:rPr>
          <w:rFonts w:asciiTheme="minorHAnsi" w:hAnsiTheme="minorHAnsi" w:cstheme="minorHAnsi"/>
          <w:sz w:val="16"/>
        </w:rPr>
        <w:t xml:space="preserve"> in the COVID-19 times [11], </w:t>
      </w:r>
      <w:r w:rsidRPr="002F5643">
        <w:rPr>
          <w:rStyle w:val="StyleUnderline"/>
          <w:rFonts w:asciiTheme="minorHAnsi" w:hAnsiTheme="minorHAnsi" w:cstheme="minorHAnsi"/>
          <w:highlight w:val="cyan"/>
        </w:rPr>
        <w:t>seeking</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 xml:space="preserve">opportunities to maintain </w:t>
      </w:r>
      <w:r w:rsidRPr="002F5643">
        <w:rPr>
          <w:rStyle w:val="StyleUnderline"/>
          <w:rFonts w:asciiTheme="minorHAnsi" w:hAnsiTheme="minorHAnsi" w:cstheme="minorHAnsi"/>
        </w:rPr>
        <w:t xml:space="preserve">their </w:t>
      </w:r>
      <w:r w:rsidRPr="002F5643">
        <w:rPr>
          <w:rStyle w:val="StyleUnderline"/>
          <w:rFonts w:asciiTheme="minorHAnsi" w:hAnsiTheme="minorHAnsi" w:cstheme="minorHAnsi"/>
          <w:highlight w:val="cyan"/>
        </w:rPr>
        <w:t>cultural identity</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and</w:t>
      </w:r>
      <w:r w:rsidRPr="002F5643">
        <w:rPr>
          <w:rStyle w:val="StyleUnderline"/>
          <w:rFonts w:asciiTheme="minorHAnsi" w:hAnsiTheme="minorHAnsi" w:cstheme="minorHAnsi"/>
        </w:rPr>
        <w:t xml:space="preserve"> social security to achieve </w:t>
      </w:r>
      <w:r w:rsidRPr="002F5643">
        <w:rPr>
          <w:rStyle w:val="StyleUnderline"/>
          <w:rFonts w:asciiTheme="minorHAnsi" w:hAnsiTheme="minorHAnsi" w:cstheme="minorHAnsi"/>
          <w:highlight w:val="cyan"/>
        </w:rPr>
        <w:t>sustainable development</w:t>
      </w:r>
      <w:r w:rsidRPr="002F5643">
        <w:rPr>
          <w:rStyle w:val="StyleUnderline"/>
          <w:rFonts w:asciiTheme="minorHAnsi" w:hAnsiTheme="minorHAnsi" w:cstheme="minorHAnsi"/>
        </w:rPr>
        <w:t>.</w:t>
      </w:r>
    </w:p>
    <w:p w14:paraId="25C57C56" w14:textId="77777777" w:rsidR="004700D2" w:rsidRPr="002F5643" w:rsidRDefault="004700D2" w:rsidP="004700D2">
      <w:pPr>
        <w:pStyle w:val="Heading4"/>
        <w:rPr>
          <w:rFonts w:asciiTheme="minorHAnsi" w:hAnsiTheme="minorHAnsi" w:cstheme="minorHAnsi"/>
        </w:rPr>
      </w:pPr>
      <w:r w:rsidRPr="002F5643">
        <w:rPr>
          <w:rFonts w:asciiTheme="minorHAnsi" w:hAnsiTheme="minorHAnsi" w:cstheme="minorHAnsi"/>
        </w:rPr>
        <w:t xml:space="preserve">Prioritizing </w:t>
      </w:r>
      <w:r w:rsidRPr="002F5643">
        <w:rPr>
          <w:rFonts w:asciiTheme="minorHAnsi" w:hAnsiTheme="minorHAnsi" w:cstheme="minorHAnsi"/>
          <w:u w:val="single"/>
        </w:rPr>
        <w:t>indigenous knowledge</w:t>
      </w:r>
      <w:r w:rsidRPr="002F5643">
        <w:rPr>
          <w:rFonts w:asciiTheme="minorHAnsi" w:hAnsiTheme="minorHAnsi" w:cstheme="minorHAnsi"/>
        </w:rPr>
        <w:t xml:space="preserve"> crucial to tribal sovereignty and self determination</w:t>
      </w:r>
    </w:p>
    <w:p w14:paraId="243FB347" w14:textId="77777777" w:rsidR="004700D2" w:rsidRPr="002F5643" w:rsidRDefault="004700D2" w:rsidP="004700D2">
      <w:pPr>
        <w:rPr>
          <w:rFonts w:asciiTheme="minorHAnsi" w:hAnsiTheme="minorHAnsi" w:cstheme="minorHAnsi"/>
          <w:b/>
          <w:bCs/>
          <w:sz w:val="26"/>
        </w:rPr>
      </w:pPr>
      <w:r w:rsidRPr="002F5643">
        <w:rPr>
          <w:rStyle w:val="Style13ptBold"/>
          <w:rFonts w:asciiTheme="minorHAnsi" w:hAnsiTheme="minorHAnsi" w:cstheme="minorHAnsi"/>
        </w:rPr>
        <w:t xml:space="preserve">Brewer 20 </w:t>
      </w:r>
      <w:r w:rsidRPr="002F5643">
        <w:rPr>
          <w:rFonts w:asciiTheme="minorHAnsi" w:hAnsiTheme="minorHAnsi" w:cstheme="minorHAnsi"/>
        </w:rPr>
        <w:t>[9/1/20, Joseph P. Brewer works with Indigenous peoples on initiatives, “An Expression of Self-Determination: Incorporating Alaska Native Knowledge into Community-Driven Energy Sovereignty,” https://escholarship.org/content/qt3g88z4d6/qt3g88z4d6.pdf]MZ</w:t>
      </w:r>
    </w:p>
    <w:p w14:paraId="3ACD81EF" w14:textId="77777777" w:rsidR="004700D2" w:rsidRPr="002F5643" w:rsidRDefault="004700D2" w:rsidP="004700D2">
      <w:pPr>
        <w:rPr>
          <w:rFonts w:asciiTheme="minorHAnsi" w:hAnsiTheme="minorHAnsi" w:cstheme="minorHAnsi"/>
          <w:sz w:val="16"/>
        </w:rPr>
      </w:pPr>
      <w:r w:rsidRPr="002F5643">
        <w:rPr>
          <w:rFonts w:asciiTheme="minorHAnsi" w:hAnsiTheme="minorHAnsi" w:cstheme="minorHAnsi"/>
          <w:sz w:val="16"/>
        </w:rPr>
        <w:t xml:space="preserve">Alaska Native peoples have a varied and complicated history with energy sovereignty, one that makes it difficult to generalize the region’s progress toward that goal. In Fort Yukon, the </w:t>
      </w:r>
      <w:r w:rsidRPr="002F5643">
        <w:rPr>
          <w:rStyle w:val="StyleUnderline"/>
          <w:rFonts w:asciiTheme="minorHAnsi" w:hAnsiTheme="minorHAnsi" w:cstheme="minorHAnsi"/>
        </w:rPr>
        <w:t xml:space="preserve">Alaska Native-owned and -operated village corporation of </w:t>
      </w:r>
      <w:proofErr w:type="spellStart"/>
      <w:r w:rsidRPr="002F5643">
        <w:rPr>
          <w:rStyle w:val="StyleUnderline"/>
          <w:rFonts w:asciiTheme="minorHAnsi" w:hAnsiTheme="minorHAnsi" w:cstheme="minorHAnsi"/>
        </w:rPr>
        <w:t>Gwichyaa</w:t>
      </w:r>
      <w:proofErr w:type="spellEnd"/>
      <w:r w:rsidRPr="002F5643">
        <w:rPr>
          <w:rStyle w:val="StyleUnderline"/>
          <w:rFonts w:asciiTheme="minorHAnsi" w:hAnsiTheme="minorHAnsi" w:cstheme="minorHAnsi"/>
        </w:rPr>
        <w:t xml:space="preserve"> </w:t>
      </w:r>
      <w:proofErr w:type="spellStart"/>
      <w:r w:rsidRPr="002F5643">
        <w:rPr>
          <w:rStyle w:val="StyleUnderline"/>
          <w:rFonts w:asciiTheme="minorHAnsi" w:hAnsiTheme="minorHAnsi" w:cstheme="minorHAnsi"/>
        </w:rPr>
        <w:t>Zhee</w:t>
      </w:r>
      <w:proofErr w:type="spellEnd"/>
      <w:r w:rsidRPr="002F5643">
        <w:rPr>
          <w:rStyle w:val="StyleUnderline"/>
          <w:rFonts w:asciiTheme="minorHAnsi" w:hAnsiTheme="minorHAnsi" w:cstheme="minorHAnsi"/>
        </w:rPr>
        <w:t xml:space="preserve"> has been moving away from a reliance on fossil</w:t>
      </w:r>
      <w:r w:rsidRPr="002F5643">
        <w:rPr>
          <w:rFonts w:asciiTheme="minorHAnsi" w:hAnsiTheme="minorHAnsi" w:cstheme="minorHAnsi"/>
          <w:sz w:val="16"/>
        </w:rPr>
        <w:t xml:space="preserve"> fuels by creating a wood-to-energy project that employs community members in harvesting biomass, that is, timber. This article presents a case study that examines the decision-making process of the </w:t>
      </w:r>
      <w:proofErr w:type="spellStart"/>
      <w:r w:rsidRPr="002F5643">
        <w:rPr>
          <w:rFonts w:asciiTheme="minorHAnsi" w:hAnsiTheme="minorHAnsi" w:cstheme="minorHAnsi"/>
          <w:sz w:val="16"/>
        </w:rPr>
        <w:t>Gwichyaa</w:t>
      </w:r>
      <w:proofErr w:type="spellEnd"/>
      <w:r w:rsidRPr="002F5643">
        <w:rPr>
          <w:rFonts w:asciiTheme="minorHAnsi" w:hAnsiTheme="minorHAnsi" w:cstheme="minorHAnsi"/>
          <w:sz w:val="16"/>
        </w:rPr>
        <w:t xml:space="preserve"> </w:t>
      </w:r>
      <w:proofErr w:type="spellStart"/>
      <w:r w:rsidRPr="002F5643">
        <w:rPr>
          <w:rFonts w:asciiTheme="minorHAnsi" w:hAnsiTheme="minorHAnsi" w:cstheme="minorHAnsi"/>
          <w:sz w:val="16"/>
        </w:rPr>
        <w:t>Zhee</w:t>
      </w:r>
      <w:proofErr w:type="spellEnd"/>
      <w:r w:rsidRPr="002F5643">
        <w:rPr>
          <w:rFonts w:asciiTheme="minorHAnsi" w:hAnsiTheme="minorHAnsi" w:cstheme="minorHAnsi"/>
          <w:sz w:val="16"/>
        </w:rPr>
        <w:t xml:space="preserve"> Corporation’s wood-to-energy project as a form of Indigenous knowledge that is inextricably tied to the actions of self-determination. The project’s reliance upon abundant traditional ecological knowledge (TEK) has proved essential in ensuring its success.</w:t>
      </w:r>
    </w:p>
    <w:p w14:paraId="78FE912D" w14:textId="77777777" w:rsidR="004700D2" w:rsidRDefault="004700D2" w:rsidP="004700D2">
      <w:pPr>
        <w:rPr>
          <w:rStyle w:val="Emphasis"/>
          <w:rFonts w:asciiTheme="minorHAnsi" w:hAnsiTheme="minorHAnsi" w:cstheme="minorHAnsi"/>
        </w:rPr>
      </w:pPr>
      <w:r w:rsidRPr="002F5643">
        <w:rPr>
          <w:rFonts w:asciiTheme="minorHAnsi" w:hAnsiTheme="minorHAnsi" w:cstheme="minorHAnsi"/>
          <w:sz w:val="16"/>
        </w:rPr>
        <w:t xml:space="preserve">As TEK continuously evolves as a field, studying examples of this kind can provide deep insights into productive cross-cultural collaborations. This case study has implications, </w:t>
      </w:r>
      <w:r w:rsidRPr="002F5643">
        <w:rPr>
          <w:rStyle w:val="StyleUnderline"/>
          <w:rFonts w:asciiTheme="minorHAnsi" w:hAnsiTheme="minorHAnsi" w:cstheme="minorHAnsi"/>
        </w:rPr>
        <w:t>especially for those who seek to work for or with tribal nations, tribal consortia, and the like</w:t>
      </w:r>
      <w:r w:rsidRPr="002F5643">
        <w:rPr>
          <w:rFonts w:asciiTheme="minorHAnsi" w:hAnsiTheme="minorHAnsi" w:cstheme="minorHAnsi"/>
          <w:sz w:val="16"/>
        </w:rPr>
        <w:t xml:space="preserve">. For in addition to the idea of making local observations or being rigorous in one’s application of knowledge, </w:t>
      </w:r>
      <w:r w:rsidRPr="002F5643">
        <w:rPr>
          <w:rStyle w:val="StyleUnderline"/>
          <w:rFonts w:asciiTheme="minorHAnsi" w:hAnsiTheme="minorHAnsi" w:cstheme="minorHAnsi"/>
        </w:rPr>
        <w:t xml:space="preserve">Alaska </w:t>
      </w:r>
      <w:r w:rsidRPr="002F5643">
        <w:rPr>
          <w:rStyle w:val="StyleUnderline"/>
          <w:rFonts w:asciiTheme="minorHAnsi" w:hAnsiTheme="minorHAnsi" w:cstheme="minorHAnsi"/>
          <w:highlight w:val="cyan"/>
        </w:rPr>
        <w:t>Natives</w:t>
      </w:r>
      <w:r w:rsidRPr="002F5643">
        <w:rPr>
          <w:rStyle w:val="StyleUnderline"/>
          <w:rFonts w:asciiTheme="minorHAnsi" w:hAnsiTheme="minorHAnsi" w:cstheme="minorHAnsi"/>
        </w:rPr>
        <w:t xml:space="preserve"> seem to be </w:t>
      </w:r>
      <w:r w:rsidRPr="002F5643">
        <w:rPr>
          <w:rStyle w:val="StyleUnderline"/>
          <w:rFonts w:asciiTheme="minorHAnsi" w:hAnsiTheme="minorHAnsi" w:cstheme="minorHAnsi"/>
          <w:highlight w:val="cyan"/>
        </w:rPr>
        <w:t>demonstrating</w:t>
      </w:r>
      <w:r w:rsidRPr="002F5643">
        <w:rPr>
          <w:rStyle w:val="StyleUnderline"/>
          <w:rFonts w:asciiTheme="minorHAnsi" w:hAnsiTheme="minorHAnsi" w:cstheme="minorHAnsi"/>
        </w:rPr>
        <w:t xml:space="preserve"> that </w:t>
      </w:r>
      <w:r w:rsidRPr="002F5643">
        <w:rPr>
          <w:rStyle w:val="StyleUnderline"/>
          <w:rFonts w:asciiTheme="minorHAnsi" w:hAnsiTheme="minorHAnsi" w:cstheme="minorHAnsi"/>
          <w:highlight w:val="cyan"/>
        </w:rPr>
        <w:t>community knowledge</w:t>
      </w:r>
      <w:r w:rsidRPr="002F5643">
        <w:rPr>
          <w:rStyle w:val="StyleUnderline"/>
          <w:rFonts w:asciiTheme="minorHAnsi" w:hAnsiTheme="minorHAnsi" w:cstheme="minorHAnsi"/>
        </w:rPr>
        <w:t xml:space="preserve">, and knowing how to access that knowledge, plays </w:t>
      </w:r>
      <w:r w:rsidRPr="002F5643">
        <w:rPr>
          <w:rStyle w:val="StyleUnderline"/>
          <w:rFonts w:asciiTheme="minorHAnsi" w:hAnsiTheme="minorHAnsi" w:cstheme="minorHAnsi"/>
          <w:highlight w:val="cyan"/>
        </w:rPr>
        <w:t xml:space="preserve">a crucial role in </w:t>
      </w:r>
      <w:r w:rsidRPr="002F5643">
        <w:rPr>
          <w:rStyle w:val="Emphasis"/>
          <w:rFonts w:asciiTheme="minorHAnsi" w:hAnsiTheme="minorHAnsi" w:cstheme="minorHAnsi"/>
          <w:highlight w:val="cyan"/>
        </w:rPr>
        <w:t>tribal sovereignty</w:t>
      </w:r>
      <w:r w:rsidRPr="002F5643">
        <w:rPr>
          <w:rFonts w:asciiTheme="minorHAnsi" w:hAnsiTheme="minorHAnsi" w:cstheme="minorHAnsi"/>
          <w:sz w:val="16"/>
        </w:rPr>
        <w:t xml:space="preserve">. Indeed, scholars have argued that TEK is an essential component of Indigenous ways of knowing and doing that is also crucial to developing Indigenous sovereignty. </w:t>
      </w:r>
      <w:r w:rsidRPr="002F5643">
        <w:rPr>
          <w:rStyle w:val="StyleUnderline"/>
          <w:rFonts w:asciiTheme="minorHAnsi" w:hAnsiTheme="minorHAnsi" w:cstheme="minorHAnsi"/>
        </w:rPr>
        <w:t xml:space="preserve">That is, if </w:t>
      </w:r>
      <w:r w:rsidRPr="002F5643">
        <w:rPr>
          <w:rStyle w:val="StyleUnderline"/>
          <w:rFonts w:asciiTheme="minorHAnsi" w:hAnsiTheme="minorHAnsi" w:cstheme="minorHAnsi"/>
          <w:highlight w:val="cyan"/>
        </w:rPr>
        <w:t>Indigenous peoples</w:t>
      </w:r>
      <w:r w:rsidRPr="002F5643">
        <w:rPr>
          <w:rStyle w:val="StyleUnderline"/>
          <w:rFonts w:asciiTheme="minorHAnsi" w:hAnsiTheme="minorHAnsi" w:cstheme="minorHAnsi"/>
        </w:rPr>
        <w:t xml:space="preserve"> are to create food and energy security, it is </w:t>
      </w:r>
      <w:r w:rsidRPr="002F5643">
        <w:rPr>
          <w:rStyle w:val="StyleUnderline"/>
          <w:rFonts w:asciiTheme="minorHAnsi" w:hAnsiTheme="minorHAnsi" w:cstheme="minorHAnsi"/>
          <w:highlight w:val="cyan"/>
        </w:rPr>
        <w:t>important to make decisions</w:t>
      </w:r>
      <w:r w:rsidRPr="002F5643">
        <w:rPr>
          <w:rStyle w:val="StyleUnderline"/>
          <w:rFonts w:asciiTheme="minorHAnsi" w:hAnsiTheme="minorHAnsi" w:cstheme="minorHAnsi"/>
        </w:rPr>
        <w:t xml:space="preserve"> that </w:t>
      </w:r>
      <w:r w:rsidRPr="002F5643">
        <w:rPr>
          <w:rStyle w:val="StyleUnderline"/>
          <w:rFonts w:asciiTheme="minorHAnsi" w:hAnsiTheme="minorHAnsi" w:cstheme="minorHAnsi"/>
          <w:highlight w:val="cyan"/>
        </w:rPr>
        <w:t>center community well-being</w:t>
      </w:r>
      <w:r w:rsidRPr="002F5643">
        <w:rPr>
          <w:rStyle w:val="StyleUnderline"/>
          <w:rFonts w:asciiTheme="minorHAnsi" w:hAnsiTheme="minorHAnsi" w:cstheme="minorHAnsi"/>
        </w:rPr>
        <w:t>.</w:t>
      </w:r>
      <w:r w:rsidRPr="002F5643">
        <w:rPr>
          <w:rFonts w:asciiTheme="minorHAnsi" w:hAnsiTheme="minorHAnsi" w:cstheme="minorHAnsi"/>
          <w:sz w:val="16"/>
        </w:rPr>
        <w:t xml:space="preserve"> In this sense—</w:t>
      </w:r>
      <w:r w:rsidRPr="002F5643">
        <w:rPr>
          <w:rStyle w:val="StyleUnderline"/>
          <w:rFonts w:asciiTheme="minorHAnsi" w:hAnsiTheme="minorHAnsi" w:cstheme="minorHAnsi"/>
        </w:rPr>
        <w:t xml:space="preserve">reliance on the entire community </w:t>
      </w:r>
      <w:proofErr w:type="gramStart"/>
      <w:r w:rsidRPr="002F5643">
        <w:rPr>
          <w:rStyle w:val="StyleUnderline"/>
          <w:rFonts w:asciiTheme="minorHAnsi" w:hAnsiTheme="minorHAnsi" w:cstheme="minorHAnsi"/>
        </w:rPr>
        <w:t>in order to</w:t>
      </w:r>
      <w:proofErr w:type="gramEnd"/>
      <w:r w:rsidRPr="002F5643">
        <w:rPr>
          <w:rStyle w:val="StyleUnderline"/>
          <w:rFonts w:asciiTheme="minorHAnsi" w:hAnsiTheme="minorHAnsi" w:cstheme="minorHAnsi"/>
        </w:rPr>
        <w:t xml:space="preserve"> move toward a common goal of sovereignty—</w:t>
      </w:r>
      <w:r w:rsidRPr="002F5643">
        <w:rPr>
          <w:rStyle w:val="StyleUnderline"/>
          <w:rFonts w:asciiTheme="minorHAnsi" w:hAnsiTheme="minorHAnsi" w:cstheme="minorHAnsi"/>
          <w:highlight w:val="cyan"/>
        </w:rPr>
        <w:t>self-determination is an active component</w:t>
      </w:r>
      <w:r w:rsidRPr="002F5643">
        <w:rPr>
          <w:rStyle w:val="StyleUnderline"/>
          <w:rFonts w:asciiTheme="minorHAnsi" w:hAnsiTheme="minorHAnsi" w:cstheme="minorHAnsi"/>
        </w:rPr>
        <w:t xml:space="preserve"> of TEK</w:t>
      </w:r>
      <w:r w:rsidRPr="002F5643">
        <w:rPr>
          <w:rFonts w:asciiTheme="minorHAnsi" w:hAnsiTheme="minorHAnsi" w:cstheme="minorHAnsi"/>
          <w:sz w:val="16"/>
        </w:rPr>
        <w:t xml:space="preserve">. The </w:t>
      </w:r>
      <w:r w:rsidRPr="002F5643">
        <w:rPr>
          <w:rStyle w:val="StyleUnderline"/>
          <w:rFonts w:asciiTheme="minorHAnsi" w:hAnsiTheme="minorHAnsi" w:cstheme="minorHAnsi"/>
        </w:rPr>
        <w:t>Indigenous knowledge</w:t>
      </w:r>
      <w:r w:rsidRPr="002F5643">
        <w:rPr>
          <w:rFonts w:asciiTheme="minorHAnsi" w:hAnsiTheme="minorHAnsi" w:cstheme="minorHAnsi"/>
          <w:sz w:val="16"/>
        </w:rPr>
        <w:t xml:space="preserve"> used in the </w:t>
      </w:r>
      <w:proofErr w:type="spellStart"/>
      <w:r w:rsidRPr="002F5643">
        <w:rPr>
          <w:rFonts w:asciiTheme="minorHAnsi" w:hAnsiTheme="minorHAnsi" w:cstheme="minorHAnsi"/>
          <w:sz w:val="16"/>
        </w:rPr>
        <w:t>Gwichyaa</w:t>
      </w:r>
      <w:proofErr w:type="spellEnd"/>
      <w:r w:rsidRPr="002F5643">
        <w:rPr>
          <w:rFonts w:asciiTheme="minorHAnsi" w:hAnsiTheme="minorHAnsi" w:cstheme="minorHAnsi"/>
          <w:sz w:val="16"/>
        </w:rPr>
        <w:t xml:space="preserve"> </w:t>
      </w:r>
      <w:proofErr w:type="spellStart"/>
      <w:r w:rsidRPr="002F5643">
        <w:rPr>
          <w:rFonts w:asciiTheme="minorHAnsi" w:hAnsiTheme="minorHAnsi" w:cstheme="minorHAnsi"/>
          <w:sz w:val="16"/>
        </w:rPr>
        <w:t>Zhee</w:t>
      </w:r>
      <w:proofErr w:type="spellEnd"/>
      <w:r w:rsidRPr="002F5643">
        <w:rPr>
          <w:rFonts w:asciiTheme="minorHAnsi" w:hAnsiTheme="minorHAnsi" w:cstheme="minorHAnsi"/>
          <w:sz w:val="16"/>
        </w:rPr>
        <w:t xml:space="preserve"> Corporation’s wood-to-energy project is local in that it is </w:t>
      </w:r>
      <w:r w:rsidRPr="002F5643">
        <w:rPr>
          <w:rStyle w:val="StyleUnderline"/>
          <w:rFonts w:asciiTheme="minorHAnsi" w:hAnsiTheme="minorHAnsi" w:cstheme="minorHAnsi"/>
        </w:rPr>
        <w:t>directly connected to important self-determination ethics of community building and knowledge transfer</w:t>
      </w:r>
      <w:r w:rsidRPr="002F5643">
        <w:rPr>
          <w:rFonts w:asciiTheme="minorHAnsi" w:hAnsiTheme="minorHAnsi" w:cstheme="minorHAnsi"/>
          <w:sz w:val="16"/>
        </w:rPr>
        <w:t xml:space="preserve">, </w:t>
      </w:r>
      <w:proofErr w:type="gramStart"/>
      <w:r w:rsidRPr="002F5643">
        <w:rPr>
          <w:rFonts w:asciiTheme="minorHAnsi" w:hAnsiTheme="minorHAnsi" w:cstheme="minorHAnsi"/>
          <w:sz w:val="16"/>
        </w:rPr>
        <w:t>and also</w:t>
      </w:r>
      <w:proofErr w:type="gramEnd"/>
      <w:r w:rsidRPr="002F5643">
        <w:rPr>
          <w:rFonts w:asciiTheme="minorHAnsi" w:hAnsiTheme="minorHAnsi" w:cstheme="minorHAnsi"/>
          <w:sz w:val="16"/>
        </w:rPr>
        <w:t xml:space="preserve"> because </w:t>
      </w:r>
      <w:proofErr w:type="gramStart"/>
      <w:r w:rsidRPr="002F5643">
        <w:rPr>
          <w:rFonts w:asciiTheme="minorHAnsi" w:hAnsiTheme="minorHAnsi" w:cstheme="minorHAnsi"/>
          <w:sz w:val="16"/>
        </w:rPr>
        <w:t>as a result of</w:t>
      </w:r>
      <w:proofErr w:type="gramEnd"/>
      <w:r w:rsidRPr="002F5643">
        <w:rPr>
          <w:rFonts w:asciiTheme="minorHAnsi" w:hAnsiTheme="minorHAnsi" w:cstheme="minorHAnsi"/>
          <w:sz w:val="16"/>
        </w:rPr>
        <w:t xml:space="preserve"> teamwork, </w:t>
      </w:r>
      <w:r w:rsidRPr="002F5643">
        <w:rPr>
          <w:rStyle w:val="StyleUnderline"/>
          <w:rFonts w:asciiTheme="minorHAnsi" w:hAnsiTheme="minorHAnsi" w:cstheme="minorHAnsi"/>
        </w:rPr>
        <w:t>it helps strengthen the fabric of society</w:t>
      </w:r>
      <w:r w:rsidRPr="002F5643">
        <w:rPr>
          <w:rFonts w:asciiTheme="minorHAnsi" w:hAnsiTheme="minorHAnsi" w:cstheme="minorHAnsi"/>
          <w:sz w:val="16"/>
        </w:rPr>
        <w:t xml:space="preserve">. In this sense, </w:t>
      </w:r>
      <w:r w:rsidRPr="002F5643">
        <w:rPr>
          <w:rStyle w:val="StyleUnderline"/>
          <w:rFonts w:asciiTheme="minorHAnsi" w:hAnsiTheme="minorHAnsi" w:cstheme="minorHAnsi"/>
          <w:highlight w:val="cyan"/>
        </w:rPr>
        <w:t>prioritizing and encouraging Indigenous knowledge</w:t>
      </w:r>
      <w:r w:rsidRPr="002F5643">
        <w:rPr>
          <w:rStyle w:val="StyleUnderline"/>
          <w:rFonts w:asciiTheme="minorHAnsi" w:hAnsiTheme="minorHAnsi" w:cstheme="minorHAnsi"/>
        </w:rPr>
        <w:t xml:space="preserve"> is not only </w:t>
      </w:r>
      <w:r w:rsidRPr="002F5643">
        <w:rPr>
          <w:rStyle w:val="StyleUnderline"/>
          <w:rFonts w:asciiTheme="minorHAnsi" w:hAnsiTheme="minorHAnsi" w:cstheme="minorHAnsi"/>
          <w:highlight w:val="cyan"/>
        </w:rPr>
        <w:t>essential in planning and</w:t>
      </w:r>
      <w:r w:rsidRPr="002F5643">
        <w:rPr>
          <w:rStyle w:val="StyleUnderline"/>
          <w:rFonts w:asciiTheme="minorHAnsi" w:hAnsiTheme="minorHAnsi" w:cstheme="minorHAnsi"/>
        </w:rPr>
        <w:t xml:space="preserve"> implementing this kind of </w:t>
      </w:r>
      <w:proofErr w:type="gramStart"/>
      <w:r w:rsidRPr="002F5643">
        <w:rPr>
          <w:rStyle w:val="StyleUnderline"/>
          <w:rFonts w:asciiTheme="minorHAnsi" w:hAnsiTheme="minorHAnsi" w:cstheme="minorHAnsi"/>
        </w:rPr>
        <w:t>community based</w:t>
      </w:r>
      <w:proofErr w:type="gramEnd"/>
      <w:r w:rsidRPr="002F5643">
        <w:rPr>
          <w:rStyle w:val="StyleUnderline"/>
          <w:rFonts w:asciiTheme="minorHAnsi" w:hAnsiTheme="minorHAnsi" w:cstheme="minorHAnsi"/>
        </w:rPr>
        <w:t xml:space="preserve"> project, but is paramount </w:t>
      </w:r>
      <w:r w:rsidRPr="002F5643">
        <w:rPr>
          <w:rStyle w:val="StyleUnderline"/>
          <w:rFonts w:asciiTheme="minorHAnsi" w:hAnsiTheme="minorHAnsi" w:cstheme="minorHAnsi"/>
          <w:highlight w:val="cyan"/>
        </w:rPr>
        <w:t xml:space="preserve">to </w:t>
      </w:r>
      <w:r w:rsidRPr="002F5643">
        <w:rPr>
          <w:rStyle w:val="Emphasis"/>
          <w:rFonts w:asciiTheme="minorHAnsi" w:hAnsiTheme="minorHAnsi" w:cstheme="minorHAnsi"/>
          <w:highlight w:val="cyan"/>
        </w:rPr>
        <w:t>self-determination.</w:t>
      </w:r>
    </w:p>
    <w:p w14:paraId="22985C02" w14:textId="77777777" w:rsidR="002C74E0" w:rsidRDefault="002C74E0" w:rsidP="004700D2">
      <w:pPr>
        <w:rPr>
          <w:rStyle w:val="Emphasis"/>
          <w:rFonts w:asciiTheme="minorHAnsi" w:hAnsiTheme="minorHAnsi" w:cstheme="minorHAnsi"/>
        </w:rPr>
      </w:pPr>
    </w:p>
    <w:p w14:paraId="28FA7A4D" w14:textId="7C8EC60A" w:rsidR="002C74E0" w:rsidRDefault="002C74E0" w:rsidP="004700D2">
      <w:pPr>
        <w:rPr>
          <w:rStyle w:val="Emphasis"/>
          <w:rFonts w:asciiTheme="minorHAnsi" w:hAnsiTheme="minorHAnsi" w:cstheme="minorHAnsi"/>
        </w:rPr>
      </w:pPr>
      <w:r>
        <w:rPr>
          <w:rStyle w:val="Emphasis"/>
          <w:rFonts w:asciiTheme="minorHAnsi" w:hAnsiTheme="minorHAnsi" w:cstheme="minorHAnsi"/>
        </w:rPr>
        <w:t xml:space="preserve">If we want to ensure that </w:t>
      </w:r>
      <w:proofErr w:type="spellStart"/>
      <w:r>
        <w:rPr>
          <w:rStyle w:val="Emphasis"/>
          <w:rFonts w:asciiTheme="minorHAnsi" w:hAnsiTheme="minorHAnsi" w:cstheme="minorHAnsi"/>
        </w:rPr>
        <w:t>dicsussions</w:t>
      </w:r>
      <w:proofErr w:type="spellEnd"/>
      <w:r>
        <w:rPr>
          <w:rStyle w:val="Emphasis"/>
          <w:rFonts w:asciiTheme="minorHAnsi" w:hAnsiTheme="minorHAnsi" w:cstheme="minorHAnsi"/>
        </w:rPr>
        <w:t xml:space="preserve"> about these zombie stories to think about and question norms, we need to include native </w:t>
      </w:r>
      <w:proofErr w:type="spellStart"/>
      <w:r>
        <w:rPr>
          <w:rStyle w:val="Emphasis"/>
          <w:rFonts w:asciiTheme="minorHAnsi" w:hAnsiTheme="minorHAnsi" w:cstheme="minorHAnsi"/>
        </w:rPr>
        <w:t>zobie</w:t>
      </w:r>
      <w:proofErr w:type="spellEnd"/>
      <w:r>
        <w:rPr>
          <w:rStyle w:val="Emphasis"/>
          <w:rFonts w:asciiTheme="minorHAnsi" w:hAnsiTheme="minorHAnsi" w:cstheme="minorHAnsi"/>
        </w:rPr>
        <w:t xml:space="preserve"> </w:t>
      </w:r>
      <w:proofErr w:type="spellStart"/>
      <w:r>
        <w:rPr>
          <w:rStyle w:val="Emphasis"/>
          <w:rFonts w:asciiTheme="minorHAnsi" w:hAnsiTheme="minorHAnsi" w:cstheme="minorHAnsi"/>
        </w:rPr>
        <w:t>ledgends</w:t>
      </w:r>
      <w:proofErr w:type="spellEnd"/>
      <w:r>
        <w:rPr>
          <w:rStyle w:val="Emphasis"/>
          <w:rFonts w:asciiTheme="minorHAnsi" w:hAnsiTheme="minorHAnsi" w:cstheme="minorHAnsi"/>
        </w:rPr>
        <w:t>. This will allow us to produce better and wider discussion that solves for the plan better.</w:t>
      </w:r>
    </w:p>
    <w:p w14:paraId="2F9B4810" w14:textId="77777777" w:rsidR="002C74E0" w:rsidRPr="002F5643" w:rsidRDefault="002C74E0" w:rsidP="004700D2">
      <w:pPr>
        <w:rPr>
          <w:rStyle w:val="Emphasis"/>
          <w:rFonts w:asciiTheme="minorHAnsi" w:hAnsiTheme="minorHAnsi" w:cstheme="minorHAnsi"/>
        </w:rPr>
      </w:pPr>
    </w:p>
    <w:p w14:paraId="59146601" w14:textId="77777777" w:rsidR="004700D2" w:rsidRPr="002F5643" w:rsidRDefault="004700D2" w:rsidP="004700D2">
      <w:pPr>
        <w:pStyle w:val="Heading4"/>
        <w:rPr>
          <w:rFonts w:asciiTheme="minorHAnsi" w:hAnsiTheme="minorHAnsi" w:cstheme="minorHAnsi"/>
          <w:u w:val="single"/>
        </w:rPr>
      </w:pPr>
      <w:r w:rsidRPr="002F5643">
        <w:rPr>
          <w:rFonts w:asciiTheme="minorHAnsi" w:hAnsiTheme="minorHAnsi" w:cstheme="minorHAnsi"/>
        </w:rPr>
        <w:t xml:space="preserve">Absent self-determination, indigenous populations risk </w:t>
      </w:r>
      <w:r w:rsidRPr="002F5643">
        <w:rPr>
          <w:rFonts w:asciiTheme="minorHAnsi" w:hAnsiTheme="minorHAnsi" w:cstheme="minorHAnsi"/>
          <w:u w:val="single"/>
        </w:rPr>
        <w:t>extinction</w:t>
      </w:r>
    </w:p>
    <w:p w14:paraId="7E9A1B89" w14:textId="77777777" w:rsidR="004700D2" w:rsidRPr="002F5643" w:rsidRDefault="004700D2" w:rsidP="004700D2">
      <w:pPr>
        <w:rPr>
          <w:rFonts w:asciiTheme="minorHAnsi" w:hAnsiTheme="minorHAnsi" w:cstheme="minorHAnsi"/>
          <w:b/>
          <w:bCs/>
          <w:sz w:val="26"/>
        </w:rPr>
      </w:pPr>
      <w:r w:rsidRPr="002F5643">
        <w:rPr>
          <w:rStyle w:val="Style13ptBold"/>
          <w:rFonts w:asciiTheme="minorHAnsi" w:hAnsiTheme="minorHAnsi" w:cstheme="minorHAnsi"/>
        </w:rPr>
        <w:t xml:space="preserve">Castillo 21 </w:t>
      </w:r>
      <w:r w:rsidRPr="002F5643">
        <w:rPr>
          <w:rFonts w:asciiTheme="minorHAnsi" w:hAnsiTheme="minorHAnsi" w:cstheme="minorHAnsi"/>
        </w:rPr>
        <w:t xml:space="preserve">[2/21, Beatriz Huertas Castillo is a Peruvian anthropologist, “RESPECT FOR THE SELF-DETERMINATION AND PROTECTION OF THE INDIGENOUS PEOPLES IN ISOLATION,” </w:t>
      </w:r>
      <w:proofErr w:type="spellStart"/>
      <w:r w:rsidRPr="002F5643">
        <w:rPr>
          <w:rFonts w:asciiTheme="minorHAnsi" w:hAnsiTheme="minorHAnsi" w:cstheme="minorHAnsi"/>
        </w:rPr>
        <w:t>iwgia</w:t>
      </w:r>
      <w:proofErr w:type="spellEnd"/>
      <w:r w:rsidRPr="002F5643">
        <w:rPr>
          <w:rFonts w:asciiTheme="minorHAnsi" w:hAnsiTheme="minorHAnsi" w:cstheme="minorHAnsi"/>
        </w:rPr>
        <w:t>, https://iwgia.org/en/documents-and-publications/documents/publications-pdfs/english-publications/164-iwgia-book-respect-</w:t>
      </w:r>
      <w:r w:rsidRPr="002F5643">
        <w:rPr>
          <w:rFonts w:asciiTheme="minorHAnsi" w:hAnsiTheme="minorHAnsi" w:cstheme="minorHAnsi"/>
        </w:rPr>
        <w:lastRenderedPageBreak/>
        <w:t>for-the-self-determination-and-protection-of-indigenous-peoples-in-isolation-2021-eng/file.html]MZ</w:t>
      </w:r>
    </w:p>
    <w:p w14:paraId="791F5B8A" w14:textId="77777777" w:rsidR="004700D2" w:rsidRPr="002F5643" w:rsidRDefault="004700D2" w:rsidP="004700D2">
      <w:pPr>
        <w:rPr>
          <w:rFonts w:asciiTheme="minorHAnsi" w:hAnsiTheme="minorHAnsi" w:cstheme="minorHAnsi"/>
          <w:sz w:val="16"/>
        </w:rPr>
      </w:pPr>
      <w:r w:rsidRPr="002F5643">
        <w:rPr>
          <w:rFonts w:asciiTheme="minorHAnsi" w:hAnsiTheme="minorHAnsi" w:cstheme="minorHAnsi"/>
          <w:sz w:val="16"/>
        </w:rPr>
        <w:t xml:space="preserve">It is necessary for the State and civil society, especially the academic sector, to </w:t>
      </w:r>
      <w:r w:rsidRPr="002F5643">
        <w:rPr>
          <w:rStyle w:val="StyleUnderline"/>
          <w:rFonts w:asciiTheme="minorHAnsi" w:hAnsiTheme="minorHAnsi" w:cstheme="minorHAnsi"/>
        </w:rPr>
        <w:t>adopt respectful policies and practices toward the way of life and the fundamental rights of indigenous peoples in isolation</w:t>
      </w:r>
      <w:r w:rsidRPr="002F5643">
        <w:rPr>
          <w:rFonts w:asciiTheme="minorHAnsi" w:hAnsiTheme="minorHAnsi" w:cstheme="minorHAnsi"/>
          <w:sz w:val="16"/>
        </w:rPr>
        <w:t xml:space="preserve">. This means </w:t>
      </w:r>
      <w:r w:rsidRPr="002F5643">
        <w:rPr>
          <w:rStyle w:val="StyleUnderline"/>
          <w:rFonts w:asciiTheme="minorHAnsi" w:hAnsiTheme="minorHAnsi" w:cstheme="minorHAnsi"/>
        </w:rPr>
        <w:t xml:space="preserve">guaranteeing the exercise of their </w:t>
      </w:r>
      <w:r w:rsidRPr="002F5643">
        <w:rPr>
          <w:rStyle w:val="StyleUnderline"/>
          <w:rFonts w:asciiTheme="minorHAnsi" w:hAnsiTheme="minorHAnsi" w:cstheme="minorHAnsi"/>
          <w:highlight w:val="cyan"/>
        </w:rPr>
        <w:t xml:space="preserve">right to </w:t>
      </w:r>
      <w:r w:rsidRPr="002F5643">
        <w:rPr>
          <w:rStyle w:val="Emphasis"/>
          <w:rFonts w:asciiTheme="minorHAnsi" w:hAnsiTheme="minorHAnsi" w:cstheme="minorHAnsi"/>
          <w:highlight w:val="cyan"/>
        </w:rPr>
        <w:t>self-determination</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providing legal security</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highlight w:val="cyan"/>
        </w:rPr>
        <w:t>efficient protection</w:t>
      </w:r>
      <w:r w:rsidRPr="002F5643">
        <w:rPr>
          <w:rStyle w:val="StyleUnderline"/>
          <w:rFonts w:asciiTheme="minorHAnsi" w:hAnsiTheme="minorHAnsi" w:cstheme="minorHAnsi"/>
        </w:rPr>
        <w:t xml:space="preserve"> for their territories and </w:t>
      </w:r>
      <w:r w:rsidRPr="002F5643">
        <w:rPr>
          <w:rStyle w:val="StyleUnderline"/>
          <w:rFonts w:asciiTheme="minorHAnsi" w:hAnsiTheme="minorHAnsi" w:cstheme="minorHAnsi"/>
          <w:highlight w:val="cyan"/>
        </w:rPr>
        <w:t>prohibiting the concession of rights</w:t>
      </w:r>
      <w:r w:rsidRPr="002F5643">
        <w:rPr>
          <w:rStyle w:val="StyleUnderline"/>
          <w:rFonts w:asciiTheme="minorHAnsi" w:hAnsiTheme="minorHAnsi" w:cstheme="minorHAnsi"/>
        </w:rPr>
        <w:t xml:space="preserve"> within these territories to external agents.</w:t>
      </w:r>
      <w:r w:rsidRPr="002F5643">
        <w:rPr>
          <w:rFonts w:asciiTheme="minorHAnsi" w:hAnsiTheme="minorHAnsi" w:cstheme="minorHAnsi"/>
          <w:sz w:val="16"/>
        </w:rPr>
        <w:t xml:space="preserve"> Simultaneously, it is necessary to implement strategies for epidemiological prevention and, in the cases in which there are tensions between peoples in isolation and neighboring populations, prevent these conflicts. These are some of the basic conditions to guarantee the physical and sociocultural survival of peoples in isolation, as well as the peaceful coexistence with the surrounding communities.</w:t>
      </w:r>
    </w:p>
    <w:p w14:paraId="4307B83D" w14:textId="77777777" w:rsidR="004700D2" w:rsidRPr="002F5643" w:rsidRDefault="004700D2" w:rsidP="004700D2">
      <w:pPr>
        <w:rPr>
          <w:rFonts w:asciiTheme="minorHAnsi" w:hAnsiTheme="minorHAnsi" w:cstheme="minorHAnsi"/>
          <w:sz w:val="16"/>
        </w:rPr>
      </w:pPr>
      <w:r w:rsidRPr="002F5643">
        <w:rPr>
          <w:rFonts w:asciiTheme="minorHAnsi" w:hAnsiTheme="minorHAnsi" w:cstheme="minorHAnsi"/>
          <w:sz w:val="16"/>
        </w:rPr>
        <w:t xml:space="preserve">In more concrete terms, political will, specialized personnel, logistics and a budget are needed to strengthen the protection of these peoples’ territories, implementing surveillance systems </w:t>
      </w:r>
      <w:proofErr w:type="gramStart"/>
      <w:r w:rsidRPr="002F5643">
        <w:rPr>
          <w:rFonts w:asciiTheme="minorHAnsi" w:hAnsiTheme="minorHAnsi" w:cstheme="minorHAnsi"/>
          <w:sz w:val="16"/>
        </w:rPr>
        <w:t>in order to</w:t>
      </w:r>
      <w:proofErr w:type="gramEnd"/>
      <w:r w:rsidRPr="002F5643">
        <w:rPr>
          <w:rFonts w:asciiTheme="minorHAnsi" w:hAnsiTheme="minorHAnsi" w:cstheme="minorHAnsi"/>
          <w:sz w:val="16"/>
        </w:rPr>
        <w:t xml:space="preserve"> identify and eradicate menaces. </w:t>
      </w:r>
      <w:r w:rsidRPr="002F5643">
        <w:rPr>
          <w:rStyle w:val="StyleUnderline"/>
          <w:rFonts w:asciiTheme="minorHAnsi" w:hAnsiTheme="minorHAnsi" w:cstheme="minorHAnsi"/>
        </w:rPr>
        <w:t xml:space="preserve">It is </w:t>
      </w:r>
      <w:r w:rsidRPr="002F5643">
        <w:rPr>
          <w:rStyle w:val="StyleUnderline"/>
          <w:rFonts w:asciiTheme="minorHAnsi" w:hAnsiTheme="minorHAnsi" w:cstheme="minorHAnsi"/>
          <w:highlight w:val="cyan"/>
        </w:rPr>
        <w:t>necessary to listen closely</w:t>
      </w:r>
      <w:r w:rsidRPr="002F5643">
        <w:rPr>
          <w:rStyle w:val="StyleUnderline"/>
          <w:rFonts w:asciiTheme="minorHAnsi" w:hAnsiTheme="minorHAnsi" w:cstheme="minorHAnsi"/>
        </w:rPr>
        <w:t xml:space="preserve"> to the population that shares territories with peoples in isolation, which is mainly indigenous, </w:t>
      </w:r>
      <w:r w:rsidRPr="002F5643">
        <w:rPr>
          <w:rStyle w:val="StyleUnderline"/>
          <w:rFonts w:asciiTheme="minorHAnsi" w:hAnsiTheme="minorHAnsi" w:cstheme="minorHAnsi"/>
          <w:highlight w:val="cyan"/>
        </w:rPr>
        <w:t>with the purpose of identifying potential conflicts and</w:t>
      </w:r>
      <w:r w:rsidRPr="002F5643">
        <w:rPr>
          <w:rStyle w:val="StyleUnderline"/>
          <w:rFonts w:asciiTheme="minorHAnsi" w:hAnsiTheme="minorHAnsi" w:cstheme="minorHAnsi"/>
        </w:rPr>
        <w:t xml:space="preserve"> adopting adequate measures to </w:t>
      </w:r>
      <w:r w:rsidRPr="002F5643">
        <w:rPr>
          <w:rStyle w:val="StyleUnderline"/>
          <w:rFonts w:asciiTheme="minorHAnsi" w:hAnsiTheme="minorHAnsi" w:cstheme="minorHAnsi"/>
          <w:highlight w:val="cyan"/>
        </w:rPr>
        <w:t>prevent them</w:t>
      </w:r>
      <w:r w:rsidRPr="002F5643">
        <w:rPr>
          <w:rFonts w:asciiTheme="minorHAnsi" w:hAnsiTheme="minorHAnsi" w:cstheme="minorHAnsi"/>
          <w:sz w:val="16"/>
        </w:rPr>
        <w:t xml:space="preserve">. The tensions can be a result of either conflicts and schisms within the group in isolation, interethnic conflicts with the neighboring communities or external pressure. </w:t>
      </w:r>
      <w:r w:rsidRPr="002F5643">
        <w:rPr>
          <w:rStyle w:val="StyleUnderline"/>
          <w:rFonts w:asciiTheme="minorHAnsi" w:hAnsiTheme="minorHAnsi" w:cstheme="minorHAnsi"/>
        </w:rPr>
        <w:t xml:space="preserve">Intersectoral </w:t>
      </w:r>
      <w:r w:rsidRPr="002F5643">
        <w:rPr>
          <w:rStyle w:val="StyleUnderline"/>
          <w:rFonts w:asciiTheme="minorHAnsi" w:hAnsiTheme="minorHAnsi" w:cstheme="minorHAnsi"/>
          <w:highlight w:val="cyan"/>
        </w:rPr>
        <w:t>coordination and collaborating</w:t>
      </w:r>
      <w:r w:rsidRPr="002F5643">
        <w:rPr>
          <w:rStyle w:val="StyleUnderline"/>
          <w:rFonts w:asciiTheme="minorHAnsi" w:hAnsiTheme="minorHAnsi" w:cstheme="minorHAnsi"/>
        </w:rPr>
        <w:t xml:space="preserve"> with the local population to </w:t>
      </w:r>
      <w:r w:rsidRPr="002F5643">
        <w:rPr>
          <w:rStyle w:val="Emphasis"/>
          <w:rFonts w:asciiTheme="minorHAnsi" w:hAnsiTheme="minorHAnsi" w:cstheme="minorHAnsi"/>
          <w:highlight w:val="cyan"/>
        </w:rPr>
        <w:t>prevent conflicts</w:t>
      </w:r>
      <w:r w:rsidRPr="002F5643">
        <w:rPr>
          <w:rFonts w:asciiTheme="minorHAnsi" w:hAnsiTheme="minorHAnsi" w:cstheme="minorHAnsi"/>
          <w:sz w:val="16"/>
        </w:rPr>
        <w:t xml:space="preserve"> and deal with health emergencies caused by the potential spread of diseases seems to be one of the State’s biggest challenges.</w:t>
      </w:r>
    </w:p>
    <w:p w14:paraId="1A33E6C9" w14:textId="77777777" w:rsidR="004700D2" w:rsidRPr="002F5643" w:rsidRDefault="004700D2" w:rsidP="004700D2">
      <w:pPr>
        <w:rPr>
          <w:rFonts w:asciiTheme="minorHAnsi" w:hAnsiTheme="minorHAnsi" w:cstheme="minorHAnsi"/>
          <w:sz w:val="16"/>
        </w:rPr>
      </w:pPr>
      <w:r w:rsidRPr="002F5643">
        <w:rPr>
          <w:rFonts w:asciiTheme="minorHAnsi" w:hAnsiTheme="minorHAnsi" w:cstheme="minorHAnsi"/>
          <w:sz w:val="16"/>
        </w:rPr>
        <w:t>When facing risky situations that involve direct interaction with peoples in isolation, it is necessary to dismiss the possibility of manipulating said interaction in favor of academic, religious, economic or political interests; the integrity and the fundamental rights of these peoples must be guaranteed. The institutions involved in this process, such as academic ones, should establish codes of ethics and mechanisms to ensure that their practices do not promote or accelerate processes of direct and sustained interaction with these peoples.</w:t>
      </w:r>
    </w:p>
    <w:p w14:paraId="542972B4" w14:textId="77777777" w:rsidR="004700D2" w:rsidRPr="002F5643" w:rsidRDefault="004700D2" w:rsidP="004700D2">
      <w:pPr>
        <w:rPr>
          <w:rStyle w:val="Emphasis"/>
          <w:rFonts w:asciiTheme="minorHAnsi" w:hAnsiTheme="minorHAnsi" w:cstheme="minorHAnsi"/>
        </w:rPr>
      </w:pPr>
      <w:r w:rsidRPr="002F5643">
        <w:rPr>
          <w:rFonts w:asciiTheme="minorHAnsi" w:hAnsiTheme="minorHAnsi" w:cstheme="minorHAnsi"/>
          <w:sz w:val="16"/>
        </w:rPr>
        <w:t xml:space="preserve">If there is a case in which an indigenous people in isolation voluntarily seeks to increase the degree of interaction with their surroundings, </w:t>
      </w:r>
      <w:r w:rsidRPr="002F5643">
        <w:rPr>
          <w:rStyle w:val="StyleUnderline"/>
          <w:rFonts w:asciiTheme="minorHAnsi" w:hAnsiTheme="minorHAnsi" w:cstheme="minorHAnsi"/>
        </w:rPr>
        <w:t>the State must be prepared to guarantee that the necessary sanitary conditions, personal and collective integrity, territorial needs, food sources and time are provided</w:t>
      </w:r>
      <w:r w:rsidRPr="002F5643">
        <w:rPr>
          <w:rFonts w:asciiTheme="minorHAnsi" w:hAnsiTheme="minorHAnsi" w:cstheme="minorHAnsi"/>
          <w:sz w:val="16"/>
        </w:rPr>
        <w:t xml:space="preserve">, so that the population develops physical (immunological), psychological and sociocultural mechanisms to adapt to the changes and new situations they will face. </w:t>
      </w:r>
      <w:r w:rsidRPr="002F5643">
        <w:rPr>
          <w:rStyle w:val="StyleUnderline"/>
          <w:rFonts w:asciiTheme="minorHAnsi" w:hAnsiTheme="minorHAnsi" w:cstheme="minorHAnsi"/>
        </w:rPr>
        <w:t xml:space="preserve">Overall, attention should be directed to generating conditions that allow increased interaction with the surrounding population, </w:t>
      </w:r>
      <w:r w:rsidRPr="002F5643">
        <w:rPr>
          <w:rStyle w:val="StyleUnderline"/>
          <w:rFonts w:asciiTheme="minorHAnsi" w:hAnsiTheme="minorHAnsi" w:cstheme="minorHAnsi"/>
          <w:highlight w:val="cyan"/>
        </w:rPr>
        <w:t xml:space="preserve">preventing the negative effects that have historically put indigenous peoples under </w:t>
      </w:r>
      <w:r w:rsidRPr="002F5643">
        <w:rPr>
          <w:rStyle w:val="StyleUnderline"/>
          <w:rFonts w:asciiTheme="minorHAnsi" w:hAnsiTheme="minorHAnsi" w:cstheme="minorHAnsi"/>
        </w:rPr>
        <w:t xml:space="preserve">the </w:t>
      </w:r>
      <w:r w:rsidRPr="002F5643">
        <w:rPr>
          <w:rStyle w:val="Emphasis"/>
          <w:rFonts w:asciiTheme="minorHAnsi" w:hAnsiTheme="minorHAnsi" w:cstheme="minorHAnsi"/>
          <w:highlight w:val="cyan"/>
        </w:rPr>
        <w:t>risk of extinction.</w:t>
      </w:r>
    </w:p>
    <w:p w14:paraId="1D0FB7D3" w14:textId="77777777" w:rsidR="00E42E4C" w:rsidRDefault="00E42E4C" w:rsidP="00F601E6"/>
    <w:p w14:paraId="35E6BC71" w14:textId="77777777" w:rsidR="002C74E0" w:rsidRDefault="002C74E0" w:rsidP="00F601E6"/>
    <w:p w14:paraId="4F7B2270" w14:textId="77777777" w:rsidR="002C74E0" w:rsidRDefault="002C74E0" w:rsidP="00F601E6"/>
    <w:p w14:paraId="3A51D623" w14:textId="77777777" w:rsidR="004700D2" w:rsidRDefault="004700D2" w:rsidP="00F601E6"/>
    <w:p w14:paraId="7E27AAE4" w14:textId="590C17E9" w:rsidR="004700D2" w:rsidRDefault="004700D2" w:rsidP="004700D2">
      <w:pPr>
        <w:pStyle w:val="Heading3"/>
      </w:pPr>
      <w:r>
        <w:lastRenderedPageBreak/>
        <w:t>Case</w:t>
      </w:r>
    </w:p>
    <w:p w14:paraId="72BCB796" w14:textId="28E0F26E" w:rsidR="004700D2" w:rsidRDefault="00A16786" w:rsidP="00F601E6">
      <w:r>
        <w:t xml:space="preserve">This case is a direct way to undermine the united </w:t>
      </w:r>
      <w:proofErr w:type="spellStart"/>
      <w:r>
        <w:t>state’s</w:t>
      </w:r>
      <w:proofErr w:type="spellEnd"/>
      <w:r>
        <w:t xml:space="preserve"> legitimacy in the arctic. IF other countries see that the US is making these bases based </w:t>
      </w:r>
      <w:proofErr w:type="gramStart"/>
      <w:r>
        <w:t>off of</w:t>
      </w:r>
      <w:proofErr w:type="gramEnd"/>
      <w:r>
        <w:t xml:space="preserve"> mythological creatures the US’s soft power will decrease significantly. Other countries will see this as comical and believe that the US is </w:t>
      </w:r>
    </w:p>
    <w:p w14:paraId="08353319" w14:textId="77777777" w:rsidR="00A16786" w:rsidRDefault="00A16786" w:rsidP="00F601E6"/>
    <w:p w14:paraId="260C3947" w14:textId="0CAC3EB7" w:rsidR="00A16786" w:rsidRDefault="00A16786" w:rsidP="00F601E6">
      <w:r>
        <w:t xml:space="preserve">Another issue is the waste of resources. Instead of, for instance, building hospitals, or funding programs beneficial to the entire country the </w:t>
      </w:r>
      <w:proofErr w:type="spellStart"/>
      <w:r>
        <w:t>aff</w:t>
      </w:r>
      <w:proofErr w:type="spellEnd"/>
      <w:r>
        <w:t xml:space="preserve"> team wants to make a joke plan to create these </w:t>
      </w:r>
      <w:proofErr w:type="spellStart"/>
      <w:r>
        <w:t>hyppthetical</w:t>
      </w:r>
      <w:proofErr w:type="spellEnd"/>
      <w:r>
        <w:t xml:space="preserve"> conversations that literally no one will see as serious. </w:t>
      </w:r>
    </w:p>
    <w:p w14:paraId="1B9FF48D" w14:textId="4FB85BCB" w:rsidR="00A16786" w:rsidRDefault="00A16786" w:rsidP="00F601E6"/>
    <w:p w14:paraId="7F63A083" w14:textId="394A5B9E" w:rsidR="00A16786" w:rsidRDefault="00A16786" w:rsidP="00F601E6">
      <w:r>
        <w:t xml:space="preserve">Case turn, their plan is literally causing misinformation. You might not believe that zombies are real, but that doesn’t mean that extremists won’t. Your plan literally creates the </w:t>
      </w:r>
      <w:proofErr w:type="spellStart"/>
      <w:r>
        <w:t>facism</w:t>
      </w:r>
      <w:proofErr w:type="spellEnd"/>
      <w:r>
        <w:t xml:space="preserve"> impact </w:t>
      </w:r>
      <w:proofErr w:type="gramStart"/>
      <w:r>
        <w:t>you</w:t>
      </w:r>
      <w:proofErr w:type="gramEnd"/>
      <w:r>
        <w:t xml:space="preserve"> state. They say specifically “disinformation causes </w:t>
      </w:r>
      <w:proofErr w:type="spellStart"/>
      <w:r>
        <w:t>facism</w:t>
      </w:r>
      <w:proofErr w:type="spellEnd"/>
      <w:r>
        <w:t xml:space="preserve">” </w:t>
      </w:r>
    </w:p>
    <w:p w14:paraId="26FE6A77" w14:textId="6AD94A0A" w:rsidR="00A16786" w:rsidRDefault="00A16786" w:rsidP="00F601E6">
      <w:r>
        <w:t xml:space="preserve">They are perpetuating this problem. </w:t>
      </w:r>
    </w:p>
    <w:p w14:paraId="1A93F6FF" w14:textId="77777777" w:rsidR="00A16786" w:rsidRDefault="00A16786" w:rsidP="00F601E6"/>
    <w:p w14:paraId="2F4A3B64" w14:textId="77777777" w:rsidR="00A16786" w:rsidRDefault="00A16786" w:rsidP="00F601E6"/>
    <w:p w14:paraId="06AA513F" w14:textId="77777777" w:rsidR="00A16786" w:rsidRPr="00F601E6" w:rsidRDefault="00A16786" w:rsidP="00F601E6"/>
    <w:sectPr w:rsidR="00A16786"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16cid:durableId="56635298">
    <w:abstractNumId w:val="10"/>
  </w:num>
  <w:num w:numId="2" w16cid:durableId="2115830860">
    <w:abstractNumId w:val="8"/>
  </w:num>
  <w:num w:numId="3" w16cid:durableId="553548000">
    <w:abstractNumId w:val="7"/>
  </w:num>
  <w:num w:numId="4" w16cid:durableId="897204506">
    <w:abstractNumId w:val="6"/>
  </w:num>
  <w:num w:numId="5" w16cid:durableId="1164318943">
    <w:abstractNumId w:val="5"/>
  </w:num>
  <w:num w:numId="6" w16cid:durableId="171603226">
    <w:abstractNumId w:val="9"/>
  </w:num>
  <w:num w:numId="7" w16cid:durableId="467674008">
    <w:abstractNumId w:val="4"/>
  </w:num>
  <w:num w:numId="8" w16cid:durableId="489717080">
    <w:abstractNumId w:val="3"/>
  </w:num>
  <w:num w:numId="9" w16cid:durableId="872158936">
    <w:abstractNumId w:val="2"/>
  </w:num>
  <w:num w:numId="10" w16cid:durableId="631788035">
    <w:abstractNumId w:val="1"/>
  </w:num>
  <w:num w:numId="11" w16cid:durableId="212078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4700D2"/>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3C2D"/>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C74E0"/>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229D"/>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63857"/>
    <w:rsid w:val="004700D2"/>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16786"/>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CE7BC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5AEC82"/>
  <w14:defaultImageDpi w14:val="300"/>
  <w15:docId w15:val="{2FF0A3A0-0FE5-8B46-9436-688020F5D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173C2D"/>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173C2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73C2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173C2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
    <w:basedOn w:val="Normal"/>
    <w:next w:val="Normal"/>
    <w:link w:val="Heading4Char"/>
    <w:uiPriority w:val="9"/>
    <w:unhideWhenUsed/>
    <w:qFormat/>
    <w:rsid w:val="00173C2D"/>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173C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3C2D"/>
  </w:style>
  <w:style w:type="character" w:customStyle="1" w:styleId="Heading1Char">
    <w:name w:val="Heading 1 Char"/>
    <w:aliases w:val="Pocket Char"/>
    <w:basedOn w:val="DefaultParagraphFont"/>
    <w:link w:val="Heading1"/>
    <w:uiPriority w:val="9"/>
    <w:rsid w:val="00173C2D"/>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173C2D"/>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173C2D"/>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
    <w:basedOn w:val="DefaultParagraphFont"/>
    <w:link w:val="Heading4"/>
    <w:uiPriority w:val="9"/>
    <w:rsid w:val="00173C2D"/>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1"/>
    <w:qFormat/>
    <w:rsid w:val="00173C2D"/>
    <w:rPr>
      <w:b/>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1"/>
    <w:qFormat/>
    <w:rsid w:val="00173C2D"/>
    <w:rPr>
      <w:b w:val="0"/>
      <w:sz w:val="22"/>
      <w:u w:val="single"/>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20"/>
    <w:qFormat/>
    <w:rsid w:val="00173C2D"/>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173C2D"/>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C"/>
    <w:basedOn w:val="DefaultParagraphFont"/>
    <w:link w:val="Heading411"/>
    <w:uiPriority w:val="99"/>
    <w:unhideWhenUsed/>
    <w:rsid w:val="00173C2D"/>
    <w:rPr>
      <w:color w:val="auto"/>
      <w:u w:val="none"/>
    </w:rPr>
  </w:style>
  <w:style w:type="paragraph" w:styleId="DocumentMap">
    <w:name w:val="Document Map"/>
    <w:basedOn w:val="Normal"/>
    <w:link w:val="DocumentMapChar"/>
    <w:uiPriority w:val="99"/>
    <w:semiHidden/>
    <w:unhideWhenUsed/>
    <w:rsid w:val="00173C2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73C2D"/>
    <w:rPr>
      <w:rFonts w:ascii="Lucida Grande" w:hAnsi="Lucida Grande" w:cs="Lucida Grande"/>
    </w:rPr>
  </w:style>
  <w:style w:type="paragraph" w:customStyle="1" w:styleId="textbold">
    <w:name w:val="text bold"/>
    <w:basedOn w:val="Normal"/>
    <w:link w:val="Emphasis"/>
    <w:uiPriority w:val="20"/>
    <w:qFormat/>
    <w:rsid w:val="004700D2"/>
    <w:pPr>
      <w:ind w:left="720"/>
      <w:jc w:val="both"/>
    </w:pPr>
    <w:rPr>
      <w:b/>
      <w:iCs/>
      <w:u w:val="single"/>
    </w:rPr>
  </w:style>
  <w:style w:type="paragraph" w:customStyle="1" w:styleId="Heading411">
    <w:name w:val="Heading 411"/>
    <w:basedOn w:val="Heading1"/>
    <w:next w:val="NoSpacing"/>
    <w:link w:val="Hyperlink"/>
    <w:autoRedefine/>
    <w:uiPriority w:val="99"/>
    <w:qFormat/>
    <w:rsid w:val="002C74E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bCs w:val="0"/>
      <w:sz w:val="24"/>
      <w:szCs w:val="24"/>
    </w:rPr>
  </w:style>
  <w:style w:type="paragraph" w:styleId="NoSpacing">
    <w:name w:val="No Spacing"/>
    <w:uiPriority w:val="1"/>
    <w:qFormat/>
    <w:rsid w:val="002C74E0"/>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3092987/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16</Pages>
  <Words>7900</Words>
  <Characters>45031</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52826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Audrey Worrell</dc:creator>
  <cp:keywords>5.2</cp:keywords>
  <dc:description/>
  <cp:lastModifiedBy>alyskwalker@gmail.com</cp:lastModifiedBy>
  <cp:revision>3</cp:revision>
  <dcterms:created xsi:type="dcterms:W3CDTF">2025-11-08T00:18:00Z</dcterms:created>
  <dcterms:modified xsi:type="dcterms:W3CDTF">2025-12-12T18:46:00Z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