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18" w:sz="0" w:val="none"/>
          <w:left w:color="auto" w:space="3" w:sz="0" w:val="none"/>
          <w:bottom w:color="auto" w:space="3" w:sz="0" w:val="none"/>
          <w:right w:color="auto" w:space="3" w:sz="0" w:val="none"/>
        </w:pBdr>
        <w:shd w:fill="a2c2e8" w:val="clear"/>
        <w:spacing w:before="0" w:line="288" w:lineRule="auto"/>
        <w:rPr>
          <w:rFonts w:ascii="Verdana" w:cs="Verdana" w:eastAsia="Verdana" w:hAnsi="Verdana"/>
          <w:color w:val="4c4c4c"/>
          <w:sz w:val="30"/>
          <w:szCs w:val="30"/>
        </w:rPr>
      </w:pPr>
      <w:bookmarkStart w:colFirst="0" w:colLast="0" w:name="_96y0xmb7lbdw" w:id="0"/>
      <w:bookmarkEnd w:id="0"/>
      <w:r w:rsidDel="00000000" w:rsidR="00000000" w:rsidRPr="00000000">
        <w:rPr>
          <w:rFonts w:ascii="Verdana" w:cs="Verdana" w:eastAsia="Verdana" w:hAnsi="Verdana"/>
          <w:color w:val="4c4c4c"/>
          <w:sz w:val="30"/>
          <w:szCs w:val="30"/>
          <w:rtl w:val="0"/>
        </w:rPr>
        <w:t xml:space="preserve">Pitfalls detected: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Verdana" w:cs="Verdana" w:eastAsia="Verdana" w:hAnsi="Verdana"/>
          <w:color w:val="212529"/>
          <w:sz w:val="28"/>
          <w:szCs w:val="28"/>
          <w:highlight w:val="white"/>
        </w:rPr>
      </w:pPr>
      <w:bookmarkStart w:colFirst="0" w:colLast="0" w:name="_1unl35ka02jq" w:id="1"/>
      <w:bookmarkEnd w:id="1"/>
      <w:r w:rsidDel="00000000" w:rsidR="00000000" w:rsidRPr="00000000">
        <w:rPr>
          <w:rFonts w:ascii="Verdana" w:cs="Verdana" w:eastAsia="Verdana" w:hAnsi="Verdana"/>
          <w:color w:val="212529"/>
          <w:sz w:val="28"/>
          <w:szCs w:val="28"/>
          <w:highlight w:val="white"/>
          <w:rtl w:val="0"/>
        </w:rPr>
        <w:t xml:space="preserve">Results for P36: URI contains file extension.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Verdana" w:cs="Verdana" w:eastAsia="Verdana" w:hAnsi="Verdana"/>
          <w:b w:val="1"/>
          <w:color w:val="ffffff"/>
          <w:sz w:val="24"/>
          <w:szCs w:val="24"/>
          <w:shd w:fill="ffc107" w:val="clear"/>
        </w:rPr>
      </w:pPr>
      <w:bookmarkStart w:colFirst="0" w:colLast="0" w:name="_acv6127qtpp9" w:id="2"/>
      <w:bookmarkEnd w:id="2"/>
      <w:r w:rsidDel="00000000" w:rsidR="00000000" w:rsidRPr="00000000">
        <w:rPr>
          <w:rFonts w:ascii="Verdana" w:cs="Verdana" w:eastAsia="Verdana" w:hAnsi="Verdana"/>
          <w:color w:val="212529"/>
          <w:sz w:val="28"/>
          <w:szCs w:val="28"/>
          <w:highlight w:val="white"/>
          <w:rtl w:val="0"/>
        </w:rPr>
        <w:t xml:space="preserve">Ontology*</w:t>
      </w:r>
      <w:r w:rsidDel="00000000" w:rsidR="00000000" w:rsidRPr="00000000">
        <w:rPr>
          <w:rFonts w:ascii="Verdana" w:cs="Verdana" w:eastAsia="Verdana" w:hAnsi="Verdana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ffffff"/>
          <w:sz w:val="24"/>
          <w:szCs w:val="24"/>
          <w:shd w:fill="ffc107" w:val="clear"/>
          <w:rtl w:val="0"/>
        </w:rPr>
        <w:t xml:space="preserve">Minor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METRICS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Axiom: 285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Logical axiom count: 158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Declaration axioms count: 118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count: 39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Object property count: 26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 property count: 31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Individual count: 22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Annotation Property count: 10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SubClassOf: 38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EquivalentClasses: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DisjointClasses: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GCI count: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Hidden GCI Count: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SubObjectPropertyOf: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EquivalentObjectProperties: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InverseObjectProperties: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DisjointObjectProperties: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FunctionalObjectProperty: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InverseFunctionalObjectProperty: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TransitiveObjectProperty: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SymmetricObjectProperty: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AsymmetricObjectProperty: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ReflexiveObjectProperty: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IrrefexiveObjectProperty: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ObjectPropertyDomain: 12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ObjectPropertyRange: 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SubPropertyChainOf: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SubDataPropertyOf: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EquivalentDataProperties: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DisjointDataProperties: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FunctionalDataProperty: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DataPropertyDomain: 32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DataPropertyRange: 32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ClassAssertion: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ObjectPropertyAssertion: 22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DataPropertyAssertion: 13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NegativeObjectPropertyAssertion: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NegativeDataPropertyAssertion: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SameIndividual: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DifferentIndividuals: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AnnotationAssertion: 9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AnnotationPropertyDomain: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AnnotationPropertyRangeOf: 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SPAR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PREFIX ex: &lt;http://example.org/schema#&gt;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CGQ1 Passenger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Q1 Passenger's Name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?name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?passenger a ex:Passenger 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ex:name "Lewis Hamilton" 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BIND("Lewis Hamilton" AS ?name)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Q2 Passenger's Contact Information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?tel ?email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?passenger a ex:Passenger 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ex:tel "34600654231" 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ex:email "jsanz@fi2.upm2.es" 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BIND("34600654231" AS ?tel)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BIND("jsanz@fi2.upm2.es" AS ?email)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Q3 Passenger's Pick-Up Location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?pickupLocation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?passenger a ex:Passenger 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ex:pickupLocation "123 Main Street, Cityville" 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BIND("123 Main Street, Cityville" AS ?pickupLocation)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Q4 Passenger's Drop-Off Location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?dropOffLocation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?passenger a ex:Passenger 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ex:dropOffLocation "456 Elm Street, Townsville" 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BIND("456 Elm Street, Townsville" AS ?dropOffLocation)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Q5 Passenger's Preferred Ride Time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?preferredRideTime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?passenger a ex:Passenger 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ex:preferredRideTime "2024-05-26T10:00:00" 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BIND("2024-05-26T10:00:00" AS ?preferredRideTime)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Q6 Passenger's Preferred Cab Type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?preferredCabType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?passenger a ex:Passenger 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ex:preferredCabType "Karachi" 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BIND("Karachi" AS ?preferredCabType)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Q7 Additional Passenger Requirements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?additionalRequirements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?passenger a ex:Passenger 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ex:additionalRequirements "Requires wheelchair-accessible vehicle." 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BIND("Requires wheelchair-accessible vehicle." AS ?additionalRequirements)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Q8 Passenger's Ride Preferences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 ?ridePreferences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?passenger a ex:Passenger 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ex:ridePreferences "Prefers air conditioning and no loud music during the ride." 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BIND("Prefers air conditioning and no loud music during the ride." AS ?ridePreferences)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Q9 Passenger's Estimated Luggage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?estimatedLuggage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?passenger a ex:Passenger 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ex:estimatedLuggage "Carrying one medium-sized suitcase and a backpack." 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BIND("Carrying one medium-sized suitcase and a backpack." AS ?estimatedLuggage)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CGQ2 Driver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Q1 Driver's Name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SELECT ?name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?driver a ex:Driver 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ex:name "John Smith" 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BIND("John Smith" AS ?name)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Q2 Driver's Contact Information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 ?tel ?email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?driver a ex:Driver 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ex:tel "123-456-7890" 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ex:email "john.smith@example.com" 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BIND("123-456-7890" AS ?tel)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BIND("john.smith@example.com" AS ?email)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Q3 Driver's License Plate Number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SELECT ?licensePlateNumber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?driver a ex:Driver 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ex:licensePlateNumber "ABC123" 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BIND("ABC123" AS ?licensePlateNumber)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Q4 Driver's Vehicle Model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SELECT ?vehicleModel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?driver a ex:Driver 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ex:vehicleModel "Toyota Camry" 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BIND("Toyota Camry" AS ?vehicleModel)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 Q5 Driver's Vehicle Type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SELECT ?vehicleType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?driver a ex:Driver 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ex:vehicleType "Sedan" 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BIND("Sedan" AS ?vehicleType)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 Q6 Driver's Availability Status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SELECT ?availabilityStatus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?driver a ex:Driver 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ex:availabilityStatus "Online" 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BIND("Online" AS ?availabilityStatus)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 Q7 Driver's Preferred Service Area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SELECT ?preferredServiceArea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?driver a ex:Driver 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ex:preferredServiceArea "Downtown area" 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BIND("Downtown area" AS ?preferredServiceArea)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 Q8 Driver's Additional Services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SELECT ?additionalServices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?driver a ex:Driver 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ex:additionalServices "Offers airport pick-up/drop-off service." 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BIND("Offers airport pick-up/drop-off service." AS ?additionalServices)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 Q9 Driver's Experience Level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SELECT ?experienceLevel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?driver a ex:Driver 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ex:experienceLevel "5 years" 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BIND("5 years" AS ?experienceLevel)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