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0F25" w14:textId="77777777" w:rsidR="00285F3E" w:rsidRDefault="00000000">
      <w:pPr>
        <w:jc w:val="center"/>
      </w:pPr>
      <w:r>
        <w:rPr>
          <w:b/>
          <w:color w:val="004B50"/>
          <w:sz w:val="56"/>
        </w:rPr>
        <w:t>Victoria Road Crash Analytics</w:t>
      </w:r>
    </w:p>
    <w:p w14:paraId="76CDBB0E" w14:textId="4CDC364E" w:rsidR="00285F3E" w:rsidRDefault="00E31314">
      <w:pPr>
        <w:jc w:val="center"/>
      </w:pPr>
      <w:r>
        <w:rPr>
          <w:i/>
          <w:sz w:val="32"/>
        </w:rPr>
        <w:t>End -to-end Business Intelligence Portfolio Report</w:t>
      </w:r>
    </w:p>
    <w:p w14:paraId="164085EE" w14:textId="77777777" w:rsidR="00285F3E" w:rsidRDefault="00000000">
      <w:pPr>
        <w:jc w:val="center"/>
      </w:pPr>
      <w:r>
        <w:rPr>
          <w:sz w:val="22"/>
        </w:rPr>
        <w:t>Victoria, Australia | Analysis period: 2012–2024</w:t>
      </w:r>
    </w:p>
    <w:p w14:paraId="445EBF92" w14:textId="77777777" w:rsidR="00285F3E" w:rsidRDefault="00285F3E"/>
    <w:p w14:paraId="01E82227" w14:textId="77777777" w:rsidR="00285F3E" w:rsidRDefault="00000000">
      <w:pPr>
        <w:jc w:val="center"/>
      </w:pPr>
      <w:r>
        <w:rPr>
          <w:sz w:val="22"/>
        </w:rPr>
        <w:t>Tools: PostgreSQL • SQL • Tableau • GitHub</w:t>
      </w:r>
    </w:p>
    <w:p w14:paraId="4172EB0A" w14:textId="77777777" w:rsidR="00285F3E" w:rsidRDefault="00000000">
      <w:r>
        <w:br w:type="page"/>
      </w:r>
    </w:p>
    <w:p w14:paraId="70AFB34D" w14:textId="77777777" w:rsidR="00285F3E" w:rsidRDefault="00000000">
      <w:pPr>
        <w:pStyle w:val="Title"/>
      </w:pPr>
      <w:r>
        <w:lastRenderedPageBreak/>
        <w:t>Contents</w:t>
      </w:r>
    </w:p>
    <w:p w14:paraId="1F7E8B8F" w14:textId="77777777" w:rsidR="00285F3E" w:rsidRDefault="00000000">
      <w:pPr>
        <w:pStyle w:val="ListBullet"/>
      </w:pPr>
      <w:r>
        <w:t>Executive Summary</w:t>
      </w:r>
    </w:p>
    <w:p w14:paraId="54BCA6B8" w14:textId="77777777" w:rsidR="00285F3E" w:rsidRDefault="00000000">
      <w:pPr>
        <w:pStyle w:val="ListBullet"/>
      </w:pPr>
      <w:r>
        <w:t>1. Project Context</w:t>
      </w:r>
    </w:p>
    <w:p w14:paraId="6454BC67" w14:textId="77777777" w:rsidR="00285F3E" w:rsidRDefault="00000000">
      <w:pPr>
        <w:pStyle w:val="ListBullet"/>
      </w:pPr>
      <w:r>
        <w:t>2. Objectives and Analytical Questions</w:t>
      </w:r>
    </w:p>
    <w:p w14:paraId="21CCBA46" w14:textId="77777777" w:rsidR="00285F3E" w:rsidRDefault="00000000">
      <w:pPr>
        <w:pStyle w:val="ListBullet"/>
      </w:pPr>
      <w:r>
        <w:t>3. Data and Warehouse Design</w:t>
      </w:r>
    </w:p>
    <w:p w14:paraId="4612D6C3" w14:textId="77777777" w:rsidR="00285F3E" w:rsidRDefault="00000000">
      <w:pPr>
        <w:pStyle w:val="ListBullet"/>
      </w:pPr>
      <w:r>
        <w:t>4. Data Quality and Governance</w:t>
      </w:r>
    </w:p>
    <w:p w14:paraId="5BC5CDAE" w14:textId="77777777" w:rsidR="00285F3E" w:rsidRDefault="00000000">
      <w:pPr>
        <w:pStyle w:val="ListBullet"/>
      </w:pPr>
      <w:r>
        <w:t>5. Tableau Workbook and Story Design</w:t>
      </w:r>
    </w:p>
    <w:p w14:paraId="4E707A0E" w14:textId="77777777" w:rsidR="00285F3E" w:rsidRDefault="00000000">
      <w:pPr>
        <w:pStyle w:val="ListBullet"/>
      </w:pPr>
      <w:r>
        <w:t>6. Key Findings</w:t>
      </w:r>
    </w:p>
    <w:p w14:paraId="4C074FDD" w14:textId="77777777" w:rsidR="00285F3E" w:rsidRDefault="00000000">
      <w:pPr>
        <w:pStyle w:val="ListBullet"/>
      </w:pPr>
      <w:r>
        <w:t>7. Recommendations</w:t>
      </w:r>
    </w:p>
    <w:p w14:paraId="4F8FB6E3" w14:textId="77777777" w:rsidR="00285F3E" w:rsidRDefault="00000000">
      <w:pPr>
        <w:pStyle w:val="ListBullet"/>
      </w:pPr>
      <w:r>
        <w:t>8. Limitations</w:t>
      </w:r>
    </w:p>
    <w:p w14:paraId="576807FE" w14:textId="77777777" w:rsidR="00285F3E" w:rsidRDefault="00000000">
      <w:pPr>
        <w:pStyle w:val="ListBullet"/>
      </w:pPr>
      <w:r>
        <w:t>9. Conclusion</w:t>
      </w:r>
    </w:p>
    <w:p w14:paraId="4D0779D5" w14:textId="77777777" w:rsidR="00285F3E" w:rsidRDefault="00000000">
      <w:pPr>
        <w:pStyle w:val="ListBullet"/>
      </w:pPr>
      <w:r>
        <w:t>Appendix A: Dashboard Inventory</w:t>
      </w:r>
    </w:p>
    <w:p w14:paraId="32D9C310" w14:textId="77777777" w:rsidR="00285F3E" w:rsidRDefault="00000000">
      <w:pPr>
        <w:pStyle w:val="ListBullet"/>
      </w:pPr>
      <w:r>
        <w:t>Appendix B: Data Dictionary Summary</w:t>
      </w:r>
    </w:p>
    <w:p w14:paraId="671CF8C1" w14:textId="77777777" w:rsidR="00285F3E" w:rsidRDefault="00000000">
      <w:r>
        <w:br w:type="page"/>
      </w:r>
    </w:p>
    <w:p w14:paraId="5D7FE9F0" w14:textId="77777777" w:rsidR="00285F3E" w:rsidRDefault="00000000">
      <w:pPr>
        <w:pStyle w:val="Heading1"/>
      </w:pPr>
      <w:r>
        <w:lastRenderedPageBreak/>
        <w:t>Executive Summary</w:t>
      </w:r>
    </w:p>
    <w:p w14:paraId="0F3E96A0" w14:textId="77777777" w:rsidR="00285F3E" w:rsidRDefault="00000000">
      <w:r>
        <w:t>This project presents an end-to-end analysis of Victoria road crash data using PostgreSQL, SQL and Tableau. The objective was to transform raw accident, node, person and vehicle records into a reliable analytical warehouse and then communicate the results through an interactive Tableau workbook designed for executive and road-safety audiences.</w:t>
      </w:r>
    </w:p>
    <w:p w14:paraId="6F2523F5" w14:textId="77777777" w:rsidR="00285F3E" w:rsidRDefault="00000000">
      <w:r>
        <w:t>The source data contains 197,249 accident records, 200,259 node records, 460,459 person records and 359,764 vehicle records, representing more than 1.2 million raw records across the four source domains. The final Tableau workbook uses a consolidated analytical extract with 197,249 accident-level records and includes dashboard stories covering fatalities, road-user safety, geographic concentration, temporal patterns, commercial vehicles and overall crash analytics.</w:t>
      </w:r>
    </w:p>
    <w:p w14:paraId="7EE151CE" w14:textId="77777777" w:rsidR="00285F3E" w:rsidRDefault="00000000">
      <w:r>
        <w:t>The analysis shows that drivers are the largest road-user group in the person data, followed by passengers, motorcyclists, bicyclists and pedestrians. The dashboards also identify meaningful variation by severity, year, season, day, LGA and urban classification. These findings support targeted road-safety interventions, council-level prioritisation and ongoing monitoring of fatal and serious injury outcomes.</w:t>
      </w:r>
    </w:p>
    <w:p w14:paraId="250C49F1" w14:textId="77777777" w:rsidR="00285F3E" w:rsidRDefault="00000000">
      <w:r>
        <w:t>This report is written as a professional portfolio submission for Melbourne Data School. It demonstrates not only the final visual output, but also the reasoning, data modelling, quality validation and storytelling decisions behind the work.</w:t>
      </w:r>
    </w:p>
    <w:p w14:paraId="637D7100" w14:textId="77777777" w:rsidR="00285F3E" w:rsidRDefault="00000000">
      <w:pPr>
        <w:pStyle w:val="Heading1"/>
      </w:pPr>
      <w:r>
        <w:t>1. Project Context</w:t>
      </w:r>
    </w:p>
    <w:p w14:paraId="5E64EDA8" w14:textId="77777777" w:rsidR="00285F3E" w:rsidRDefault="00000000">
      <w:r>
        <w:t>Road crashes create substantial human, social and economic consequences. Effective road-safety planning requires more than a total crash count: decision-makers need to understand when crashes occur, where they are concentrated, which road users are most affected, and how severity varies across locations and conditions.</w:t>
      </w:r>
    </w:p>
    <w:p w14:paraId="60FE2C02" w14:textId="77777777" w:rsidR="00285F3E" w:rsidRDefault="00000000">
      <w:r>
        <w:t>The project therefore combines data engineering and visual analytics. PostgreSQL was used to establish a layered warehouse structure, while Tableau was used to turn the prepared data into an accessible set of dashboards and stories. The intended audience includes road-safety stakeholders, local government decision-makers, analysts and recruiters assessing practical data capability.</w:t>
      </w:r>
    </w:p>
    <w:p w14:paraId="11EB2ABC" w14:textId="77777777" w:rsidR="00285F3E" w:rsidRDefault="00000000">
      <w:pPr>
        <w:pStyle w:val="Heading1"/>
      </w:pPr>
      <w:r>
        <w:t>2. Objectives and Analytical Questions</w:t>
      </w:r>
    </w:p>
    <w:p w14:paraId="05D33841" w14:textId="77777777" w:rsidR="00285F3E" w:rsidRDefault="00000000">
      <w:r>
        <w:t>The project was designed to answer the following questions:</w:t>
      </w:r>
    </w:p>
    <w:p w14:paraId="1321D3CF" w14:textId="77777777" w:rsidR="00285F3E" w:rsidRDefault="00000000">
      <w:pPr>
        <w:pStyle w:val="ListBullet"/>
      </w:pPr>
      <w:r>
        <w:t>How have crashes and fatalities changed over time?</w:t>
      </w:r>
    </w:p>
    <w:p w14:paraId="13C75689" w14:textId="77777777" w:rsidR="00285F3E" w:rsidRDefault="00000000">
      <w:pPr>
        <w:pStyle w:val="ListBullet"/>
      </w:pPr>
      <w:r>
        <w:t>Which severity categories account for the greatest burden?</w:t>
      </w:r>
    </w:p>
    <w:p w14:paraId="614F914C" w14:textId="77777777" w:rsidR="00285F3E" w:rsidRDefault="00000000">
      <w:pPr>
        <w:pStyle w:val="ListBullet"/>
      </w:pPr>
      <w:r>
        <w:t>Which road-user groups are most represented among people involved in crashes?</w:t>
      </w:r>
    </w:p>
    <w:p w14:paraId="4485EE0C" w14:textId="77777777" w:rsidR="00285F3E" w:rsidRDefault="00000000">
      <w:pPr>
        <w:pStyle w:val="ListBullet"/>
      </w:pPr>
      <w:r>
        <w:t>Which LGAs and postcodes have the highest crash involvement?</w:t>
      </w:r>
    </w:p>
    <w:p w14:paraId="610A093D" w14:textId="77777777" w:rsidR="00285F3E" w:rsidRDefault="00000000">
      <w:pPr>
        <w:pStyle w:val="ListBullet"/>
      </w:pPr>
      <w:r>
        <w:t>How do crashes vary by month, season and day of week?</w:t>
      </w:r>
    </w:p>
    <w:p w14:paraId="591162EB" w14:textId="77777777" w:rsidR="00285F3E" w:rsidRDefault="00000000">
      <w:pPr>
        <w:pStyle w:val="ListBullet"/>
      </w:pPr>
      <w:r>
        <w:t>How do urban classification, vehicle characteristics and commercial-vehicle factors relate to crash patterns?</w:t>
      </w:r>
    </w:p>
    <w:p w14:paraId="0B0CB195" w14:textId="77777777" w:rsidR="00285F3E" w:rsidRDefault="00000000">
      <w:r>
        <w:t>The dashboards are intentionally organised around these questions rather than around the underlying database tables. This keeps the final product focused on decision-useful insights.</w:t>
      </w:r>
    </w:p>
    <w:p w14:paraId="01055D4D" w14:textId="77777777" w:rsidR="00285F3E" w:rsidRDefault="00000000">
      <w:pPr>
        <w:pStyle w:val="Heading1"/>
      </w:pPr>
      <w:r>
        <w:lastRenderedPageBreak/>
        <w:t>3. Data and Warehouse Design</w:t>
      </w:r>
    </w:p>
    <w:p w14:paraId="45D900FB" w14:textId="77777777" w:rsidR="00285F3E" w:rsidRDefault="00000000">
      <w:r>
        <w:t>The warehouse follows a layered architecture: raw source data is loaded without modification, staging logic supports cleaning and transformation, and the warehouse layer provides conformed dimensions and fact tables for reporting. The architecture then exposes analytical views to Tableau.</w:t>
      </w:r>
    </w:p>
    <w:tbl>
      <w:tblPr>
        <w:tblStyle w:val="TableGrid"/>
        <w:tblW w:w="0" w:type="auto"/>
        <w:jc w:val="center"/>
        <w:tblLook w:val="04A0" w:firstRow="1" w:lastRow="0" w:firstColumn="1" w:lastColumn="0" w:noHBand="0" w:noVBand="1"/>
      </w:tblPr>
      <w:tblGrid>
        <w:gridCol w:w="3312"/>
        <w:gridCol w:w="3312"/>
        <w:gridCol w:w="3312"/>
      </w:tblGrid>
      <w:tr w:rsidR="00285F3E" w14:paraId="4C32B6EB" w14:textId="77777777">
        <w:trPr>
          <w:jc w:val="center"/>
        </w:trPr>
        <w:tc>
          <w:tcPr>
            <w:tcW w:w="3312" w:type="dxa"/>
            <w:shd w:val="clear" w:color="auto" w:fill="00696F"/>
          </w:tcPr>
          <w:p w14:paraId="310764E4" w14:textId="77777777" w:rsidR="00285F3E" w:rsidRDefault="00000000">
            <w:r>
              <w:rPr>
                <w:b/>
                <w:color w:val="FFFFFF"/>
                <w:sz w:val="18"/>
              </w:rPr>
              <w:t>Layer</w:t>
            </w:r>
          </w:p>
        </w:tc>
        <w:tc>
          <w:tcPr>
            <w:tcW w:w="3312" w:type="dxa"/>
            <w:shd w:val="clear" w:color="auto" w:fill="00696F"/>
          </w:tcPr>
          <w:p w14:paraId="03B65D9E" w14:textId="77777777" w:rsidR="00285F3E" w:rsidRDefault="00000000">
            <w:r>
              <w:rPr>
                <w:b/>
                <w:color w:val="FFFFFF"/>
                <w:sz w:val="18"/>
              </w:rPr>
              <w:t>Purpose</w:t>
            </w:r>
          </w:p>
        </w:tc>
        <w:tc>
          <w:tcPr>
            <w:tcW w:w="3312" w:type="dxa"/>
            <w:shd w:val="clear" w:color="auto" w:fill="00696F"/>
          </w:tcPr>
          <w:p w14:paraId="06322143" w14:textId="77777777" w:rsidR="00285F3E" w:rsidRDefault="00000000">
            <w:r>
              <w:rPr>
                <w:b/>
                <w:color w:val="FFFFFF"/>
                <w:sz w:val="18"/>
              </w:rPr>
              <w:t>Examples</w:t>
            </w:r>
          </w:p>
        </w:tc>
      </w:tr>
      <w:tr w:rsidR="00285F3E" w14:paraId="40DD2B24" w14:textId="77777777">
        <w:trPr>
          <w:jc w:val="center"/>
        </w:trPr>
        <w:tc>
          <w:tcPr>
            <w:tcW w:w="3312" w:type="dxa"/>
          </w:tcPr>
          <w:p w14:paraId="50A03C52" w14:textId="77777777" w:rsidR="00285F3E" w:rsidRDefault="00000000">
            <w:r>
              <w:rPr>
                <w:sz w:val="18"/>
              </w:rPr>
              <w:t>Raw</w:t>
            </w:r>
          </w:p>
        </w:tc>
        <w:tc>
          <w:tcPr>
            <w:tcW w:w="3312" w:type="dxa"/>
          </w:tcPr>
          <w:p w14:paraId="2E3705A9" w14:textId="77777777" w:rsidR="00285F3E" w:rsidRDefault="00000000">
            <w:r>
              <w:rPr>
                <w:sz w:val="18"/>
              </w:rPr>
              <w:t>Preserve source records and support auditability</w:t>
            </w:r>
          </w:p>
        </w:tc>
        <w:tc>
          <w:tcPr>
            <w:tcW w:w="3312" w:type="dxa"/>
          </w:tcPr>
          <w:p w14:paraId="0FE0DF24" w14:textId="77777777" w:rsidR="00285F3E" w:rsidRDefault="00000000">
            <w:r>
              <w:rPr>
                <w:sz w:val="18"/>
              </w:rPr>
              <w:t>raw.accident, raw.node, raw.person, raw.vehicle</w:t>
            </w:r>
          </w:p>
        </w:tc>
      </w:tr>
      <w:tr w:rsidR="00285F3E" w14:paraId="765FCC52" w14:textId="77777777">
        <w:trPr>
          <w:jc w:val="center"/>
        </w:trPr>
        <w:tc>
          <w:tcPr>
            <w:tcW w:w="3312" w:type="dxa"/>
          </w:tcPr>
          <w:p w14:paraId="7FCCCD5B" w14:textId="77777777" w:rsidR="00285F3E" w:rsidRDefault="00000000">
            <w:r>
              <w:rPr>
                <w:sz w:val="18"/>
              </w:rPr>
              <w:t>Staging</w:t>
            </w:r>
          </w:p>
        </w:tc>
        <w:tc>
          <w:tcPr>
            <w:tcW w:w="3312" w:type="dxa"/>
          </w:tcPr>
          <w:p w14:paraId="6EEF0E9F" w14:textId="77777777" w:rsidR="00285F3E" w:rsidRDefault="00000000">
            <w:r>
              <w:rPr>
                <w:sz w:val="18"/>
              </w:rPr>
              <w:t>Clean, standardise and transform source fields</w:t>
            </w:r>
          </w:p>
        </w:tc>
        <w:tc>
          <w:tcPr>
            <w:tcW w:w="3312" w:type="dxa"/>
          </w:tcPr>
          <w:p w14:paraId="6410DF9F" w14:textId="77777777" w:rsidR="00285F3E" w:rsidRDefault="00000000">
            <w:r>
              <w:rPr>
                <w:sz w:val="18"/>
              </w:rPr>
              <w:t>staging accident, node, person and vehicle structures</w:t>
            </w:r>
          </w:p>
        </w:tc>
      </w:tr>
      <w:tr w:rsidR="00285F3E" w14:paraId="2938B8F4" w14:textId="77777777">
        <w:trPr>
          <w:jc w:val="center"/>
        </w:trPr>
        <w:tc>
          <w:tcPr>
            <w:tcW w:w="3312" w:type="dxa"/>
          </w:tcPr>
          <w:p w14:paraId="542E65C4" w14:textId="77777777" w:rsidR="00285F3E" w:rsidRDefault="00000000">
            <w:r>
              <w:rPr>
                <w:sz w:val="18"/>
              </w:rPr>
              <w:t>Warehouse</w:t>
            </w:r>
          </w:p>
        </w:tc>
        <w:tc>
          <w:tcPr>
            <w:tcW w:w="3312" w:type="dxa"/>
          </w:tcPr>
          <w:p w14:paraId="1302F356" w14:textId="77777777" w:rsidR="00285F3E" w:rsidRDefault="00000000">
            <w:r>
              <w:rPr>
                <w:sz w:val="18"/>
              </w:rPr>
              <w:t>Provide an analytical reporting model</w:t>
            </w:r>
          </w:p>
        </w:tc>
        <w:tc>
          <w:tcPr>
            <w:tcW w:w="3312" w:type="dxa"/>
          </w:tcPr>
          <w:p w14:paraId="733DE9A1" w14:textId="77777777" w:rsidR="00285F3E" w:rsidRDefault="00000000">
            <w:r>
              <w:rPr>
                <w:sz w:val="18"/>
              </w:rPr>
              <w:t>fact_accident and dimensions for date, location, severity, road, accident type, vehicle type and road user</w:t>
            </w:r>
          </w:p>
        </w:tc>
      </w:tr>
      <w:tr w:rsidR="00285F3E" w14:paraId="6255450F" w14:textId="77777777">
        <w:trPr>
          <w:jc w:val="center"/>
        </w:trPr>
        <w:tc>
          <w:tcPr>
            <w:tcW w:w="3312" w:type="dxa"/>
          </w:tcPr>
          <w:p w14:paraId="001C3F0A" w14:textId="77777777" w:rsidR="00285F3E" w:rsidRDefault="00000000">
            <w:r>
              <w:rPr>
                <w:sz w:val="18"/>
              </w:rPr>
              <w:t>Analytics</w:t>
            </w:r>
          </w:p>
        </w:tc>
        <w:tc>
          <w:tcPr>
            <w:tcW w:w="3312" w:type="dxa"/>
          </w:tcPr>
          <w:p w14:paraId="56AB004E" w14:textId="77777777" w:rsidR="00285F3E" w:rsidRDefault="00000000">
            <w:r>
              <w:rPr>
                <w:sz w:val="18"/>
              </w:rPr>
              <w:t>Expose dashboard-ready datasets</w:t>
            </w:r>
          </w:p>
        </w:tc>
        <w:tc>
          <w:tcPr>
            <w:tcW w:w="3312" w:type="dxa"/>
          </w:tcPr>
          <w:p w14:paraId="7937877A" w14:textId="77777777" w:rsidR="00285F3E" w:rsidRDefault="00000000">
            <w:r>
              <w:rPr>
                <w:sz w:val="18"/>
              </w:rPr>
              <w:t>vw_crash_overview, vw_severity_trends, vw_person_analysis, vw_commercial_vehicle_analysis and accident-type analysis</w:t>
            </w:r>
          </w:p>
        </w:tc>
      </w:tr>
    </w:tbl>
    <w:p w14:paraId="7C474675" w14:textId="77777777" w:rsidR="00285F3E" w:rsidRDefault="00000000">
      <w:r>
        <w:t>The fact table is maintained at accident grain for the executive crash overview, while person and vehicle analysis retain their natural one-to-many grains. This distinction is important: person-level questions should use person-level data, and vehicle-level questions should use vehicle-level data rather than duplicating or incorrectly aggregating accident records.</w:t>
      </w:r>
    </w:p>
    <w:p w14:paraId="5566F9ED" w14:textId="77777777" w:rsidR="00285F3E" w:rsidRDefault="00000000">
      <w:pPr>
        <w:pStyle w:val="Heading1"/>
      </w:pPr>
      <w:r>
        <w:t>4. Data Quality and Governance</w:t>
      </w:r>
    </w:p>
    <w:p w14:paraId="6A8EEA03" w14:textId="77777777" w:rsidR="00285F3E" w:rsidRDefault="00000000">
      <w:r>
        <w:t>Initial profiling confirmed that all four source files loaded successfully and that their row counts matched the source records excluding headers. The raw layer contained 1,217,731 records in total: 197,249 accidents, 200,259 nodes, 460,459 persons and 359,764 vehicles.</w:t>
      </w:r>
    </w:p>
    <w:p w14:paraId="07B46B08" w14:textId="77777777" w:rsidR="00285F3E" w:rsidRDefault="00000000">
      <w:r>
        <w:t>ACCIDENT_NO was validated as unique in the accident source and contained no null values, making it a suitable accident-level key. The profiling also identified that NODE_ID is not unique in the node source: it is reused across records, so it should not be treated as a standalone primary key. The node relationship is therefore interpreted in combination with the accident identifier where required.</w:t>
      </w:r>
    </w:p>
    <w:p w14:paraId="2F7AC1A3" w14:textId="77777777" w:rsidR="00285F3E" w:rsidRDefault="00000000">
      <w:r>
        <w:t>The person source was profiled at (accident_no, person_id) grain, with no duplicate combinations identified. The vehicle source was profiled at (accident_no, vehicle_id) grain, also with no duplicate combinations identified. Some accidents do not have corresponding person or vehicle records; these exceptions are retained as data-quality considerations rather than silently removed.</w:t>
      </w:r>
    </w:p>
    <w:p w14:paraId="136358BE" w14:textId="77777777" w:rsidR="00285F3E" w:rsidRDefault="00000000">
      <w:r>
        <w:t>Null values in fields such as hospitalisation and some descriptive attributes were treated as potentially meaning not recorded or not applicable. This is documented as a limitation and avoids overstating certainty in the dashboard narrative.</w:t>
      </w:r>
    </w:p>
    <w:p w14:paraId="65503249" w14:textId="77777777" w:rsidR="00285F3E" w:rsidRDefault="00000000">
      <w:pPr>
        <w:pStyle w:val="Heading1"/>
      </w:pPr>
      <w:r>
        <w:t>5. Tableau Workbook and Story Design</w:t>
      </w:r>
    </w:p>
    <w:p w14:paraId="50A5FC60" w14:textId="77777777" w:rsidR="00285F3E" w:rsidRDefault="00000000">
      <w:r>
        <w:t>The Tableau workbook is structured as a collection of dashboard stories rather than a single crowded report. The visible story navigation includes Fatalities, Road Users Analysis, Victoria Road Crash Analytics, Geographic Crash Concentration, Temporal Patterns in Road Crashes, Commercial Vehicle Crash Analysis and Road User Safety Analysis.</w:t>
      </w:r>
    </w:p>
    <w:p w14:paraId="0ACFD142" w14:textId="77777777" w:rsidR="00285F3E" w:rsidRDefault="00000000">
      <w:r>
        <w:lastRenderedPageBreak/>
        <w:t>The workbook includes KPI sheets for total crashes, fatalities, serious injuries and other injuries. Supporting worksheets cover severity breakdown, severity trend by year, crashes by year, month, season and day, metro versus rural comparisons, top LGAs, top postcodes and crash hotspot mapping. The Road User Safety story extends the analysis with road-user type, age group, annual fatalities, injury severity, helmet and seatbelt usage, and LGA involvement.</w:t>
      </w:r>
    </w:p>
    <w:p w14:paraId="619B9768" w14:textId="77777777" w:rsidR="00285F3E" w:rsidRDefault="00000000">
      <w:r>
        <w:t>This structure creates a logical progression: begin with the scale of the problem, examine changes over time, locate geographic concentration, then investigate the people and vehicles involved. The approach supports both quick executive scanning and deeper exploration.</w:t>
      </w:r>
    </w:p>
    <w:p w14:paraId="290C6718" w14:textId="77777777" w:rsidR="00285F3E" w:rsidRDefault="00000000">
      <w:pPr>
        <w:pStyle w:val="Heading1"/>
      </w:pPr>
      <w:r>
        <w:t>6. Key Findings</w:t>
      </w:r>
    </w:p>
    <w:p w14:paraId="5BDBD64A" w14:textId="77777777" w:rsidR="00285F3E" w:rsidRDefault="00000000">
      <w:pPr>
        <w:pStyle w:val="Heading2"/>
      </w:pPr>
      <w:r>
        <w:t>6.1 Road-user involvement</w:t>
      </w:r>
    </w:p>
    <w:p w14:paraId="1BB8B52B" w14:textId="77777777" w:rsidR="00285F3E" w:rsidRDefault="00000000">
      <w:r>
        <w:t>Drivers are the largest road-user group in the person data, with passengers the next largest group. Motorcyclists, bicyclists and pedestrians form smaller but important groups for targeted safety analysis. Because the person table contains one row per person involved, these measures should be described as people involved rather than as unique crashes.</w:t>
      </w:r>
    </w:p>
    <w:p w14:paraId="180AF5C2" w14:textId="77777777" w:rsidR="00285F3E" w:rsidRDefault="00000000">
      <w:pPr>
        <w:pStyle w:val="Heading2"/>
      </w:pPr>
      <w:r>
        <w:t>6.2 Injury and severity</w:t>
      </w:r>
    </w:p>
    <w:p w14:paraId="7782E3B9" w14:textId="77777777" w:rsidR="00285F3E" w:rsidRDefault="00000000">
      <w:r>
        <w:t>The person profiling results record 3,541 fatalities, 81,873 serious injuries, 171,026 other injuries and 204,019 people recorded as not injured. These figures provide the basis for the injury-severity story and demonstrate why the dashboard separates fatal, serious, other-injury and non-injury outcomes.</w:t>
      </w:r>
    </w:p>
    <w:p w14:paraId="73671EA6" w14:textId="77777777" w:rsidR="00285F3E" w:rsidRDefault="00000000">
      <w:pPr>
        <w:pStyle w:val="Heading2"/>
      </w:pPr>
      <w:r>
        <w:t>6.3 Geography</w:t>
      </w:r>
    </w:p>
    <w:p w14:paraId="560FBC9E" w14:textId="77777777" w:rsidR="00285F3E" w:rsidRDefault="00000000">
      <w:r>
        <w:t>The geographic story uses LGA, postcode, latitude and longitude to identify concentration. In this project, LGA means Local Government Area: the council area in which a crash occurred, such as Melbourne, Casey, Geelong, Hume or Dandenong. LGA-level reporting is appropriate for policy and local-government decision-making, while postcode and map views provide more granular exploration.</w:t>
      </w:r>
    </w:p>
    <w:p w14:paraId="34C3CC0C" w14:textId="77777777" w:rsidR="00285F3E" w:rsidRDefault="00000000">
      <w:pPr>
        <w:pStyle w:val="Heading2"/>
      </w:pPr>
      <w:r>
        <w:t>6.4 Time patterns</w:t>
      </w:r>
    </w:p>
    <w:p w14:paraId="5677A93F" w14:textId="77777777" w:rsidR="00285F3E" w:rsidRDefault="00000000">
      <w:r>
        <w:t>The temporal story examines year, month, season and day of week. These views support identification of recurring periods of higher crash involvement and help distinguish longer-term change from seasonal or weekly variation.</w:t>
      </w:r>
    </w:p>
    <w:p w14:paraId="47A4BB44" w14:textId="77777777" w:rsidR="00285F3E" w:rsidRDefault="00000000">
      <w:pPr>
        <w:pStyle w:val="Heading2"/>
      </w:pPr>
      <w:r>
        <w:t>6.5 Commercial vehicles</w:t>
      </w:r>
    </w:p>
    <w:p w14:paraId="15B0F054" w14:textId="77777777" w:rsidR="00285F3E" w:rsidRDefault="00000000">
      <w:r>
        <w:t>The commercial-vehicle view includes vehicle type, make, model, manufacture year, weight, occupants, fuel type, body style, registration state, vehicle movement, driver intent, towing, fire and damage indicators. This provides a foundation for fleet-risk analysis and for identifying vehicle characteristics that may warrant additional investigation.</w:t>
      </w:r>
    </w:p>
    <w:p w14:paraId="40008B13" w14:textId="77777777" w:rsidR="00285F3E" w:rsidRDefault="00000000">
      <w:pPr>
        <w:pStyle w:val="Heading1"/>
      </w:pPr>
      <w:r>
        <w:t>7. Recommendations</w:t>
      </w:r>
    </w:p>
    <w:p w14:paraId="6FE43975" w14:textId="77777777" w:rsidR="00285F3E" w:rsidRDefault="00000000">
      <w:pPr>
        <w:pStyle w:val="ListBullet"/>
      </w:pPr>
      <w:r>
        <w:t>Prioritise road-safety interventions for drivers and passengers because they represent the largest road-user populations in the person analysis.</w:t>
      </w:r>
    </w:p>
    <w:p w14:paraId="217D2A60" w14:textId="77777777" w:rsidR="00285F3E" w:rsidRDefault="00000000">
      <w:pPr>
        <w:pStyle w:val="ListBullet"/>
      </w:pPr>
      <w:r>
        <w:t>Use LGA-level results to support council-specific planning, hotspot review and local prevention campaigns.</w:t>
      </w:r>
    </w:p>
    <w:p w14:paraId="59CF7BDE" w14:textId="77777777" w:rsidR="00285F3E" w:rsidRDefault="00000000">
      <w:pPr>
        <w:pStyle w:val="ListBullet"/>
      </w:pPr>
      <w:r>
        <w:lastRenderedPageBreak/>
        <w:t>Maintain focused helmet and seatbelt compliance messaging, with attention to serious injury and fatal outcomes.</w:t>
      </w:r>
    </w:p>
    <w:p w14:paraId="07CFC912" w14:textId="77777777" w:rsidR="00285F3E" w:rsidRDefault="00000000">
      <w:pPr>
        <w:pStyle w:val="ListBullet"/>
      </w:pPr>
      <w:r>
        <w:t>Review fatality and serious-injury trends annually and investigate unusual changes by year, season and road-user type.</w:t>
      </w:r>
    </w:p>
    <w:p w14:paraId="49616DB6" w14:textId="77777777" w:rsidR="00285F3E" w:rsidRDefault="00000000">
      <w:pPr>
        <w:pStyle w:val="ListBullet"/>
      </w:pPr>
      <w:r>
        <w:t>Use the commercial-vehicle analysis to support fleet education, vehicle-condition reviews and targeted enforcement where patterns justify further investigation.</w:t>
      </w:r>
    </w:p>
    <w:p w14:paraId="39BAC578" w14:textId="77777777" w:rsidR="00285F3E" w:rsidRDefault="00000000">
      <w:pPr>
        <w:pStyle w:val="ListBullet"/>
      </w:pPr>
      <w:r>
        <w:t>Preserve the warehouse and analytical-view approach so future refreshes can reproduce the Tableau outputs consistently.</w:t>
      </w:r>
    </w:p>
    <w:p w14:paraId="4D366B14" w14:textId="77777777" w:rsidR="00285F3E" w:rsidRDefault="00000000">
      <w:pPr>
        <w:pStyle w:val="Heading1"/>
      </w:pPr>
      <w:r>
        <w:t>8. Limitations</w:t>
      </w:r>
    </w:p>
    <w:p w14:paraId="3BB6B9FA" w14:textId="77777777" w:rsidR="00285F3E" w:rsidRDefault="00000000">
      <w:pPr>
        <w:pStyle w:val="ListBullet"/>
      </w:pPr>
      <w:r>
        <w:t>The analysis is descriptive and identifies patterns; it does not establish causal relationships.</w:t>
      </w:r>
    </w:p>
    <w:p w14:paraId="6C09923F" w14:textId="77777777" w:rsidR="00285F3E" w:rsidRDefault="00000000">
      <w:pPr>
        <w:pStyle w:val="ListBullet"/>
      </w:pPr>
      <w:r>
        <w:t>Some source fields contain null, blank or not-recorded values, particularly in person-level attributes such as hospitalisation.</w:t>
      </w:r>
    </w:p>
    <w:p w14:paraId="463C6057" w14:textId="77777777" w:rsidR="00285F3E" w:rsidRDefault="00000000">
      <w:pPr>
        <w:pStyle w:val="ListBullet"/>
      </w:pPr>
      <w:r>
        <w:t>The node source contains reused NODE_ID values, so node identifiers should not be interpreted as unique locations without the appropriate accident context.</w:t>
      </w:r>
    </w:p>
    <w:p w14:paraId="1548C159" w14:textId="77777777" w:rsidR="00285F3E" w:rsidRDefault="00000000">
      <w:pPr>
        <w:pStyle w:val="ListBullet"/>
      </w:pPr>
      <w:r>
        <w:t>Map-based interpretation depends on the completeness and accuracy of latitude and longitude values.</w:t>
      </w:r>
    </w:p>
    <w:p w14:paraId="232E41B6" w14:textId="77777777" w:rsidR="00285F3E" w:rsidRDefault="00000000">
      <w:pPr>
        <w:pStyle w:val="ListBullet"/>
      </w:pPr>
      <w:r>
        <w:t>Person-level and vehicle-level counts are not equivalent to accident counts and should not be compared without clearly stating the unit of analysis.</w:t>
      </w:r>
    </w:p>
    <w:p w14:paraId="409B9672" w14:textId="77777777" w:rsidR="00285F3E" w:rsidRDefault="00000000">
      <w:pPr>
        <w:pStyle w:val="ListBullet"/>
      </w:pPr>
      <w:r>
        <w:t>The Tableau extract is based on the prepared analytical output available at the time of submission; later source updates may change totals.</w:t>
      </w:r>
    </w:p>
    <w:p w14:paraId="2BE75727" w14:textId="77777777" w:rsidR="00285F3E" w:rsidRDefault="00000000">
      <w:pPr>
        <w:pStyle w:val="Heading1"/>
      </w:pPr>
      <w:r>
        <w:t>9. Conclusion</w:t>
      </w:r>
    </w:p>
    <w:p w14:paraId="65072E6F" w14:textId="77777777" w:rsidR="00285F3E" w:rsidRDefault="00000000">
      <w:r>
        <w:t>This project demonstrates a complete analytics workflow from raw public-sector data to a governed PostgreSQL warehouse and a multi-story Tableau workbook. The work combines data profiling, key validation, dimensional modelling, analytical-view design and visual storytelling.</w:t>
      </w:r>
    </w:p>
    <w:p w14:paraId="5F8D4C29" w14:textId="77777777" w:rsidR="00285F3E" w:rsidRDefault="00000000">
      <w:r>
        <w:t>The final dashboards provide a practical way to understand the scale, severity, timing, location and human impact of Victoria road crashes. More importantly, the project demonstrates the ability to move beyond chart production: it defines the grain of each analysis, documents data-quality limitations and presents findings in a format that can support real decision-making.</w:t>
      </w:r>
    </w:p>
    <w:p w14:paraId="4AAFBA0E" w14:textId="77777777" w:rsidR="00285F3E" w:rsidRDefault="00000000">
      <w:r>
        <w:t>As a Melbourne Data School portfolio submission, the project shows technical breadth across SQL and Tableau together with the communication skills required to explain analytical work to a non-technical audience.</w:t>
      </w:r>
    </w:p>
    <w:p w14:paraId="528179E9" w14:textId="77777777" w:rsidR="00285F3E" w:rsidRDefault="00000000">
      <w:pPr>
        <w:pStyle w:val="Heading1"/>
      </w:pPr>
      <w:r>
        <w:t>Appendix A: Dashboard Inventory</w:t>
      </w:r>
    </w:p>
    <w:tbl>
      <w:tblPr>
        <w:tblStyle w:val="TableGrid"/>
        <w:tblW w:w="0" w:type="auto"/>
        <w:jc w:val="center"/>
        <w:tblLook w:val="04A0" w:firstRow="1" w:lastRow="0" w:firstColumn="1" w:lastColumn="0" w:noHBand="0" w:noVBand="1"/>
      </w:tblPr>
      <w:tblGrid>
        <w:gridCol w:w="4968"/>
        <w:gridCol w:w="4968"/>
      </w:tblGrid>
      <w:tr w:rsidR="00285F3E" w14:paraId="6912EE6C" w14:textId="77777777">
        <w:trPr>
          <w:jc w:val="center"/>
        </w:trPr>
        <w:tc>
          <w:tcPr>
            <w:tcW w:w="4968" w:type="dxa"/>
            <w:shd w:val="clear" w:color="auto" w:fill="00696F"/>
          </w:tcPr>
          <w:p w14:paraId="4C2EBCC8" w14:textId="77777777" w:rsidR="00285F3E" w:rsidRDefault="00000000">
            <w:r>
              <w:rPr>
                <w:b/>
                <w:color w:val="FFFFFF"/>
                <w:sz w:val="18"/>
              </w:rPr>
              <w:t>Story/dashboard</w:t>
            </w:r>
          </w:p>
        </w:tc>
        <w:tc>
          <w:tcPr>
            <w:tcW w:w="4968" w:type="dxa"/>
            <w:shd w:val="clear" w:color="auto" w:fill="00696F"/>
          </w:tcPr>
          <w:p w14:paraId="380D1607" w14:textId="77777777" w:rsidR="00285F3E" w:rsidRDefault="00000000">
            <w:r>
              <w:rPr>
                <w:b/>
                <w:color w:val="FFFFFF"/>
                <w:sz w:val="18"/>
              </w:rPr>
              <w:t>Purpose</w:t>
            </w:r>
          </w:p>
        </w:tc>
      </w:tr>
      <w:tr w:rsidR="00285F3E" w14:paraId="34B03CB0" w14:textId="77777777">
        <w:trPr>
          <w:jc w:val="center"/>
        </w:trPr>
        <w:tc>
          <w:tcPr>
            <w:tcW w:w="4968" w:type="dxa"/>
          </w:tcPr>
          <w:p w14:paraId="165183F2" w14:textId="77777777" w:rsidR="00285F3E" w:rsidRDefault="00000000">
            <w:r>
              <w:rPr>
                <w:sz w:val="18"/>
              </w:rPr>
              <w:t>Executive/overview</w:t>
            </w:r>
          </w:p>
        </w:tc>
        <w:tc>
          <w:tcPr>
            <w:tcW w:w="4968" w:type="dxa"/>
          </w:tcPr>
          <w:p w14:paraId="503FA52B" w14:textId="77777777" w:rsidR="00285F3E" w:rsidRDefault="00000000">
            <w:r>
              <w:rPr>
                <w:sz w:val="18"/>
              </w:rPr>
              <w:t>KPI cards, total crashes, fatalities, serious injuries, other injuries and high-level trends.</w:t>
            </w:r>
          </w:p>
        </w:tc>
      </w:tr>
      <w:tr w:rsidR="00285F3E" w14:paraId="74018A83" w14:textId="77777777">
        <w:trPr>
          <w:jc w:val="center"/>
        </w:trPr>
        <w:tc>
          <w:tcPr>
            <w:tcW w:w="4968" w:type="dxa"/>
          </w:tcPr>
          <w:p w14:paraId="6814EC26" w14:textId="77777777" w:rsidR="00285F3E" w:rsidRDefault="00000000">
            <w:r>
              <w:rPr>
                <w:sz w:val="18"/>
              </w:rPr>
              <w:t>Fatalities</w:t>
            </w:r>
          </w:p>
        </w:tc>
        <w:tc>
          <w:tcPr>
            <w:tcW w:w="4968" w:type="dxa"/>
          </w:tcPr>
          <w:p w14:paraId="05B46133" w14:textId="77777777" w:rsidR="00285F3E" w:rsidRDefault="00000000">
            <w:r>
              <w:rPr>
                <w:sz w:val="18"/>
              </w:rPr>
              <w:t>Annual fatalities and severity-focused views.</w:t>
            </w:r>
          </w:p>
        </w:tc>
      </w:tr>
      <w:tr w:rsidR="00285F3E" w14:paraId="64BAD00C" w14:textId="77777777">
        <w:trPr>
          <w:jc w:val="center"/>
        </w:trPr>
        <w:tc>
          <w:tcPr>
            <w:tcW w:w="4968" w:type="dxa"/>
          </w:tcPr>
          <w:p w14:paraId="7A2BAB23" w14:textId="77777777" w:rsidR="00285F3E" w:rsidRDefault="00000000">
            <w:r>
              <w:rPr>
                <w:sz w:val="18"/>
              </w:rPr>
              <w:t>Road Users Analysis</w:t>
            </w:r>
          </w:p>
        </w:tc>
        <w:tc>
          <w:tcPr>
            <w:tcW w:w="4968" w:type="dxa"/>
          </w:tcPr>
          <w:p w14:paraId="78515F1D" w14:textId="77777777" w:rsidR="00285F3E" w:rsidRDefault="00000000">
            <w:r>
              <w:rPr>
                <w:sz w:val="18"/>
              </w:rPr>
              <w:t>Road-user type, age group, injury severity, helmet and seatbelt usage.</w:t>
            </w:r>
          </w:p>
        </w:tc>
      </w:tr>
      <w:tr w:rsidR="00285F3E" w14:paraId="2E0BB8B4" w14:textId="77777777">
        <w:trPr>
          <w:jc w:val="center"/>
        </w:trPr>
        <w:tc>
          <w:tcPr>
            <w:tcW w:w="4968" w:type="dxa"/>
          </w:tcPr>
          <w:p w14:paraId="6DCC4794" w14:textId="77777777" w:rsidR="00285F3E" w:rsidRDefault="00000000">
            <w:r>
              <w:rPr>
                <w:sz w:val="18"/>
              </w:rPr>
              <w:t>Geographic Crash Concentration</w:t>
            </w:r>
          </w:p>
        </w:tc>
        <w:tc>
          <w:tcPr>
            <w:tcW w:w="4968" w:type="dxa"/>
          </w:tcPr>
          <w:p w14:paraId="50E2F632" w14:textId="77777777" w:rsidR="00285F3E" w:rsidRDefault="00000000">
            <w:r>
              <w:rPr>
                <w:sz w:val="18"/>
              </w:rPr>
              <w:t>Hotspot map, top LGAs and top postcodes.</w:t>
            </w:r>
          </w:p>
        </w:tc>
      </w:tr>
      <w:tr w:rsidR="00285F3E" w14:paraId="6826D8EB" w14:textId="77777777">
        <w:trPr>
          <w:jc w:val="center"/>
        </w:trPr>
        <w:tc>
          <w:tcPr>
            <w:tcW w:w="4968" w:type="dxa"/>
          </w:tcPr>
          <w:p w14:paraId="12B99162" w14:textId="77777777" w:rsidR="00285F3E" w:rsidRDefault="00000000">
            <w:r>
              <w:rPr>
                <w:sz w:val="18"/>
              </w:rPr>
              <w:t>Temporal Patterns in Road Crashes</w:t>
            </w:r>
          </w:p>
        </w:tc>
        <w:tc>
          <w:tcPr>
            <w:tcW w:w="4968" w:type="dxa"/>
          </w:tcPr>
          <w:p w14:paraId="740B14B8" w14:textId="77777777" w:rsidR="00285F3E" w:rsidRDefault="00000000">
            <w:r>
              <w:rPr>
                <w:sz w:val="18"/>
              </w:rPr>
              <w:t>Year, month, season and day-of-week patterns.</w:t>
            </w:r>
          </w:p>
        </w:tc>
      </w:tr>
      <w:tr w:rsidR="00285F3E" w14:paraId="5848A3E7" w14:textId="77777777">
        <w:trPr>
          <w:jc w:val="center"/>
        </w:trPr>
        <w:tc>
          <w:tcPr>
            <w:tcW w:w="4968" w:type="dxa"/>
          </w:tcPr>
          <w:p w14:paraId="355C95CD" w14:textId="77777777" w:rsidR="00285F3E" w:rsidRDefault="00000000">
            <w:r>
              <w:rPr>
                <w:sz w:val="18"/>
              </w:rPr>
              <w:t>Commercial Vehicle Crash Analysis</w:t>
            </w:r>
          </w:p>
        </w:tc>
        <w:tc>
          <w:tcPr>
            <w:tcW w:w="4968" w:type="dxa"/>
          </w:tcPr>
          <w:p w14:paraId="3BEB9890" w14:textId="77777777" w:rsidR="00285F3E" w:rsidRDefault="00000000">
            <w:r>
              <w:rPr>
                <w:sz w:val="18"/>
              </w:rPr>
              <w:t>Vehicle type, vehicle characteristics, damage and fleet-risk indicators.</w:t>
            </w:r>
          </w:p>
        </w:tc>
      </w:tr>
      <w:tr w:rsidR="00285F3E" w14:paraId="349A8C5B" w14:textId="77777777">
        <w:trPr>
          <w:jc w:val="center"/>
        </w:trPr>
        <w:tc>
          <w:tcPr>
            <w:tcW w:w="4968" w:type="dxa"/>
          </w:tcPr>
          <w:p w14:paraId="75C4BBB7" w14:textId="77777777" w:rsidR="00285F3E" w:rsidRDefault="00000000">
            <w:r>
              <w:rPr>
                <w:sz w:val="18"/>
              </w:rPr>
              <w:lastRenderedPageBreak/>
              <w:t>Victoria Road Crash Analytics</w:t>
            </w:r>
          </w:p>
        </w:tc>
        <w:tc>
          <w:tcPr>
            <w:tcW w:w="4968" w:type="dxa"/>
          </w:tcPr>
          <w:p w14:paraId="176263C7" w14:textId="77777777" w:rsidR="00285F3E" w:rsidRDefault="00000000">
            <w:r>
              <w:rPr>
                <w:sz w:val="18"/>
              </w:rPr>
              <w:t>Consolidated overview of the main crash measures and filters.</w:t>
            </w:r>
          </w:p>
        </w:tc>
      </w:tr>
    </w:tbl>
    <w:p w14:paraId="28074857" w14:textId="77777777" w:rsidR="00285F3E" w:rsidRDefault="00000000">
      <w:pPr>
        <w:pStyle w:val="Heading1"/>
      </w:pPr>
      <w:r>
        <w:t>Appendix B: Data Dictionary Summary</w:t>
      </w:r>
    </w:p>
    <w:tbl>
      <w:tblPr>
        <w:tblStyle w:val="TableGrid"/>
        <w:tblW w:w="0" w:type="auto"/>
        <w:tblLook w:val="04A0" w:firstRow="1" w:lastRow="0" w:firstColumn="1" w:lastColumn="0" w:noHBand="0" w:noVBand="1"/>
      </w:tblPr>
      <w:tblGrid>
        <w:gridCol w:w="4968"/>
        <w:gridCol w:w="4968"/>
      </w:tblGrid>
      <w:tr w:rsidR="00285F3E" w14:paraId="10766B49" w14:textId="77777777">
        <w:tc>
          <w:tcPr>
            <w:tcW w:w="4968" w:type="dxa"/>
            <w:shd w:val="clear" w:color="auto" w:fill="00696F"/>
          </w:tcPr>
          <w:p w14:paraId="3A6EFDCF" w14:textId="77777777" w:rsidR="00285F3E" w:rsidRDefault="00000000">
            <w:r>
              <w:rPr>
                <w:b/>
                <w:color w:val="FFFFFF"/>
                <w:sz w:val="18"/>
              </w:rPr>
              <w:t>Field</w:t>
            </w:r>
          </w:p>
        </w:tc>
        <w:tc>
          <w:tcPr>
            <w:tcW w:w="4968" w:type="dxa"/>
            <w:shd w:val="clear" w:color="auto" w:fill="00696F"/>
          </w:tcPr>
          <w:p w14:paraId="4F0BBD9F" w14:textId="77777777" w:rsidR="00285F3E" w:rsidRDefault="00000000">
            <w:r>
              <w:rPr>
                <w:b/>
                <w:color w:val="FFFFFF"/>
                <w:sz w:val="18"/>
              </w:rPr>
              <w:t>Meaning</w:t>
            </w:r>
          </w:p>
        </w:tc>
      </w:tr>
      <w:tr w:rsidR="00285F3E" w14:paraId="4359B492" w14:textId="77777777">
        <w:tc>
          <w:tcPr>
            <w:tcW w:w="4968" w:type="dxa"/>
          </w:tcPr>
          <w:p w14:paraId="29FE7FED" w14:textId="77777777" w:rsidR="00285F3E" w:rsidRDefault="00000000">
            <w:r>
              <w:rPr>
                <w:sz w:val="18"/>
              </w:rPr>
              <w:t>accident_no</w:t>
            </w:r>
          </w:p>
        </w:tc>
        <w:tc>
          <w:tcPr>
            <w:tcW w:w="4968" w:type="dxa"/>
          </w:tcPr>
          <w:p w14:paraId="237E679D" w14:textId="77777777" w:rsidR="00285F3E" w:rsidRDefault="00000000">
            <w:r>
              <w:rPr>
                <w:sz w:val="18"/>
              </w:rPr>
              <w:t>Unique accident identifier at accident grain.</w:t>
            </w:r>
          </w:p>
        </w:tc>
      </w:tr>
      <w:tr w:rsidR="00285F3E" w14:paraId="561FC7EA" w14:textId="77777777">
        <w:tc>
          <w:tcPr>
            <w:tcW w:w="4968" w:type="dxa"/>
          </w:tcPr>
          <w:p w14:paraId="63712A44" w14:textId="77777777" w:rsidR="00285F3E" w:rsidRDefault="00000000">
            <w:r>
              <w:rPr>
                <w:sz w:val="18"/>
              </w:rPr>
              <w:t>full_date / year / month_name / season</w:t>
            </w:r>
          </w:p>
        </w:tc>
        <w:tc>
          <w:tcPr>
            <w:tcW w:w="4968" w:type="dxa"/>
          </w:tcPr>
          <w:p w14:paraId="076F5BC2" w14:textId="77777777" w:rsidR="00285F3E" w:rsidRDefault="00000000">
            <w:r>
              <w:rPr>
                <w:sz w:val="18"/>
              </w:rPr>
              <w:t>Date attributes used for temporal analysis.</w:t>
            </w:r>
          </w:p>
        </w:tc>
      </w:tr>
      <w:tr w:rsidR="00285F3E" w14:paraId="1A688116" w14:textId="77777777">
        <w:tc>
          <w:tcPr>
            <w:tcW w:w="4968" w:type="dxa"/>
          </w:tcPr>
          <w:p w14:paraId="1C453CD1" w14:textId="77777777" w:rsidR="00285F3E" w:rsidRDefault="00000000">
            <w:r>
              <w:rPr>
                <w:sz w:val="18"/>
              </w:rPr>
              <w:t>severity_desc</w:t>
            </w:r>
          </w:p>
        </w:tc>
        <w:tc>
          <w:tcPr>
            <w:tcW w:w="4968" w:type="dxa"/>
          </w:tcPr>
          <w:p w14:paraId="273AEB7A" w14:textId="77777777" w:rsidR="00285F3E" w:rsidRDefault="00000000">
            <w:r>
              <w:rPr>
                <w:sz w:val="18"/>
              </w:rPr>
              <w:t>Human-readable crash severity category.</w:t>
            </w:r>
          </w:p>
        </w:tc>
      </w:tr>
      <w:tr w:rsidR="00285F3E" w14:paraId="5C9E7932" w14:textId="77777777">
        <w:tc>
          <w:tcPr>
            <w:tcW w:w="4968" w:type="dxa"/>
          </w:tcPr>
          <w:p w14:paraId="362CF3B2" w14:textId="77777777" w:rsidR="00285F3E" w:rsidRDefault="00000000">
            <w:r>
              <w:rPr>
                <w:sz w:val="18"/>
              </w:rPr>
              <w:t>lga_name</w:t>
            </w:r>
          </w:p>
        </w:tc>
        <w:tc>
          <w:tcPr>
            <w:tcW w:w="4968" w:type="dxa"/>
          </w:tcPr>
          <w:p w14:paraId="758DD12C" w14:textId="77777777" w:rsidR="00285F3E" w:rsidRDefault="00000000">
            <w:r>
              <w:rPr>
                <w:sz w:val="18"/>
              </w:rPr>
              <w:t>Local Government Area/council area where the crash occurred.</w:t>
            </w:r>
          </w:p>
        </w:tc>
      </w:tr>
      <w:tr w:rsidR="00285F3E" w14:paraId="62779EFC" w14:textId="77777777">
        <w:tc>
          <w:tcPr>
            <w:tcW w:w="4968" w:type="dxa"/>
          </w:tcPr>
          <w:p w14:paraId="469C68E0" w14:textId="77777777" w:rsidR="00285F3E" w:rsidRDefault="00000000">
            <w:r>
              <w:rPr>
                <w:sz w:val="18"/>
              </w:rPr>
              <w:t>postcode_crash</w:t>
            </w:r>
          </w:p>
        </w:tc>
        <w:tc>
          <w:tcPr>
            <w:tcW w:w="4968" w:type="dxa"/>
          </w:tcPr>
          <w:p w14:paraId="797040EC" w14:textId="77777777" w:rsidR="00285F3E" w:rsidRDefault="00000000">
            <w:r>
              <w:rPr>
                <w:sz w:val="18"/>
              </w:rPr>
              <w:t>Postcode associated with the crash location.</w:t>
            </w:r>
          </w:p>
        </w:tc>
      </w:tr>
      <w:tr w:rsidR="00285F3E" w14:paraId="3F299E04" w14:textId="77777777">
        <w:tc>
          <w:tcPr>
            <w:tcW w:w="4968" w:type="dxa"/>
          </w:tcPr>
          <w:p w14:paraId="221B1020" w14:textId="77777777" w:rsidR="00285F3E" w:rsidRDefault="00000000">
            <w:r>
              <w:rPr>
                <w:sz w:val="18"/>
              </w:rPr>
              <w:t>latitude / longitude</w:t>
            </w:r>
          </w:p>
        </w:tc>
        <w:tc>
          <w:tcPr>
            <w:tcW w:w="4968" w:type="dxa"/>
          </w:tcPr>
          <w:p w14:paraId="034668A8" w14:textId="77777777" w:rsidR="00285F3E" w:rsidRDefault="00000000">
            <w:r>
              <w:rPr>
                <w:sz w:val="18"/>
              </w:rPr>
              <w:t>Coordinates used for geographic mapping.</w:t>
            </w:r>
          </w:p>
        </w:tc>
      </w:tr>
      <w:tr w:rsidR="00285F3E" w14:paraId="4E7FB20C" w14:textId="77777777">
        <w:tc>
          <w:tcPr>
            <w:tcW w:w="4968" w:type="dxa"/>
          </w:tcPr>
          <w:p w14:paraId="3A9FE702" w14:textId="77777777" w:rsidR="00285F3E" w:rsidRDefault="00000000">
            <w:r>
              <w:rPr>
                <w:sz w:val="18"/>
              </w:rPr>
              <w:t>no_persons_killed</w:t>
            </w:r>
          </w:p>
        </w:tc>
        <w:tc>
          <w:tcPr>
            <w:tcW w:w="4968" w:type="dxa"/>
          </w:tcPr>
          <w:p w14:paraId="236E0342" w14:textId="77777777" w:rsidR="00285F3E" w:rsidRDefault="00000000">
            <w:r>
              <w:rPr>
                <w:sz w:val="18"/>
              </w:rPr>
              <w:t>Number of people killed in an accident record.</w:t>
            </w:r>
          </w:p>
        </w:tc>
      </w:tr>
      <w:tr w:rsidR="00285F3E" w14:paraId="76E14D98" w14:textId="77777777">
        <w:tc>
          <w:tcPr>
            <w:tcW w:w="4968" w:type="dxa"/>
          </w:tcPr>
          <w:p w14:paraId="13DE639C" w14:textId="77777777" w:rsidR="00285F3E" w:rsidRDefault="00000000">
            <w:r>
              <w:rPr>
                <w:sz w:val="18"/>
              </w:rPr>
              <w:t>no_persons_inj_2</w:t>
            </w:r>
          </w:p>
        </w:tc>
        <w:tc>
          <w:tcPr>
            <w:tcW w:w="4968" w:type="dxa"/>
          </w:tcPr>
          <w:p w14:paraId="55A004B4" w14:textId="77777777" w:rsidR="00285F3E" w:rsidRDefault="00000000">
            <w:r>
              <w:rPr>
                <w:sz w:val="18"/>
              </w:rPr>
              <w:t>Serious-injury measure in the accident-level output.</w:t>
            </w:r>
          </w:p>
        </w:tc>
      </w:tr>
      <w:tr w:rsidR="00285F3E" w14:paraId="3A3438DC" w14:textId="77777777">
        <w:tc>
          <w:tcPr>
            <w:tcW w:w="4968" w:type="dxa"/>
          </w:tcPr>
          <w:p w14:paraId="3C6AC91D" w14:textId="77777777" w:rsidR="00285F3E" w:rsidRDefault="00000000">
            <w:r>
              <w:rPr>
                <w:sz w:val="18"/>
              </w:rPr>
              <w:t>no_persons_inj_3</w:t>
            </w:r>
          </w:p>
        </w:tc>
        <w:tc>
          <w:tcPr>
            <w:tcW w:w="4968" w:type="dxa"/>
          </w:tcPr>
          <w:p w14:paraId="67B231FA" w14:textId="77777777" w:rsidR="00285F3E" w:rsidRDefault="00000000">
            <w:r>
              <w:rPr>
                <w:sz w:val="18"/>
              </w:rPr>
              <w:t>Other-injury measure in the accident-level output.</w:t>
            </w:r>
          </w:p>
        </w:tc>
      </w:tr>
      <w:tr w:rsidR="00285F3E" w14:paraId="3BDE9182" w14:textId="77777777">
        <w:tc>
          <w:tcPr>
            <w:tcW w:w="4968" w:type="dxa"/>
          </w:tcPr>
          <w:p w14:paraId="00761F20" w14:textId="77777777" w:rsidR="00285F3E" w:rsidRDefault="00000000">
            <w:r>
              <w:rPr>
                <w:sz w:val="18"/>
              </w:rPr>
              <w:t>road_user_type_desc</w:t>
            </w:r>
          </w:p>
        </w:tc>
        <w:tc>
          <w:tcPr>
            <w:tcW w:w="4968" w:type="dxa"/>
          </w:tcPr>
          <w:p w14:paraId="4E94C1E0" w14:textId="77777777" w:rsidR="00285F3E" w:rsidRDefault="00000000">
            <w:r>
              <w:rPr>
                <w:sz w:val="18"/>
              </w:rPr>
              <w:t>Description of the road-user category in person analysis.</w:t>
            </w:r>
          </w:p>
        </w:tc>
      </w:tr>
      <w:tr w:rsidR="00285F3E" w14:paraId="3651FF17" w14:textId="77777777">
        <w:tc>
          <w:tcPr>
            <w:tcW w:w="4968" w:type="dxa"/>
          </w:tcPr>
          <w:p w14:paraId="6480F314" w14:textId="77777777" w:rsidR="00285F3E" w:rsidRDefault="00000000">
            <w:r>
              <w:rPr>
                <w:sz w:val="18"/>
              </w:rPr>
              <w:t>inj_level_desc</w:t>
            </w:r>
          </w:p>
        </w:tc>
        <w:tc>
          <w:tcPr>
            <w:tcW w:w="4968" w:type="dxa"/>
          </w:tcPr>
          <w:p w14:paraId="41FA31B7" w14:textId="77777777" w:rsidR="00285F3E" w:rsidRDefault="00000000">
            <w:r>
              <w:rPr>
                <w:sz w:val="18"/>
              </w:rPr>
              <w:t>Description of the person injury level.</w:t>
            </w:r>
          </w:p>
        </w:tc>
      </w:tr>
      <w:tr w:rsidR="00285F3E" w14:paraId="4EF91575" w14:textId="77777777">
        <w:tc>
          <w:tcPr>
            <w:tcW w:w="4968" w:type="dxa"/>
          </w:tcPr>
          <w:p w14:paraId="02B3E562" w14:textId="77777777" w:rsidR="00285F3E" w:rsidRDefault="00000000">
            <w:r>
              <w:rPr>
                <w:sz w:val="18"/>
              </w:rPr>
              <w:t>vehicle_type_desc / vehicle_make / vehicle_model</w:t>
            </w:r>
          </w:p>
        </w:tc>
        <w:tc>
          <w:tcPr>
            <w:tcW w:w="4968" w:type="dxa"/>
          </w:tcPr>
          <w:p w14:paraId="4A7393C7" w14:textId="77777777" w:rsidR="00285F3E" w:rsidRDefault="00000000">
            <w:r>
              <w:rPr>
                <w:sz w:val="18"/>
              </w:rPr>
              <w:t>Vehicle attributes used for vehicle and commercial-vehicle analysis.</w:t>
            </w:r>
          </w:p>
        </w:tc>
      </w:tr>
    </w:tbl>
    <w:p w14:paraId="44B90404" w14:textId="77777777" w:rsidR="00285F3E" w:rsidRDefault="00000000">
      <w:pPr>
        <w:pStyle w:val="Heading1"/>
      </w:pPr>
      <w:r>
        <w:t>Source and Evidence Notes</w:t>
      </w:r>
    </w:p>
    <w:p w14:paraId="08DBF77B" w14:textId="77777777" w:rsidR="00285F3E" w:rsidRDefault="00000000">
      <w:r>
        <w:t>This report was prepared from the supplied Tableau workbook, SQL scripts, warehouse design notes, profiling notes and analytical-view definitions. The Tableau workbook contains a 197,249-record accident-level extract and the final story/worksheet structure. The underlying project documentation records the raw row counts, key validation and modelling decisions used in this report.</w:t>
      </w:r>
    </w:p>
    <w:sectPr w:rsidR="00285F3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C9A1" w14:textId="77777777" w:rsidR="00E13C98" w:rsidRDefault="00E13C98">
      <w:pPr>
        <w:spacing w:after="0" w:line="240" w:lineRule="auto"/>
      </w:pPr>
      <w:r>
        <w:separator/>
      </w:r>
    </w:p>
  </w:endnote>
  <w:endnote w:type="continuationSeparator" w:id="0">
    <w:p w14:paraId="712AE51C" w14:textId="77777777" w:rsidR="00E13C98" w:rsidRDefault="00E13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699B" w14:textId="77777777" w:rsidR="00285F3E" w:rsidRDefault="00000000">
    <w:pPr>
      <w:pStyle w:val="Footer"/>
      <w:jc w:val="center"/>
    </w:pPr>
    <w:r>
      <w:rPr>
        <w:sz w:val="16"/>
      </w:rPr>
      <w:t>Victoria Road Crash Analytics | Melbourne Data School portfolio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6C1D" w14:textId="77777777" w:rsidR="00E13C98" w:rsidRDefault="00E13C98">
      <w:pPr>
        <w:spacing w:after="0" w:line="240" w:lineRule="auto"/>
      </w:pPr>
      <w:r>
        <w:separator/>
      </w:r>
    </w:p>
  </w:footnote>
  <w:footnote w:type="continuationSeparator" w:id="0">
    <w:p w14:paraId="7F4566AA" w14:textId="77777777" w:rsidR="00E13C98" w:rsidRDefault="00E13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478941">
    <w:abstractNumId w:val="8"/>
  </w:num>
  <w:num w:numId="2" w16cid:durableId="685406165">
    <w:abstractNumId w:val="6"/>
  </w:num>
  <w:num w:numId="3" w16cid:durableId="179586301">
    <w:abstractNumId w:val="5"/>
  </w:num>
  <w:num w:numId="4" w16cid:durableId="2050294554">
    <w:abstractNumId w:val="4"/>
  </w:num>
  <w:num w:numId="5" w16cid:durableId="1827549632">
    <w:abstractNumId w:val="7"/>
  </w:num>
  <w:num w:numId="6" w16cid:durableId="547106867">
    <w:abstractNumId w:val="3"/>
  </w:num>
  <w:num w:numId="7" w16cid:durableId="1742824475">
    <w:abstractNumId w:val="2"/>
  </w:num>
  <w:num w:numId="8" w16cid:durableId="2103135914">
    <w:abstractNumId w:val="1"/>
  </w:num>
  <w:num w:numId="9" w16cid:durableId="149252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F3E"/>
    <w:rsid w:val="0029639D"/>
    <w:rsid w:val="00326F90"/>
    <w:rsid w:val="00374F92"/>
    <w:rsid w:val="00463817"/>
    <w:rsid w:val="00713583"/>
    <w:rsid w:val="009574A3"/>
    <w:rsid w:val="00AA1D8D"/>
    <w:rsid w:val="00B47730"/>
    <w:rsid w:val="00CB0664"/>
    <w:rsid w:val="00E13C98"/>
    <w:rsid w:val="00E31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0F890"/>
  <w14:defaultImageDpi w14:val="300"/>
  <w15:docId w15:val="{78C3B982-5046-40D7-A5B7-C7EEF3F6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B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9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cp:lastModifiedBy>
  <cp:revision>3</cp:revision>
  <dcterms:created xsi:type="dcterms:W3CDTF">2013-12-23T23:15:00Z</dcterms:created>
  <dcterms:modified xsi:type="dcterms:W3CDTF">2026-08-07T01:29:00Z</dcterms:modified>
  <cp:category/>
</cp:coreProperties>
</file>