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E43A" w14:textId="77777777" w:rsidR="00AB4185" w:rsidRDefault="00000000">
      <w:pPr>
        <w:spacing w:before="400" w:after="200"/>
        <w:jc w:val="center"/>
      </w:pPr>
      <w:r>
        <w:rPr>
          <w:noProof/>
        </w:rPr>
        <w:drawing>
          <wp:inline distT="0" distB="0" distL="0" distR="0" wp14:anchorId="460B040A" wp14:editId="2FA6DDCF">
            <wp:extent cx="2857500" cy="1266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266825"/>
                    </a:xfrm>
                    <a:prstGeom prst="rect">
                      <a:avLst/>
                    </a:prstGeom>
                  </pic:spPr>
                </pic:pic>
              </a:graphicData>
            </a:graphic>
          </wp:inline>
        </w:drawing>
      </w:r>
    </w:p>
    <w:p w14:paraId="4B5759BD" w14:textId="77777777" w:rsidR="00AB4185" w:rsidRDefault="00AB4185">
      <w:pPr>
        <w:pBdr>
          <w:bottom w:val="single" w:sz="18" w:space="0" w:color="43B02A"/>
        </w:pBdr>
        <w:spacing w:before="1600"/>
      </w:pPr>
    </w:p>
    <w:p w14:paraId="711A8B3D" w14:textId="77777777" w:rsidR="00AB4185" w:rsidRPr="00C14CB9" w:rsidRDefault="00000000">
      <w:pPr>
        <w:spacing w:before="360" w:after="120"/>
        <w:jc w:val="center"/>
        <w:rPr>
          <w:lang w:val="es-419"/>
        </w:rPr>
      </w:pPr>
      <w:r w:rsidRPr="00C14CB9">
        <w:rPr>
          <w:rFonts w:ascii="Merriweather" w:eastAsia="Merriweather" w:hAnsi="Merriweather" w:cs="Merriweather"/>
          <w:b/>
          <w:bCs/>
          <w:color w:val="43B02A"/>
          <w:sz w:val="40"/>
          <w:szCs w:val="40"/>
          <w:lang w:val="es-419"/>
        </w:rPr>
        <w:t>Automatización del ciclo CI/CD y despliegue en la nube</w:t>
      </w:r>
    </w:p>
    <w:p w14:paraId="225C8C5D" w14:textId="77777777" w:rsidR="00AB4185" w:rsidRPr="00C14CB9" w:rsidRDefault="00000000">
      <w:pPr>
        <w:spacing w:after="80"/>
        <w:jc w:val="center"/>
        <w:rPr>
          <w:lang w:val="es-419"/>
        </w:rPr>
      </w:pPr>
      <w:r w:rsidRPr="00C14CB9">
        <w:rPr>
          <w:rFonts w:ascii="Merriweather" w:eastAsia="Merriweather" w:hAnsi="Merriweather" w:cs="Merriweather"/>
          <w:b/>
          <w:bCs/>
          <w:sz w:val="30"/>
          <w:szCs w:val="30"/>
          <w:lang w:val="es-419"/>
        </w:rPr>
        <w:t>Sistema de gestión de despachos</w:t>
      </w:r>
    </w:p>
    <w:p w14:paraId="53818029" w14:textId="77777777" w:rsidR="00AB4185" w:rsidRPr="00C14CB9" w:rsidRDefault="00000000">
      <w:pPr>
        <w:spacing w:before="120" w:after="1400"/>
        <w:jc w:val="center"/>
        <w:rPr>
          <w:lang w:val="es-419"/>
        </w:rPr>
      </w:pPr>
      <w:r w:rsidRPr="00C14CB9">
        <w:rPr>
          <w:i/>
          <w:iCs/>
          <w:color w:val="5A5A5A"/>
          <w:sz w:val="24"/>
          <w:szCs w:val="24"/>
          <w:lang w:val="es-419"/>
        </w:rPr>
        <w:t>Informe técnico</w:t>
      </w: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13"/>
        <w:gridCol w:w="4175"/>
      </w:tblGrid>
      <w:tr w:rsidR="00AB4185" w:rsidRPr="00C14CB9" w14:paraId="52EDD257" w14:textId="77777777">
        <w:tblPrEx>
          <w:tblCellMar>
            <w:top w:w="0" w:type="dxa"/>
            <w:bottom w:w="0" w:type="dxa"/>
          </w:tblCellMar>
        </w:tblPrEx>
        <w:trPr>
          <w:jc w:val="center"/>
        </w:trPr>
        <w:tc>
          <w:tcPr>
            <w:tcW w:w="2600" w:type="dxa"/>
            <w:tcMar>
              <w:top w:w="60" w:type="dxa"/>
              <w:bottom w:w="60" w:type="dxa"/>
            </w:tcMar>
          </w:tcPr>
          <w:p w14:paraId="2A1E7D76" w14:textId="77777777" w:rsidR="00AB4185" w:rsidRDefault="00000000">
            <w:proofErr w:type="spellStart"/>
            <w:r>
              <w:rPr>
                <w:b/>
                <w:bCs/>
                <w:color w:val="43B02A"/>
              </w:rPr>
              <w:t>Asignatura</w:t>
            </w:r>
            <w:proofErr w:type="spellEnd"/>
          </w:p>
        </w:tc>
        <w:tc>
          <w:tcPr>
            <w:tcW w:w="4000" w:type="dxa"/>
            <w:tcMar>
              <w:top w:w="60" w:type="dxa"/>
              <w:bottom w:w="60" w:type="dxa"/>
            </w:tcMar>
          </w:tcPr>
          <w:p w14:paraId="6EBFE62A" w14:textId="77777777" w:rsidR="00AB4185" w:rsidRPr="00C14CB9" w:rsidRDefault="00000000">
            <w:pPr>
              <w:rPr>
                <w:lang w:val="es-419"/>
              </w:rPr>
            </w:pPr>
            <w:r w:rsidRPr="00C14CB9">
              <w:rPr>
                <w:lang w:val="es-419"/>
              </w:rPr>
              <w:t>ISY1101 · Introducción a Herramientas DevOps</w:t>
            </w:r>
          </w:p>
        </w:tc>
      </w:tr>
      <w:tr w:rsidR="00AB4185" w14:paraId="51A6E7A4" w14:textId="77777777">
        <w:tblPrEx>
          <w:tblCellMar>
            <w:top w:w="0" w:type="dxa"/>
            <w:bottom w:w="0" w:type="dxa"/>
          </w:tblCellMar>
        </w:tblPrEx>
        <w:trPr>
          <w:jc w:val="center"/>
        </w:trPr>
        <w:tc>
          <w:tcPr>
            <w:tcW w:w="2600" w:type="dxa"/>
            <w:tcMar>
              <w:top w:w="60" w:type="dxa"/>
              <w:bottom w:w="60" w:type="dxa"/>
            </w:tcMar>
          </w:tcPr>
          <w:p w14:paraId="08AB41D4" w14:textId="77777777" w:rsidR="00AB4185" w:rsidRDefault="00000000">
            <w:proofErr w:type="spellStart"/>
            <w:r>
              <w:rPr>
                <w:b/>
                <w:bCs/>
                <w:color w:val="43B02A"/>
              </w:rPr>
              <w:t>Estudiante</w:t>
            </w:r>
            <w:proofErr w:type="spellEnd"/>
          </w:p>
        </w:tc>
        <w:tc>
          <w:tcPr>
            <w:tcW w:w="4000" w:type="dxa"/>
            <w:tcMar>
              <w:top w:w="60" w:type="dxa"/>
              <w:bottom w:w="60" w:type="dxa"/>
            </w:tcMar>
          </w:tcPr>
          <w:p w14:paraId="2D091CE9" w14:textId="77777777" w:rsidR="00AB4185" w:rsidRDefault="00000000">
            <w:r>
              <w:t>Najeeb Escobar Pérez</w:t>
            </w:r>
          </w:p>
        </w:tc>
      </w:tr>
      <w:tr w:rsidR="00AB4185" w:rsidRPr="00C14CB9" w14:paraId="5B57D618" w14:textId="77777777">
        <w:tblPrEx>
          <w:tblCellMar>
            <w:top w:w="0" w:type="dxa"/>
            <w:bottom w:w="0" w:type="dxa"/>
          </w:tblCellMar>
        </w:tblPrEx>
        <w:trPr>
          <w:jc w:val="center"/>
        </w:trPr>
        <w:tc>
          <w:tcPr>
            <w:tcW w:w="2600" w:type="dxa"/>
            <w:tcMar>
              <w:top w:w="60" w:type="dxa"/>
              <w:bottom w:w="60" w:type="dxa"/>
            </w:tcMar>
          </w:tcPr>
          <w:p w14:paraId="0B1165FC" w14:textId="77777777" w:rsidR="00AB4185" w:rsidRDefault="00000000">
            <w:proofErr w:type="spellStart"/>
            <w:r>
              <w:rPr>
                <w:b/>
                <w:bCs/>
                <w:color w:val="43B02A"/>
              </w:rPr>
              <w:t>Repositorio</w:t>
            </w:r>
            <w:proofErr w:type="spellEnd"/>
          </w:p>
        </w:tc>
        <w:tc>
          <w:tcPr>
            <w:tcW w:w="4000" w:type="dxa"/>
            <w:tcMar>
              <w:top w:w="60" w:type="dxa"/>
              <w:bottom w:w="60" w:type="dxa"/>
            </w:tcMar>
          </w:tcPr>
          <w:p w14:paraId="35821B23" w14:textId="77777777" w:rsidR="00AB4185" w:rsidRPr="00C14CB9" w:rsidRDefault="00000000">
            <w:pPr>
              <w:rPr>
                <w:lang w:val="es-419"/>
              </w:rPr>
            </w:pPr>
            <w:r w:rsidRPr="00C14CB9">
              <w:rPr>
                <w:lang w:val="es-419"/>
              </w:rPr>
              <w:t>github.com/najescobar-ui/ExamenDevOps</w:t>
            </w:r>
          </w:p>
        </w:tc>
      </w:tr>
      <w:tr w:rsidR="00AB4185" w14:paraId="4D60B221" w14:textId="77777777">
        <w:tblPrEx>
          <w:tblCellMar>
            <w:top w:w="0" w:type="dxa"/>
            <w:bottom w:w="0" w:type="dxa"/>
          </w:tblCellMar>
        </w:tblPrEx>
        <w:trPr>
          <w:jc w:val="center"/>
        </w:trPr>
        <w:tc>
          <w:tcPr>
            <w:tcW w:w="2600" w:type="dxa"/>
            <w:tcMar>
              <w:top w:w="60" w:type="dxa"/>
              <w:bottom w:w="60" w:type="dxa"/>
            </w:tcMar>
          </w:tcPr>
          <w:p w14:paraId="53BD4264" w14:textId="77777777" w:rsidR="00AB4185" w:rsidRDefault="00000000">
            <w:proofErr w:type="spellStart"/>
            <w:r>
              <w:rPr>
                <w:b/>
                <w:bCs/>
                <w:color w:val="43B02A"/>
              </w:rPr>
              <w:t>Fecha</w:t>
            </w:r>
            <w:proofErr w:type="spellEnd"/>
          </w:p>
        </w:tc>
        <w:tc>
          <w:tcPr>
            <w:tcW w:w="4000" w:type="dxa"/>
            <w:tcMar>
              <w:top w:w="60" w:type="dxa"/>
              <w:bottom w:w="60" w:type="dxa"/>
            </w:tcMar>
          </w:tcPr>
          <w:p w14:paraId="1EA8D0D8" w14:textId="77777777" w:rsidR="00AB4185" w:rsidRDefault="00000000">
            <w:r>
              <w:t>Julio de 2026</w:t>
            </w:r>
          </w:p>
        </w:tc>
      </w:tr>
    </w:tbl>
    <w:p w14:paraId="119E76A8" w14:textId="77777777" w:rsidR="00AB4185" w:rsidRDefault="00000000">
      <w:r>
        <w:br w:type="page"/>
      </w:r>
    </w:p>
    <w:p w14:paraId="073AB645" w14:textId="77777777" w:rsidR="00AB4185" w:rsidRDefault="00000000">
      <w:pPr>
        <w:spacing w:after="260"/>
      </w:pPr>
      <w:proofErr w:type="spellStart"/>
      <w:r>
        <w:rPr>
          <w:rFonts w:ascii="Merriweather" w:eastAsia="Merriweather" w:hAnsi="Merriweather" w:cs="Merriweather"/>
          <w:b/>
          <w:bCs/>
          <w:color w:val="43B02A"/>
          <w:sz w:val="32"/>
          <w:szCs w:val="32"/>
        </w:rPr>
        <w:lastRenderedPageBreak/>
        <w:t>Índice</w:t>
      </w:r>
      <w:proofErr w:type="spellEnd"/>
    </w:p>
    <w:p w14:paraId="726F211F" w14:textId="77777777" w:rsidR="00AB4185" w:rsidRDefault="00000000">
      <w:pPr>
        <w:tabs>
          <w:tab w:val="right" w:leader="dot" w:pos="9840"/>
        </w:tabs>
        <w:spacing w:after="130" w:line="300" w:lineRule="auto"/>
      </w:pPr>
      <w:r>
        <w:t xml:space="preserve">1. </w:t>
      </w:r>
      <w:proofErr w:type="spellStart"/>
      <w:r>
        <w:t>Descripción</w:t>
      </w:r>
      <w:proofErr w:type="spellEnd"/>
      <w:r>
        <w:t xml:space="preserve"> del </w:t>
      </w:r>
      <w:proofErr w:type="spellStart"/>
      <w:r>
        <w:t>sistema</w:t>
      </w:r>
      <w:proofErr w:type="spellEnd"/>
      <w:r>
        <w:rPr>
          <w:b/>
          <w:bCs/>
          <w:color w:val="43B02A"/>
        </w:rPr>
        <w:tab/>
        <w:t>3</w:t>
      </w:r>
    </w:p>
    <w:p w14:paraId="2C569AF9" w14:textId="77777777" w:rsidR="00AB4185" w:rsidRDefault="00000000">
      <w:pPr>
        <w:tabs>
          <w:tab w:val="right" w:leader="dot" w:pos="9840"/>
        </w:tabs>
        <w:spacing w:after="130" w:line="300" w:lineRule="auto"/>
      </w:pPr>
      <w:r>
        <w:t xml:space="preserve">2. </w:t>
      </w:r>
      <w:proofErr w:type="spellStart"/>
      <w:r>
        <w:t>Integración</w:t>
      </w:r>
      <w:proofErr w:type="spellEnd"/>
      <w:r>
        <w:t xml:space="preserve"> del </w:t>
      </w:r>
      <w:proofErr w:type="spellStart"/>
      <w:r>
        <w:t>sistema</w:t>
      </w:r>
      <w:proofErr w:type="spellEnd"/>
      <w:r>
        <w:rPr>
          <w:b/>
          <w:bCs/>
          <w:color w:val="43B02A"/>
        </w:rPr>
        <w:tab/>
        <w:t>3</w:t>
      </w:r>
    </w:p>
    <w:p w14:paraId="11840DEA" w14:textId="77777777" w:rsidR="00AB4185" w:rsidRDefault="00000000">
      <w:pPr>
        <w:tabs>
          <w:tab w:val="right" w:leader="dot" w:pos="9840"/>
        </w:tabs>
        <w:spacing w:after="130" w:line="300" w:lineRule="auto"/>
      </w:pPr>
      <w:r>
        <w:t xml:space="preserve">3. </w:t>
      </w:r>
      <w:proofErr w:type="spellStart"/>
      <w:r>
        <w:t>Contenedores</w:t>
      </w:r>
      <w:proofErr w:type="spellEnd"/>
      <w:r>
        <w:rPr>
          <w:b/>
          <w:bCs/>
          <w:color w:val="43B02A"/>
        </w:rPr>
        <w:tab/>
        <w:t>3</w:t>
      </w:r>
    </w:p>
    <w:p w14:paraId="12167A1D" w14:textId="77777777" w:rsidR="00AB4185" w:rsidRDefault="00000000">
      <w:pPr>
        <w:tabs>
          <w:tab w:val="right" w:leader="dot" w:pos="9840"/>
        </w:tabs>
        <w:spacing w:after="130" w:line="300" w:lineRule="auto"/>
      </w:pPr>
      <w:r>
        <w:t xml:space="preserve">4. Registro de </w:t>
      </w:r>
      <w:proofErr w:type="spellStart"/>
      <w:r>
        <w:t>imágenes</w:t>
      </w:r>
      <w:proofErr w:type="spellEnd"/>
      <w:r>
        <w:rPr>
          <w:b/>
          <w:bCs/>
          <w:color w:val="43B02A"/>
        </w:rPr>
        <w:tab/>
        <w:t>3</w:t>
      </w:r>
    </w:p>
    <w:p w14:paraId="0357758B" w14:textId="77777777" w:rsidR="00AB4185" w:rsidRPr="00C14CB9" w:rsidRDefault="00000000">
      <w:pPr>
        <w:tabs>
          <w:tab w:val="right" w:leader="dot" w:pos="9840"/>
        </w:tabs>
        <w:spacing w:after="130" w:line="300" w:lineRule="auto"/>
        <w:rPr>
          <w:lang w:val="es-419"/>
        </w:rPr>
      </w:pPr>
      <w:r w:rsidRPr="00C14CB9">
        <w:rPr>
          <w:lang w:val="es-419"/>
        </w:rPr>
        <w:t>5. Integración y despliegue continuos (CI/CD)</w:t>
      </w:r>
      <w:r w:rsidRPr="00C14CB9">
        <w:rPr>
          <w:b/>
          <w:bCs/>
          <w:color w:val="43B02A"/>
          <w:lang w:val="es-419"/>
        </w:rPr>
        <w:tab/>
        <w:t>4</w:t>
      </w:r>
    </w:p>
    <w:p w14:paraId="4D450227" w14:textId="70A8A33F" w:rsidR="00AB4185" w:rsidRPr="00C14CB9" w:rsidRDefault="00000000">
      <w:pPr>
        <w:tabs>
          <w:tab w:val="right" w:leader="dot" w:pos="9840"/>
        </w:tabs>
        <w:spacing w:after="130" w:line="300" w:lineRule="auto"/>
        <w:rPr>
          <w:lang w:val="es-419"/>
        </w:rPr>
      </w:pPr>
      <w:r w:rsidRPr="00C14CB9">
        <w:rPr>
          <w:lang w:val="es-419"/>
        </w:rPr>
        <w:t>6. Infraestructura en la nube</w:t>
      </w:r>
      <w:r w:rsidRPr="00C14CB9">
        <w:rPr>
          <w:b/>
          <w:bCs/>
          <w:color w:val="43B02A"/>
          <w:lang w:val="es-419"/>
        </w:rPr>
        <w:tab/>
      </w:r>
      <w:r w:rsidR="00AA37D1">
        <w:rPr>
          <w:b/>
          <w:bCs/>
          <w:color w:val="43B02A"/>
          <w:lang w:val="es-419"/>
        </w:rPr>
        <w:t>5</w:t>
      </w:r>
    </w:p>
    <w:p w14:paraId="6B7075E5" w14:textId="2DC940E6" w:rsidR="00AB4185" w:rsidRPr="00C14CB9" w:rsidRDefault="00000000">
      <w:pPr>
        <w:tabs>
          <w:tab w:val="right" w:leader="dot" w:pos="9840"/>
        </w:tabs>
        <w:spacing w:after="130" w:line="300" w:lineRule="auto"/>
        <w:rPr>
          <w:lang w:val="es-419"/>
        </w:rPr>
      </w:pPr>
      <w:r w:rsidRPr="00C14CB9">
        <w:rPr>
          <w:lang w:val="es-419"/>
        </w:rPr>
        <w:t>7. Configuración y secretos</w:t>
      </w:r>
      <w:r w:rsidRPr="00C14CB9">
        <w:rPr>
          <w:b/>
          <w:bCs/>
          <w:color w:val="43B02A"/>
          <w:lang w:val="es-419"/>
        </w:rPr>
        <w:tab/>
      </w:r>
      <w:r w:rsidR="00AA37D1">
        <w:rPr>
          <w:b/>
          <w:bCs/>
          <w:color w:val="43B02A"/>
          <w:lang w:val="es-419"/>
        </w:rPr>
        <w:t>7</w:t>
      </w:r>
    </w:p>
    <w:p w14:paraId="5467C954" w14:textId="46C11671" w:rsidR="00AB4185" w:rsidRPr="00C14CB9" w:rsidRDefault="00000000">
      <w:pPr>
        <w:tabs>
          <w:tab w:val="right" w:leader="dot" w:pos="9840"/>
        </w:tabs>
        <w:spacing w:after="130" w:line="300" w:lineRule="auto"/>
        <w:rPr>
          <w:lang w:val="es-419"/>
        </w:rPr>
      </w:pPr>
      <w:r w:rsidRPr="00C14CB9">
        <w:rPr>
          <w:lang w:val="es-419"/>
        </w:rPr>
        <w:t>8. Observabilidad</w:t>
      </w:r>
      <w:r w:rsidRPr="00C14CB9">
        <w:rPr>
          <w:b/>
          <w:bCs/>
          <w:color w:val="43B02A"/>
          <w:lang w:val="es-419"/>
        </w:rPr>
        <w:tab/>
      </w:r>
      <w:r w:rsidR="00AA37D1">
        <w:rPr>
          <w:b/>
          <w:bCs/>
          <w:color w:val="43B02A"/>
          <w:lang w:val="es-419"/>
        </w:rPr>
        <w:t>7</w:t>
      </w:r>
    </w:p>
    <w:p w14:paraId="2CA36E03" w14:textId="6865E985" w:rsidR="00AB4185" w:rsidRPr="00C14CB9" w:rsidRDefault="00000000">
      <w:pPr>
        <w:tabs>
          <w:tab w:val="right" w:leader="dot" w:pos="9840"/>
        </w:tabs>
        <w:spacing w:after="130" w:line="300" w:lineRule="auto"/>
        <w:rPr>
          <w:lang w:val="es-419"/>
        </w:rPr>
      </w:pPr>
      <w:r w:rsidRPr="00C14CB9">
        <w:rPr>
          <w:lang w:val="es-419"/>
        </w:rPr>
        <w:t>9. Seguridad básica</w:t>
      </w:r>
      <w:r w:rsidRPr="00C14CB9">
        <w:rPr>
          <w:b/>
          <w:bCs/>
          <w:color w:val="43B02A"/>
          <w:lang w:val="es-419"/>
        </w:rPr>
        <w:tab/>
      </w:r>
      <w:r w:rsidR="00AA37D1">
        <w:rPr>
          <w:b/>
          <w:bCs/>
          <w:color w:val="43B02A"/>
          <w:lang w:val="es-419"/>
        </w:rPr>
        <w:t>7</w:t>
      </w:r>
    </w:p>
    <w:p w14:paraId="14C04268" w14:textId="632401A1" w:rsidR="00AB4185" w:rsidRPr="00C14CB9" w:rsidRDefault="00000000">
      <w:pPr>
        <w:tabs>
          <w:tab w:val="right" w:leader="dot" w:pos="9840"/>
        </w:tabs>
        <w:spacing w:after="130" w:line="300" w:lineRule="auto"/>
        <w:rPr>
          <w:lang w:val="es-419"/>
        </w:rPr>
      </w:pPr>
      <w:r w:rsidRPr="00C14CB9">
        <w:rPr>
          <w:lang w:val="es-419"/>
        </w:rPr>
        <w:t>10. Orquestación y escalabilidad</w:t>
      </w:r>
      <w:r w:rsidRPr="00C14CB9">
        <w:rPr>
          <w:b/>
          <w:bCs/>
          <w:color w:val="43B02A"/>
          <w:lang w:val="es-419"/>
        </w:rPr>
        <w:tab/>
      </w:r>
      <w:r w:rsidR="00AA37D1">
        <w:rPr>
          <w:b/>
          <w:bCs/>
          <w:color w:val="43B02A"/>
          <w:lang w:val="es-419"/>
        </w:rPr>
        <w:t>7</w:t>
      </w:r>
    </w:p>
    <w:p w14:paraId="2EC0570A" w14:textId="20527B6E" w:rsidR="00AB4185" w:rsidRPr="00C14CB9" w:rsidRDefault="00000000">
      <w:pPr>
        <w:tabs>
          <w:tab w:val="right" w:leader="dot" w:pos="9840"/>
        </w:tabs>
        <w:spacing w:after="130" w:line="300" w:lineRule="auto"/>
        <w:rPr>
          <w:lang w:val="es-419"/>
        </w:rPr>
      </w:pPr>
      <w:r w:rsidRPr="00C14CB9">
        <w:rPr>
          <w:lang w:val="es-419"/>
        </w:rPr>
        <w:t>11. Verificación del funcionamiento</w:t>
      </w:r>
      <w:r w:rsidRPr="00C14CB9">
        <w:rPr>
          <w:b/>
          <w:bCs/>
          <w:color w:val="43B02A"/>
          <w:lang w:val="es-419"/>
        </w:rPr>
        <w:tab/>
      </w:r>
      <w:r w:rsidR="00AA37D1">
        <w:rPr>
          <w:b/>
          <w:bCs/>
          <w:color w:val="43B02A"/>
          <w:lang w:val="es-419"/>
        </w:rPr>
        <w:t>8</w:t>
      </w:r>
    </w:p>
    <w:p w14:paraId="23D7EA82" w14:textId="77777777" w:rsidR="00AB4185" w:rsidRPr="00C14CB9" w:rsidRDefault="00000000">
      <w:pPr>
        <w:rPr>
          <w:lang w:val="es-419"/>
        </w:rPr>
      </w:pPr>
      <w:r w:rsidRPr="00C14CB9">
        <w:rPr>
          <w:lang w:val="es-419"/>
        </w:rPr>
        <w:br w:type="page"/>
      </w:r>
    </w:p>
    <w:p w14:paraId="2D4C48D5" w14:textId="77777777" w:rsidR="00AB4185" w:rsidRPr="00C14CB9" w:rsidRDefault="00000000">
      <w:pPr>
        <w:pStyle w:val="Heading1"/>
        <w:rPr>
          <w:lang w:val="es-419"/>
        </w:rPr>
      </w:pPr>
      <w:r w:rsidRPr="00C14CB9">
        <w:rPr>
          <w:lang w:val="es-419"/>
        </w:rPr>
        <w:lastRenderedPageBreak/>
        <w:t>1. Descripción del sistema</w:t>
      </w:r>
    </w:p>
    <w:p w14:paraId="6292D16B" w14:textId="77777777" w:rsidR="00AB4185" w:rsidRPr="00C14CB9" w:rsidRDefault="00000000">
      <w:pPr>
        <w:spacing w:after="140" w:line="276" w:lineRule="auto"/>
        <w:rPr>
          <w:lang w:val="es-419"/>
        </w:rPr>
      </w:pPr>
      <w:r w:rsidRPr="00C14CB9">
        <w:rPr>
          <w:lang w:val="es-419"/>
        </w:rPr>
        <w:t>El sistema es una plataforma de gestión de despachos compuesta por tres componentes: un frontend web construido con React y Vite, dos APIs REST desarrolladas en Spring Boot sobre Java 17 —denominadas «ventas» (puerto 8080) y «despachos» (puerto 8081)— y una base de datos relacional MySQL. Ambos backends comparten la misma base de datos, sobre la que operan de forma independiente.</w:t>
      </w:r>
    </w:p>
    <w:p w14:paraId="3578DEFF" w14:textId="77777777" w:rsidR="00AB4185" w:rsidRPr="00C14CB9" w:rsidRDefault="00000000">
      <w:pPr>
        <w:spacing w:after="140" w:line="276" w:lineRule="auto"/>
        <w:rPr>
          <w:lang w:val="es-419"/>
        </w:rPr>
      </w:pPr>
      <w:r w:rsidRPr="00C14CB9">
        <w:rPr>
          <w:lang w:val="es-419"/>
        </w:rPr>
        <w:t>El objetivo del trabajo es que el paso del código a producción sea un proceso automático y repetible: cada cambio integrado a la rama principal debe compilarse, probarse, empaquetarse y desplegarse sin intervención manual, garantizando trazabilidad y consistencia entre entornos.</w:t>
      </w:r>
    </w:p>
    <w:p w14:paraId="790FB067" w14:textId="77777777" w:rsidR="00AB4185" w:rsidRPr="00C14CB9" w:rsidRDefault="00000000">
      <w:pPr>
        <w:pStyle w:val="Heading1"/>
        <w:rPr>
          <w:lang w:val="es-419"/>
        </w:rPr>
      </w:pPr>
      <w:r w:rsidRPr="00C14CB9">
        <w:rPr>
          <w:lang w:val="es-419"/>
        </w:rPr>
        <w:t>2. Integración del sistema</w:t>
      </w:r>
    </w:p>
    <w:p w14:paraId="69EF6277" w14:textId="77777777" w:rsidR="00AB4185" w:rsidRPr="00C14CB9" w:rsidRDefault="00000000">
      <w:pPr>
        <w:spacing w:after="140" w:line="276" w:lineRule="auto"/>
        <w:rPr>
          <w:lang w:val="es-419"/>
        </w:rPr>
      </w:pPr>
      <w:r w:rsidRPr="00C14CB9">
        <w:rPr>
          <w:lang w:val="es-419"/>
        </w:rPr>
        <w:t>El frontend consume las APIs mediante llamadas HTTP sobre rutas relativas bajo el prefijo /api/v1, de modo que la aplicación se sirve desde un único origen y no depende de direcciones IP fijas; la URL base se resuelve por variable de entorno. En producción, un Application Load Balancer (ALB) realiza el enrutamiento por path: las solicitudes a /api/v1/ventas* se dirigen al servicio de ventas, las de /api/v1/despachos* al servicio de despachos y el resto del tráfico al frontend. Los backends se conectan a MySQL por JDBC.</w:t>
      </w:r>
    </w:p>
    <w:p w14:paraId="1FA16399" w14:textId="77777777" w:rsidR="00AB4185" w:rsidRPr="00C14CB9" w:rsidRDefault="00000000">
      <w:pPr>
        <w:pStyle w:val="Heading1"/>
        <w:rPr>
          <w:lang w:val="es-419"/>
        </w:rPr>
      </w:pPr>
      <w:r w:rsidRPr="00C14CB9">
        <w:rPr>
          <w:lang w:val="es-419"/>
        </w:rPr>
        <w:t>3. Contenedores</w:t>
      </w:r>
    </w:p>
    <w:p w14:paraId="0D769B6F" w14:textId="77777777" w:rsidR="00AB4185" w:rsidRPr="00C14CB9" w:rsidRDefault="00000000">
      <w:pPr>
        <w:spacing w:after="140" w:line="276" w:lineRule="auto"/>
        <w:rPr>
          <w:lang w:val="es-419"/>
        </w:rPr>
      </w:pPr>
      <w:r w:rsidRPr="00C14CB9">
        <w:rPr>
          <w:lang w:val="es-419"/>
        </w:rPr>
        <w:t>Cada componente se empaqueta con un Dockerfile multietapa que separa la construcción de la ejecución. Los backends usan una etapa de build con Maven y JDK 17 para compilar el JAR y una etapa de runtime sobre amazoncorretto:17-alpine que corre bajo un usuario no root. El frontend compila con Node y Vite en una etapa y se sirve como SPA desde nginx-alpine en la etapa final. Cada componente incorpora su propio .dockerignore para reducir el contexto de construcción.</w:t>
      </w:r>
    </w:p>
    <w:p w14:paraId="1A35A34E" w14:textId="77777777" w:rsidR="00AB4185" w:rsidRPr="00C14CB9" w:rsidRDefault="00000000">
      <w:pPr>
        <w:spacing w:after="140" w:line="276" w:lineRule="auto"/>
        <w:rPr>
          <w:lang w:val="es-419"/>
        </w:rPr>
      </w:pPr>
      <w:r w:rsidRPr="00C14CB9">
        <w:rPr>
          <w:lang w:val="es-419"/>
        </w:rPr>
        <w:t>Para el entorno local, un archivo docker-compose levanta MySQL junto a las dos APIs y el frontend, con healthchecks por servicio y dependencias declaradas por estado de salud, de modo que cada contenedor sólo arranca cuando sus dependencias están efectivamente disponibles.</w:t>
      </w:r>
    </w:p>
    <w:tbl>
      <w:tblPr>
        <w:tblW w:w="5000" w:type="pct"/>
        <w:tblBorders>
          <w:top w:val="single" w:sz="4" w:space="0" w:color="D9E8D2"/>
          <w:left w:val="single" w:sz="4" w:space="0" w:color="D9E8D2"/>
          <w:bottom w:val="single" w:sz="4" w:space="0" w:color="D9E8D2"/>
          <w:right w:val="single" w:sz="4" w:space="0" w:color="D9E8D2"/>
          <w:insideH w:val="single" w:sz="4" w:space="0" w:color="D9E8D2"/>
          <w:insideV w:val="single" w:sz="4" w:space="0" w:color="D9E8D2"/>
        </w:tblBorders>
        <w:tblCellMar>
          <w:left w:w="10" w:type="dxa"/>
          <w:right w:w="10" w:type="dxa"/>
        </w:tblCellMar>
        <w:tblLook w:val="0000" w:firstRow="0" w:lastRow="0" w:firstColumn="0" w:lastColumn="0" w:noHBand="0" w:noVBand="0"/>
      </w:tblPr>
      <w:tblGrid>
        <w:gridCol w:w="3151"/>
        <w:gridCol w:w="3739"/>
        <w:gridCol w:w="1470"/>
        <w:gridCol w:w="1470"/>
      </w:tblGrid>
      <w:tr w:rsidR="00AB4185" w14:paraId="6E64D8BC" w14:textId="77777777">
        <w:tblPrEx>
          <w:tblCellMar>
            <w:top w:w="0" w:type="dxa"/>
            <w:bottom w:w="0" w:type="dxa"/>
          </w:tblCellMar>
        </w:tblPrEx>
        <w:trPr>
          <w:tblHeader/>
        </w:trPr>
        <w:tc>
          <w:tcPr>
            <w:tcW w:w="3000" w:type="dxa"/>
            <w:shd w:val="clear" w:color="auto" w:fill="43B02A"/>
            <w:tcMar>
              <w:top w:w="80" w:type="dxa"/>
              <w:left w:w="120" w:type="dxa"/>
              <w:bottom w:w="80" w:type="dxa"/>
              <w:right w:w="120" w:type="dxa"/>
            </w:tcMar>
          </w:tcPr>
          <w:p w14:paraId="16C6A0BC" w14:textId="77777777" w:rsidR="00AB4185" w:rsidRDefault="00000000">
            <w:proofErr w:type="spellStart"/>
            <w:r>
              <w:rPr>
                <w:b/>
                <w:bCs/>
                <w:color w:val="FFFFFF"/>
                <w:sz w:val="20"/>
                <w:szCs w:val="20"/>
              </w:rPr>
              <w:t>Componente</w:t>
            </w:r>
            <w:proofErr w:type="spellEnd"/>
          </w:p>
        </w:tc>
        <w:tc>
          <w:tcPr>
            <w:tcW w:w="3560" w:type="dxa"/>
            <w:shd w:val="clear" w:color="auto" w:fill="43B02A"/>
            <w:tcMar>
              <w:top w:w="80" w:type="dxa"/>
              <w:left w:w="120" w:type="dxa"/>
              <w:bottom w:w="80" w:type="dxa"/>
              <w:right w:w="120" w:type="dxa"/>
            </w:tcMar>
          </w:tcPr>
          <w:p w14:paraId="5D110504" w14:textId="77777777" w:rsidR="00AB4185" w:rsidRDefault="00000000">
            <w:r>
              <w:rPr>
                <w:b/>
                <w:bCs/>
                <w:color w:val="FFFFFF"/>
                <w:sz w:val="20"/>
                <w:szCs w:val="20"/>
              </w:rPr>
              <w:t>Imagen base (runtime)</w:t>
            </w:r>
          </w:p>
        </w:tc>
        <w:tc>
          <w:tcPr>
            <w:tcW w:w="1400" w:type="dxa"/>
            <w:shd w:val="clear" w:color="auto" w:fill="43B02A"/>
            <w:tcMar>
              <w:top w:w="80" w:type="dxa"/>
              <w:left w:w="120" w:type="dxa"/>
              <w:bottom w:w="80" w:type="dxa"/>
              <w:right w:w="120" w:type="dxa"/>
            </w:tcMar>
          </w:tcPr>
          <w:p w14:paraId="70FA578C" w14:textId="77777777" w:rsidR="00AB4185" w:rsidRDefault="00000000">
            <w:r>
              <w:rPr>
                <w:b/>
                <w:bCs/>
                <w:color w:val="FFFFFF"/>
                <w:sz w:val="20"/>
                <w:szCs w:val="20"/>
              </w:rPr>
              <w:t>Puerto</w:t>
            </w:r>
          </w:p>
        </w:tc>
        <w:tc>
          <w:tcPr>
            <w:tcW w:w="1400" w:type="dxa"/>
            <w:shd w:val="clear" w:color="auto" w:fill="43B02A"/>
            <w:tcMar>
              <w:top w:w="80" w:type="dxa"/>
              <w:left w:w="120" w:type="dxa"/>
              <w:bottom w:w="80" w:type="dxa"/>
              <w:right w:w="120" w:type="dxa"/>
            </w:tcMar>
          </w:tcPr>
          <w:p w14:paraId="4EFD81AE" w14:textId="77777777" w:rsidR="00AB4185" w:rsidRDefault="00000000">
            <w:proofErr w:type="spellStart"/>
            <w:r>
              <w:rPr>
                <w:b/>
                <w:bCs/>
                <w:color w:val="FFFFFF"/>
                <w:sz w:val="20"/>
                <w:szCs w:val="20"/>
              </w:rPr>
              <w:t>Usuario</w:t>
            </w:r>
            <w:proofErr w:type="spellEnd"/>
          </w:p>
        </w:tc>
      </w:tr>
      <w:tr w:rsidR="00AB4185" w14:paraId="252DC8B4" w14:textId="77777777">
        <w:tblPrEx>
          <w:tblCellMar>
            <w:top w:w="0" w:type="dxa"/>
            <w:bottom w:w="0" w:type="dxa"/>
          </w:tblCellMar>
        </w:tblPrEx>
        <w:tc>
          <w:tcPr>
            <w:tcW w:w="3000" w:type="dxa"/>
            <w:shd w:val="clear" w:color="auto" w:fill="FFFFFF"/>
            <w:tcMar>
              <w:top w:w="70" w:type="dxa"/>
              <w:left w:w="120" w:type="dxa"/>
              <w:bottom w:w="70" w:type="dxa"/>
              <w:right w:w="120" w:type="dxa"/>
            </w:tcMar>
          </w:tcPr>
          <w:p w14:paraId="2DDB8D0C" w14:textId="77777777" w:rsidR="00AB4185" w:rsidRDefault="00000000">
            <w:r>
              <w:rPr>
                <w:sz w:val="20"/>
                <w:szCs w:val="20"/>
              </w:rPr>
              <w:t>Frontend (nginx)</w:t>
            </w:r>
          </w:p>
        </w:tc>
        <w:tc>
          <w:tcPr>
            <w:tcW w:w="3560" w:type="dxa"/>
            <w:shd w:val="clear" w:color="auto" w:fill="FFFFFF"/>
            <w:tcMar>
              <w:top w:w="70" w:type="dxa"/>
              <w:left w:w="120" w:type="dxa"/>
              <w:bottom w:w="70" w:type="dxa"/>
              <w:right w:w="120" w:type="dxa"/>
            </w:tcMar>
          </w:tcPr>
          <w:p w14:paraId="5ABEDCA6" w14:textId="77777777" w:rsidR="00AB4185" w:rsidRDefault="00000000">
            <w:r>
              <w:rPr>
                <w:sz w:val="20"/>
                <w:szCs w:val="20"/>
              </w:rPr>
              <w:t>nginx-alpine</w:t>
            </w:r>
          </w:p>
        </w:tc>
        <w:tc>
          <w:tcPr>
            <w:tcW w:w="1400" w:type="dxa"/>
            <w:shd w:val="clear" w:color="auto" w:fill="FFFFFF"/>
            <w:tcMar>
              <w:top w:w="70" w:type="dxa"/>
              <w:left w:w="120" w:type="dxa"/>
              <w:bottom w:w="70" w:type="dxa"/>
              <w:right w:w="120" w:type="dxa"/>
            </w:tcMar>
          </w:tcPr>
          <w:p w14:paraId="6723BD98" w14:textId="77777777" w:rsidR="00AB4185" w:rsidRDefault="00000000">
            <w:r>
              <w:rPr>
                <w:sz w:val="20"/>
                <w:szCs w:val="20"/>
              </w:rPr>
              <w:t>80</w:t>
            </w:r>
          </w:p>
        </w:tc>
        <w:tc>
          <w:tcPr>
            <w:tcW w:w="1400" w:type="dxa"/>
            <w:shd w:val="clear" w:color="auto" w:fill="FFFFFF"/>
            <w:tcMar>
              <w:top w:w="70" w:type="dxa"/>
              <w:left w:w="120" w:type="dxa"/>
              <w:bottom w:w="70" w:type="dxa"/>
              <w:right w:w="120" w:type="dxa"/>
            </w:tcMar>
          </w:tcPr>
          <w:p w14:paraId="612D62A2" w14:textId="77777777" w:rsidR="00AB4185" w:rsidRDefault="00000000">
            <w:r>
              <w:rPr>
                <w:sz w:val="20"/>
                <w:szCs w:val="20"/>
              </w:rPr>
              <w:t>no root</w:t>
            </w:r>
          </w:p>
        </w:tc>
      </w:tr>
      <w:tr w:rsidR="00AB4185" w14:paraId="15CCA660" w14:textId="77777777">
        <w:tblPrEx>
          <w:tblCellMar>
            <w:top w:w="0" w:type="dxa"/>
            <w:bottom w:w="0" w:type="dxa"/>
          </w:tblCellMar>
        </w:tblPrEx>
        <w:tc>
          <w:tcPr>
            <w:tcW w:w="3000" w:type="dxa"/>
            <w:shd w:val="clear" w:color="auto" w:fill="F4FAF1"/>
            <w:tcMar>
              <w:top w:w="70" w:type="dxa"/>
              <w:left w:w="120" w:type="dxa"/>
              <w:bottom w:w="70" w:type="dxa"/>
              <w:right w:w="120" w:type="dxa"/>
            </w:tcMar>
          </w:tcPr>
          <w:p w14:paraId="687971C9" w14:textId="77777777" w:rsidR="00AB4185" w:rsidRDefault="00000000">
            <w:r>
              <w:rPr>
                <w:sz w:val="20"/>
                <w:szCs w:val="20"/>
              </w:rPr>
              <w:t>API Ventas</w:t>
            </w:r>
          </w:p>
        </w:tc>
        <w:tc>
          <w:tcPr>
            <w:tcW w:w="3560" w:type="dxa"/>
            <w:shd w:val="clear" w:color="auto" w:fill="F4FAF1"/>
            <w:tcMar>
              <w:top w:w="70" w:type="dxa"/>
              <w:left w:w="120" w:type="dxa"/>
              <w:bottom w:w="70" w:type="dxa"/>
              <w:right w:w="120" w:type="dxa"/>
            </w:tcMar>
          </w:tcPr>
          <w:p w14:paraId="160F2867" w14:textId="77777777" w:rsidR="00AB4185" w:rsidRDefault="00000000">
            <w:r>
              <w:rPr>
                <w:sz w:val="20"/>
                <w:szCs w:val="20"/>
              </w:rPr>
              <w:t>amazoncorretto:17-alpine</w:t>
            </w:r>
          </w:p>
        </w:tc>
        <w:tc>
          <w:tcPr>
            <w:tcW w:w="1400" w:type="dxa"/>
            <w:shd w:val="clear" w:color="auto" w:fill="F4FAF1"/>
            <w:tcMar>
              <w:top w:w="70" w:type="dxa"/>
              <w:left w:w="120" w:type="dxa"/>
              <w:bottom w:w="70" w:type="dxa"/>
              <w:right w:w="120" w:type="dxa"/>
            </w:tcMar>
          </w:tcPr>
          <w:p w14:paraId="5E8DBEF9" w14:textId="77777777" w:rsidR="00AB4185" w:rsidRDefault="00000000">
            <w:r>
              <w:rPr>
                <w:sz w:val="20"/>
                <w:szCs w:val="20"/>
              </w:rPr>
              <w:t>8080</w:t>
            </w:r>
          </w:p>
        </w:tc>
        <w:tc>
          <w:tcPr>
            <w:tcW w:w="1400" w:type="dxa"/>
            <w:shd w:val="clear" w:color="auto" w:fill="F4FAF1"/>
            <w:tcMar>
              <w:top w:w="70" w:type="dxa"/>
              <w:left w:w="120" w:type="dxa"/>
              <w:bottom w:w="70" w:type="dxa"/>
              <w:right w:w="120" w:type="dxa"/>
            </w:tcMar>
          </w:tcPr>
          <w:p w14:paraId="7EE44233" w14:textId="77777777" w:rsidR="00AB4185" w:rsidRDefault="00000000">
            <w:r>
              <w:rPr>
                <w:sz w:val="20"/>
                <w:szCs w:val="20"/>
              </w:rPr>
              <w:t>no root</w:t>
            </w:r>
          </w:p>
        </w:tc>
      </w:tr>
      <w:tr w:rsidR="00AB4185" w14:paraId="0DD5BBF4" w14:textId="77777777">
        <w:tblPrEx>
          <w:tblCellMar>
            <w:top w:w="0" w:type="dxa"/>
            <w:bottom w:w="0" w:type="dxa"/>
          </w:tblCellMar>
        </w:tblPrEx>
        <w:tc>
          <w:tcPr>
            <w:tcW w:w="3000" w:type="dxa"/>
            <w:shd w:val="clear" w:color="auto" w:fill="FFFFFF"/>
            <w:tcMar>
              <w:top w:w="70" w:type="dxa"/>
              <w:left w:w="120" w:type="dxa"/>
              <w:bottom w:w="70" w:type="dxa"/>
              <w:right w:w="120" w:type="dxa"/>
            </w:tcMar>
          </w:tcPr>
          <w:p w14:paraId="6717707D" w14:textId="77777777" w:rsidR="00AB4185" w:rsidRDefault="00000000">
            <w:r>
              <w:rPr>
                <w:sz w:val="20"/>
                <w:szCs w:val="20"/>
              </w:rPr>
              <w:t xml:space="preserve">API </w:t>
            </w:r>
            <w:proofErr w:type="spellStart"/>
            <w:r>
              <w:rPr>
                <w:sz w:val="20"/>
                <w:szCs w:val="20"/>
              </w:rPr>
              <w:t>Despachos</w:t>
            </w:r>
            <w:proofErr w:type="spellEnd"/>
          </w:p>
        </w:tc>
        <w:tc>
          <w:tcPr>
            <w:tcW w:w="3560" w:type="dxa"/>
            <w:shd w:val="clear" w:color="auto" w:fill="FFFFFF"/>
            <w:tcMar>
              <w:top w:w="70" w:type="dxa"/>
              <w:left w:w="120" w:type="dxa"/>
              <w:bottom w:w="70" w:type="dxa"/>
              <w:right w:w="120" w:type="dxa"/>
            </w:tcMar>
          </w:tcPr>
          <w:p w14:paraId="09434D6C" w14:textId="77777777" w:rsidR="00AB4185" w:rsidRDefault="00000000">
            <w:r>
              <w:rPr>
                <w:sz w:val="20"/>
                <w:szCs w:val="20"/>
              </w:rPr>
              <w:t>amazoncorretto:17-alpine</w:t>
            </w:r>
          </w:p>
        </w:tc>
        <w:tc>
          <w:tcPr>
            <w:tcW w:w="1400" w:type="dxa"/>
            <w:shd w:val="clear" w:color="auto" w:fill="FFFFFF"/>
            <w:tcMar>
              <w:top w:w="70" w:type="dxa"/>
              <w:left w:w="120" w:type="dxa"/>
              <w:bottom w:w="70" w:type="dxa"/>
              <w:right w:w="120" w:type="dxa"/>
            </w:tcMar>
          </w:tcPr>
          <w:p w14:paraId="75FDCBD3" w14:textId="77777777" w:rsidR="00AB4185" w:rsidRDefault="00000000">
            <w:r>
              <w:rPr>
                <w:sz w:val="20"/>
                <w:szCs w:val="20"/>
              </w:rPr>
              <w:t>8081</w:t>
            </w:r>
          </w:p>
        </w:tc>
        <w:tc>
          <w:tcPr>
            <w:tcW w:w="1400" w:type="dxa"/>
            <w:shd w:val="clear" w:color="auto" w:fill="FFFFFF"/>
            <w:tcMar>
              <w:top w:w="70" w:type="dxa"/>
              <w:left w:w="120" w:type="dxa"/>
              <w:bottom w:w="70" w:type="dxa"/>
              <w:right w:w="120" w:type="dxa"/>
            </w:tcMar>
          </w:tcPr>
          <w:p w14:paraId="24814235" w14:textId="77777777" w:rsidR="00AB4185" w:rsidRDefault="00000000">
            <w:r>
              <w:rPr>
                <w:sz w:val="20"/>
                <w:szCs w:val="20"/>
              </w:rPr>
              <w:t>no root</w:t>
            </w:r>
          </w:p>
        </w:tc>
      </w:tr>
      <w:tr w:rsidR="00AB4185" w14:paraId="369529A3" w14:textId="77777777">
        <w:tblPrEx>
          <w:tblCellMar>
            <w:top w:w="0" w:type="dxa"/>
            <w:bottom w:w="0" w:type="dxa"/>
          </w:tblCellMar>
        </w:tblPrEx>
        <w:tc>
          <w:tcPr>
            <w:tcW w:w="3000" w:type="dxa"/>
            <w:shd w:val="clear" w:color="auto" w:fill="F4FAF1"/>
            <w:tcMar>
              <w:top w:w="70" w:type="dxa"/>
              <w:left w:w="120" w:type="dxa"/>
              <w:bottom w:w="70" w:type="dxa"/>
              <w:right w:w="120" w:type="dxa"/>
            </w:tcMar>
          </w:tcPr>
          <w:p w14:paraId="5B984B2B" w14:textId="77777777" w:rsidR="00AB4185" w:rsidRDefault="00000000">
            <w:r>
              <w:rPr>
                <w:sz w:val="20"/>
                <w:szCs w:val="20"/>
              </w:rPr>
              <w:t xml:space="preserve">Base de </w:t>
            </w:r>
            <w:proofErr w:type="spellStart"/>
            <w:r>
              <w:rPr>
                <w:sz w:val="20"/>
                <w:szCs w:val="20"/>
              </w:rPr>
              <w:t>datos</w:t>
            </w:r>
            <w:proofErr w:type="spellEnd"/>
          </w:p>
        </w:tc>
        <w:tc>
          <w:tcPr>
            <w:tcW w:w="3560" w:type="dxa"/>
            <w:shd w:val="clear" w:color="auto" w:fill="F4FAF1"/>
            <w:tcMar>
              <w:top w:w="70" w:type="dxa"/>
              <w:left w:w="120" w:type="dxa"/>
              <w:bottom w:w="70" w:type="dxa"/>
              <w:right w:w="120" w:type="dxa"/>
            </w:tcMar>
          </w:tcPr>
          <w:p w14:paraId="7C888E0E" w14:textId="77777777" w:rsidR="00AB4185" w:rsidRDefault="00000000">
            <w:r>
              <w:rPr>
                <w:sz w:val="20"/>
                <w:szCs w:val="20"/>
              </w:rPr>
              <w:t>mysql:8</w:t>
            </w:r>
          </w:p>
        </w:tc>
        <w:tc>
          <w:tcPr>
            <w:tcW w:w="1400" w:type="dxa"/>
            <w:shd w:val="clear" w:color="auto" w:fill="F4FAF1"/>
            <w:tcMar>
              <w:top w:w="70" w:type="dxa"/>
              <w:left w:w="120" w:type="dxa"/>
              <w:bottom w:w="70" w:type="dxa"/>
              <w:right w:w="120" w:type="dxa"/>
            </w:tcMar>
          </w:tcPr>
          <w:p w14:paraId="1DBE9C55" w14:textId="77777777" w:rsidR="00AB4185" w:rsidRDefault="00000000">
            <w:r>
              <w:rPr>
                <w:sz w:val="20"/>
                <w:szCs w:val="20"/>
              </w:rPr>
              <w:t>3306</w:t>
            </w:r>
          </w:p>
        </w:tc>
        <w:tc>
          <w:tcPr>
            <w:tcW w:w="1400" w:type="dxa"/>
            <w:shd w:val="clear" w:color="auto" w:fill="F4FAF1"/>
            <w:tcMar>
              <w:top w:w="70" w:type="dxa"/>
              <w:left w:w="120" w:type="dxa"/>
              <w:bottom w:w="70" w:type="dxa"/>
              <w:right w:w="120" w:type="dxa"/>
            </w:tcMar>
          </w:tcPr>
          <w:p w14:paraId="34803C46" w14:textId="77777777" w:rsidR="00AB4185" w:rsidRDefault="00000000">
            <w:r>
              <w:rPr>
                <w:sz w:val="20"/>
                <w:szCs w:val="20"/>
              </w:rPr>
              <w:t>—</w:t>
            </w:r>
          </w:p>
        </w:tc>
      </w:tr>
    </w:tbl>
    <w:p w14:paraId="1658E3C1" w14:textId="77777777" w:rsidR="00C14CB9" w:rsidRDefault="00C14CB9">
      <w:pPr>
        <w:pStyle w:val="Heading1"/>
      </w:pPr>
    </w:p>
    <w:p w14:paraId="15DD4DC6" w14:textId="395BEB26" w:rsidR="00C14CB9" w:rsidRDefault="00000000">
      <w:pPr>
        <w:pStyle w:val="Heading1"/>
      </w:pPr>
      <w:r>
        <w:t xml:space="preserve">4. Registro de </w:t>
      </w:r>
      <w:proofErr w:type="spellStart"/>
      <w:r>
        <w:t>imágenes</w:t>
      </w:r>
      <w:proofErr w:type="spellEnd"/>
    </w:p>
    <w:p w14:paraId="12D357C2" w14:textId="77777777" w:rsidR="00AB4185" w:rsidRPr="00C14CB9" w:rsidRDefault="00000000">
      <w:pPr>
        <w:spacing w:after="140" w:line="276" w:lineRule="auto"/>
        <w:rPr>
          <w:lang w:val="es-419"/>
        </w:rPr>
      </w:pPr>
      <w:r w:rsidRPr="00C14CB9">
        <w:rPr>
          <w:lang w:val="es-419"/>
        </w:rPr>
        <w:t>Las imágenes se publican en Amazon Elastic Container Registry (ECR), con un repositorio por componente y escaneo de vulnerabilidades activado al momento del push. El pipeline etiqueta cada imagen con el hash corto del commit que la originó y, además, con la etiqueta «latest», lo que permite trazar con exactitud qué versión del código corresponde a cada imagen desplegada.</w:t>
      </w:r>
    </w:p>
    <w:p w14:paraId="50DA752F" w14:textId="77777777" w:rsidR="00AB4185" w:rsidRPr="00C14CB9" w:rsidRDefault="00000000">
      <w:pPr>
        <w:pStyle w:val="Heading1"/>
        <w:rPr>
          <w:lang w:val="es-419"/>
        </w:rPr>
      </w:pPr>
      <w:r w:rsidRPr="00C14CB9">
        <w:rPr>
          <w:lang w:val="es-419"/>
        </w:rPr>
        <w:t>5. Integración y despliegue continuos (CI/CD)</w:t>
      </w:r>
    </w:p>
    <w:p w14:paraId="67CE5F64" w14:textId="77777777" w:rsidR="00AB4185" w:rsidRPr="00C14CB9" w:rsidRDefault="00000000">
      <w:pPr>
        <w:spacing w:after="140" w:line="276" w:lineRule="auto"/>
        <w:rPr>
          <w:lang w:val="es-419"/>
        </w:rPr>
      </w:pPr>
      <w:r w:rsidRPr="00C14CB9">
        <w:rPr>
          <w:lang w:val="es-419"/>
        </w:rPr>
        <w:t>La automatización se implementa con GitHub Actions mediante dos workflows. El workflow de integración (CI) se ejecuta en cada Pull Request hacia dev o main y en cada push a dev: corre las pruebas de los backends usando una base H2 en memoria y compila el frontend. El workflow de despliegue (Deploy) se dispara con cada push a main: construye las tres imágenes, las publica en ECR, registra una nueva revisión de la task definition y actualiza los servicios de ECS, esperando a que el despliegue alcance estabilidad.</w:t>
      </w:r>
    </w:p>
    <w:p w14:paraId="732E7EEE" w14:textId="77777777" w:rsidR="00AB4185" w:rsidRPr="00C14CB9" w:rsidRDefault="00000000">
      <w:pPr>
        <w:spacing w:after="140" w:line="276" w:lineRule="auto"/>
        <w:rPr>
          <w:lang w:val="es-419"/>
        </w:rPr>
      </w:pPr>
      <w:r w:rsidRPr="00C14CB9">
        <w:rPr>
          <w:lang w:val="es-419"/>
        </w:rPr>
        <w:t xml:space="preserve">La estrategia de ramas es de tres niveles vía Pull Request: </w:t>
      </w:r>
      <w:r w:rsidRPr="00C14CB9">
        <w:rPr>
          <w:b/>
          <w:bCs/>
          <w:lang w:val="es-419"/>
        </w:rPr>
        <w:t>feature → dev → main</w:t>
      </w:r>
      <w:r w:rsidRPr="00C14CB9">
        <w:rPr>
          <w:lang w:val="es-419"/>
        </w:rPr>
        <w:t>. Ningún cambio llega a la rama principal sin revisión, y la integración a main es la que dispara el despliegue a producción.</w:t>
      </w:r>
    </w:p>
    <w:p w14:paraId="59C8571D" w14:textId="6769D7DE" w:rsidR="00AB4185" w:rsidRDefault="00C14CB9">
      <w:pPr>
        <w:spacing w:before="200" w:after="80"/>
        <w:jc w:val="center"/>
      </w:pPr>
      <w:r w:rsidRPr="00C14CB9">
        <w:drawing>
          <wp:inline distT="0" distB="0" distL="0" distR="0" wp14:anchorId="628B58CE" wp14:editId="5D67389E">
            <wp:extent cx="6248400" cy="3826510"/>
            <wp:effectExtent l="0" t="0" r="0" b="0"/>
            <wp:docPr id="112766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2084" name=""/>
                    <pic:cNvPicPr/>
                  </pic:nvPicPr>
                  <pic:blipFill>
                    <a:blip r:embed="rId8"/>
                    <a:stretch>
                      <a:fillRect/>
                    </a:stretch>
                  </pic:blipFill>
                  <pic:spPr>
                    <a:xfrm>
                      <a:off x="0" y="0"/>
                      <a:ext cx="6248400" cy="3826510"/>
                    </a:xfrm>
                    <a:prstGeom prst="rect">
                      <a:avLst/>
                    </a:prstGeom>
                  </pic:spPr>
                </pic:pic>
              </a:graphicData>
            </a:graphic>
          </wp:inline>
        </w:drawing>
      </w:r>
    </w:p>
    <w:p w14:paraId="4C6D77A2" w14:textId="7C5864A0" w:rsidR="00AB4185" w:rsidRPr="00B20E42" w:rsidRDefault="00000000" w:rsidP="00B20E42">
      <w:pPr>
        <w:spacing w:after="200"/>
        <w:jc w:val="center"/>
        <w:rPr>
          <w:lang w:val="es-419"/>
        </w:rPr>
      </w:pPr>
      <w:r w:rsidRPr="00C14CB9">
        <w:rPr>
          <w:i/>
          <w:iCs/>
          <w:color w:val="5A5A5A"/>
          <w:sz w:val="18"/>
          <w:szCs w:val="18"/>
          <w:lang w:val="es-419"/>
        </w:rPr>
        <w:t>Arquitectura de despliegue: pipeline CI/CD e infraestructura en AWS.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4"/>
      </w:tblGrid>
      <w:tr w:rsidR="00AB4185" w:rsidRPr="00C14CB9" w14:paraId="184DCEA9" w14:textId="77777777">
        <w:tblPrEx>
          <w:tblCellMar>
            <w:top w:w="0" w:type="dxa"/>
            <w:bottom w:w="0" w:type="dxa"/>
          </w:tblCellMar>
        </w:tblPrEx>
        <w:tc>
          <w:tcPr>
            <w:tcW w:w="9360" w:type="dxa"/>
            <w:tcBorders>
              <w:top w:val="dashed" w:sz="6" w:space="0" w:color="A1D884"/>
              <w:left w:val="dashed" w:sz="6" w:space="0" w:color="A1D884"/>
              <w:bottom w:val="dashed" w:sz="6" w:space="0" w:color="A1D884"/>
              <w:right w:val="dashed" w:sz="6" w:space="0" w:color="A1D884"/>
            </w:tcBorders>
            <w:shd w:val="clear" w:color="auto" w:fill="F2F9EE"/>
            <w:tcMar>
              <w:top w:w="260" w:type="dxa"/>
              <w:left w:w="200" w:type="dxa"/>
              <w:bottom w:w="260" w:type="dxa"/>
              <w:right w:w="200" w:type="dxa"/>
            </w:tcMar>
          </w:tcPr>
          <w:p w14:paraId="1E9369C8" w14:textId="65DE3E6B" w:rsidR="00AB4185" w:rsidRPr="00C14CB9" w:rsidRDefault="00C14CB9">
            <w:pPr>
              <w:jc w:val="center"/>
              <w:rPr>
                <w:lang w:val="es-419"/>
              </w:rPr>
            </w:pPr>
            <w:r w:rsidRPr="00C14CB9">
              <w:rPr>
                <w:lang w:val="es-419"/>
              </w:rPr>
              <w:lastRenderedPageBreak/>
              <w:drawing>
                <wp:inline distT="0" distB="0" distL="0" distR="0" wp14:anchorId="1A0D858F" wp14:editId="3EF3E6C6">
                  <wp:extent cx="5873926" cy="1516237"/>
                  <wp:effectExtent l="0" t="0" r="0" b="0"/>
                  <wp:docPr id="14575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75229" name=""/>
                          <pic:cNvPicPr/>
                        </pic:nvPicPr>
                        <pic:blipFill>
                          <a:blip r:embed="rId9"/>
                          <a:stretch>
                            <a:fillRect/>
                          </a:stretch>
                        </pic:blipFill>
                        <pic:spPr>
                          <a:xfrm>
                            <a:off x="0" y="0"/>
                            <a:ext cx="5901933" cy="1523466"/>
                          </a:xfrm>
                          <a:prstGeom prst="rect">
                            <a:avLst/>
                          </a:prstGeom>
                        </pic:spPr>
                      </pic:pic>
                    </a:graphicData>
                  </a:graphic>
                </wp:inline>
              </w:drawing>
            </w:r>
          </w:p>
        </w:tc>
      </w:tr>
    </w:tbl>
    <w:p w14:paraId="7BFDFB4A" w14:textId="77777777" w:rsidR="00AB4185" w:rsidRPr="00C14CB9" w:rsidRDefault="00000000">
      <w:pPr>
        <w:pStyle w:val="Heading1"/>
        <w:rPr>
          <w:lang w:val="es-419"/>
        </w:rPr>
      </w:pPr>
      <w:r w:rsidRPr="00C14CB9">
        <w:rPr>
          <w:lang w:val="es-419"/>
        </w:rPr>
        <w:t>6. Infraestructura en la nube</w:t>
      </w:r>
    </w:p>
    <w:p w14:paraId="25448A93" w14:textId="5635E618" w:rsidR="00AB4185" w:rsidRPr="00B20E42" w:rsidRDefault="00000000" w:rsidP="00B20E42">
      <w:pPr>
        <w:spacing w:after="140" w:line="276" w:lineRule="auto"/>
        <w:rPr>
          <w:lang w:val="es-419"/>
        </w:rPr>
      </w:pPr>
      <w:r w:rsidRPr="00C14CB9">
        <w:rPr>
          <w:lang w:val="es-419"/>
        </w:rPr>
        <w:t>La infraestructura se despliega sobre una VPC con dos subredes distribuidas en dos zonas de disponibilidad. El cómputo corre en un clúster de ECS Fargate; el acceso externo se resuelve con un ALB internet-facing y la persistencia con una instancia de RDS MySQL 8 en subred privada, sin acceso público. Toda la infraestructura está definida como código en scripts de AWS CLI dentro de la carpeta infra/ del repositorio; los scripts son idempotentes y descubren en tiempo de ejecución la cuenta, la VPC y las subredes, evitando valores fijos que aten el despliegue a un entorno concreto.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4"/>
      </w:tblGrid>
      <w:tr w:rsidR="00AB4185" w:rsidRPr="00C14CB9" w14:paraId="74E8E991" w14:textId="77777777">
        <w:tblPrEx>
          <w:tblCellMar>
            <w:top w:w="0" w:type="dxa"/>
            <w:bottom w:w="0" w:type="dxa"/>
          </w:tblCellMar>
        </w:tblPrEx>
        <w:tc>
          <w:tcPr>
            <w:tcW w:w="9360" w:type="dxa"/>
            <w:tcBorders>
              <w:top w:val="dashed" w:sz="6" w:space="0" w:color="A1D884"/>
              <w:left w:val="dashed" w:sz="6" w:space="0" w:color="A1D884"/>
              <w:bottom w:val="dashed" w:sz="6" w:space="0" w:color="A1D884"/>
              <w:right w:val="dashed" w:sz="6" w:space="0" w:color="A1D884"/>
            </w:tcBorders>
            <w:shd w:val="clear" w:color="auto" w:fill="F2F9EE"/>
            <w:tcMar>
              <w:top w:w="260" w:type="dxa"/>
              <w:left w:w="200" w:type="dxa"/>
              <w:bottom w:w="260" w:type="dxa"/>
              <w:right w:w="200" w:type="dxa"/>
            </w:tcMar>
          </w:tcPr>
          <w:p w14:paraId="0E50EFAD" w14:textId="33DFD843" w:rsidR="00B20E42" w:rsidRDefault="00B20E42">
            <w:pPr>
              <w:jc w:val="center"/>
              <w:rPr>
                <w:lang w:val="es-419"/>
              </w:rPr>
            </w:pPr>
            <w:r>
              <w:rPr>
                <w:lang w:val="es-419"/>
              </w:rPr>
              <w:t xml:space="preserve">EC2 – ALB – RDS </w:t>
            </w:r>
          </w:p>
          <w:p w14:paraId="2C430098" w14:textId="76AFE312" w:rsidR="00B20E42" w:rsidRDefault="00B20E42" w:rsidP="00B20E42">
            <w:pPr>
              <w:jc w:val="center"/>
              <w:rPr>
                <w:lang w:val="es-419"/>
              </w:rPr>
            </w:pPr>
            <w:r w:rsidRPr="00B20E42">
              <w:rPr>
                <w:lang w:val="es-419"/>
              </w:rPr>
              <w:drawing>
                <wp:inline distT="0" distB="0" distL="0" distR="0" wp14:anchorId="57D40811" wp14:editId="62C6DA9B">
                  <wp:extent cx="5758405" cy="2651558"/>
                  <wp:effectExtent l="0" t="0" r="0" b="3175"/>
                  <wp:docPr id="29969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91340" name=""/>
                          <pic:cNvPicPr/>
                        </pic:nvPicPr>
                        <pic:blipFill>
                          <a:blip r:embed="rId10"/>
                          <a:stretch>
                            <a:fillRect/>
                          </a:stretch>
                        </pic:blipFill>
                        <pic:spPr>
                          <a:xfrm>
                            <a:off x="0" y="0"/>
                            <a:ext cx="5778197" cy="2660671"/>
                          </a:xfrm>
                          <a:prstGeom prst="rect">
                            <a:avLst/>
                          </a:prstGeom>
                        </pic:spPr>
                      </pic:pic>
                    </a:graphicData>
                  </a:graphic>
                </wp:inline>
              </w:drawing>
            </w:r>
          </w:p>
          <w:p w14:paraId="7CEE0875" w14:textId="77777777" w:rsidR="00B20E42" w:rsidRDefault="00B20E42">
            <w:pPr>
              <w:jc w:val="center"/>
              <w:rPr>
                <w:lang w:val="es-419"/>
              </w:rPr>
            </w:pPr>
            <w:r w:rsidRPr="00B20E42">
              <w:rPr>
                <w:lang w:val="es-419"/>
              </w:rPr>
              <w:lastRenderedPageBreak/>
              <w:drawing>
                <wp:inline distT="0" distB="0" distL="0" distR="0" wp14:anchorId="1067FA87" wp14:editId="3DD8E82A">
                  <wp:extent cx="5845215" cy="3218432"/>
                  <wp:effectExtent l="0" t="0" r="0" b="0"/>
                  <wp:docPr id="137046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65122" name=""/>
                          <pic:cNvPicPr/>
                        </pic:nvPicPr>
                        <pic:blipFill>
                          <a:blip r:embed="rId11"/>
                          <a:stretch>
                            <a:fillRect/>
                          </a:stretch>
                        </pic:blipFill>
                        <pic:spPr>
                          <a:xfrm>
                            <a:off x="0" y="0"/>
                            <a:ext cx="5858385" cy="3225684"/>
                          </a:xfrm>
                          <a:prstGeom prst="rect">
                            <a:avLst/>
                          </a:prstGeom>
                        </pic:spPr>
                      </pic:pic>
                    </a:graphicData>
                  </a:graphic>
                </wp:inline>
              </w:drawing>
            </w:r>
          </w:p>
          <w:p w14:paraId="08F1827D" w14:textId="77777777" w:rsidR="00B20E42" w:rsidRDefault="00B20E42">
            <w:pPr>
              <w:jc w:val="center"/>
              <w:rPr>
                <w:lang w:val="es-419"/>
              </w:rPr>
            </w:pPr>
          </w:p>
          <w:p w14:paraId="65071B1D" w14:textId="77777777" w:rsidR="00B20E42" w:rsidRDefault="00B20E42">
            <w:pPr>
              <w:jc w:val="center"/>
              <w:rPr>
                <w:lang w:val="es-419"/>
              </w:rPr>
            </w:pPr>
            <w:r w:rsidRPr="00B20E42">
              <w:rPr>
                <w:lang w:val="es-419"/>
              </w:rPr>
              <w:drawing>
                <wp:inline distT="0" distB="0" distL="0" distR="0" wp14:anchorId="5A430216" wp14:editId="2448D7B4">
                  <wp:extent cx="5920410" cy="1101654"/>
                  <wp:effectExtent l="0" t="0" r="0" b="3810"/>
                  <wp:docPr id="136185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59808" name=""/>
                          <pic:cNvPicPr/>
                        </pic:nvPicPr>
                        <pic:blipFill>
                          <a:blip r:embed="rId12"/>
                          <a:stretch>
                            <a:fillRect/>
                          </a:stretch>
                        </pic:blipFill>
                        <pic:spPr>
                          <a:xfrm>
                            <a:off x="0" y="0"/>
                            <a:ext cx="6001730" cy="1116786"/>
                          </a:xfrm>
                          <a:prstGeom prst="rect">
                            <a:avLst/>
                          </a:prstGeom>
                        </pic:spPr>
                      </pic:pic>
                    </a:graphicData>
                  </a:graphic>
                </wp:inline>
              </w:drawing>
            </w:r>
          </w:p>
          <w:p w14:paraId="5184F647" w14:textId="511D7C87" w:rsidR="00AA37D1" w:rsidRPr="00C14CB9" w:rsidRDefault="00AA37D1">
            <w:pPr>
              <w:jc w:val="center"/>
              <w:rPr>
                <w:lang w:val="es-419"/>
              </w:rPr>
            </w:pPr>
            <w:r w:rsidRPr="00AA37D1">
              <w:rPr>
                <w:lang w:val="es-419"/>
              </w:rPr>
              <w:drawing>
                <wp:inline distT="0" distB="0" distL="0" distR="0" wp14:anchorId="733F17AA" wp14:editId="285D4AC7">
                  <wp:extent cx="5920410" cy="2123887"/>
                  <wp:effectExtent l="0" t="0" r="0" b="0"/>
                  <wp:docPr id="104367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70662" name=""/>
                          <pic:cNvPicPr/>
                        </pic:nvPicPr>
                        <pic:blipFill>
                          <a:blip r:embed="rId13"/>
                          <a:stretch>
                            <a:fillRect/>
                          </a:stretch>
                        </pic:blipFill>
                        <pic:spPr>
                          <a:xfrm>
                            <a:off x="0" y="0"/>
                            <a:ext cx="5934445" cy="2128922"/>
                          </a:xfrm>
                          <a:prstGeom prst="rect">
                            <a:avLst/>
                          </a:prstGeom>
                        </pic:spPr>
                      </pic:pic>
                    </a:graphicData>
                  </a:graphic>
                </wp:inline>
              </w:drawing>
            </w:r>
          </w:p>
        </w:tc>
      </w:tr>
    </w:tbl>
    <w:p w14:paraId="111ED806" w14:textId="77777777" w:rsidR="00AA37D1" w:rsidRDefault="00AA37D1">
      <w:pPr>
        <w:pStyle w:val="Heading1"/>
        <w:rPr>
          <w:lang w:val="es-419"/>
        </w:rPr>
      </w:pPr>
    </w:p>
    <w:p w14:paraId="26554F78" w14:textId="1E0A6DB1" w:rsidR="00AB4185" w:rsidRPr="00C14CB9" w:rsidRDefault="00000000">
      <w:pPr>
        <w:pStyle w:val="Heading1"/>
        <w:rPr>
          <w:lang w:val="es-419"/>
        </w:rPr>
      </w:pPr>
      <w:r w:rsidRPr="00C14CB9">
        <w:rPr>
          <w:lang w:val="es-419"/>
        </w:rPr>
        <w:t>7. Configuración y secretos</w:t>
      </w:r>
    </w:p>
    <w:p w14:paraId="31D688BC" w14:textId="77777777" w:rsidR="00AB4185" w:rsidRPr="00C14CB9" w:rsidRDefault="00000000">
      <w:pPr>
        <w:spacing w:after="140" w:line="276" w:lineRule="auto"/>
        <w:rPr>
          <w:lang w:val="es-419"/>
        </w:rPr>
      </w:pPr>
      <w:r w:rsidRPr="00C14CB9">
        <w:rPr>
          <w:lang w:val="es-419"/>
        </w:rPr>
        <w:t>La configuración se entrega por variables de entorno. La contraseña de la base de datos se resguarda en AWS Secrets Manager y se inyecta a las tareas en tiempo de ejecución, de modo que no queda escrita en el código ni en las imágenes. Las credenciales de AWS que utiliza el pipeline se almacenan en GitHub Secrets. Dado que el trabajo se ejecutó sobre AWS Academy, donde no es posible crear roles IAM, se reutilizó el rol LabRole existente como execution role y task role de las tareas.</w:t>
      </w:r>
    </w:p>
    <w:p w14:paraId="0E485B7B" w14:textId="77777777" w:rsidR="00AB4185" w:rsidRPr="00C14CB9" w:rsidRDefault="00000000">
      <w:pPr>
        <w:pStyle w:val="Heading1"/>
        <w:rPr>
          <w:lang w:val="es-419"/>
        </w:rPr>
      </w:pPr>
      <w:r w:rsidRPr="00C14CB9">
        <w:rPr>
          <w:lang w:val="es-419"/>
        </w:rPr>
        <w:t>8. Observabilidad</w:t>
      </w:r>
    </w:p>
    <w:p w14:paraId="08EA4698" w14:textId="77777777" w:rsidR="00AB4185" w:rsidRPr="00C14CB9" w:rsidRDefault="00000000">
      <w:pPr>
        <w:spacing w:after="140" w:line="276" w:lineRule="auto"/>
        <w:rPr>
          <w:lang w:val="es-419"/>
        </w:rPr>
      </w:pPr>
      <w:r w:rsidRPr="00C14CB9">
        <w:rPr>
          <w:lang w:val="es-419"/>
        </w:rPr>
        <w:t>La observabilidad se apoya en tres fuentes: los logs de cada ejecución del pipeline quedan registrados en GitHub Actions; los logs de las tres tareas se centralizan en CloudWatch, bajo el grupo /ecs/examen-devops; y el ALB realiza health checks periódicos sobre cada tarea, lo que permite detectar y retirar de rotación las instancias que dejan de responder.</w:t>
      </w:r>
    </w:p>
    <w:p w14:paraId="1EA2DE95" w14:textId="77777777" w:rsidR="00AB4185" w:rsidRPr="00C14CB9" w:rsidRDefault="00000000">
      <w:pPr>
        <w:pStyle w:val="Heading1"/>
        <w:rPr>
          <w:lang w:val="es-419"/>
        </w:rPr>
      </w:pPr>
      <w:r w:rsidRPr="00C14CB9">
        <w:rPr>
          <w:lang w:val="es-419"/>
        </w:rPr>
        <w:t>9. Seguridad básica</w:t>
      </w:r>
    </w:p>
    <w:p w14:paraId="6941B7CB" w14:textId="77777777" w:rsidR="00AB4185" w:rsidRPr="00C14CB9" w:rsidRDefault="00000000">
      <w:pPr>
        <w:spacing w:after="140" w:line="276" w:lineRule="auto"/>
        <w:rPr>
          <w:lang w:val="es-419"/>
        </w:rPr>
      </w:pPr>
      <w:r w:rsidRPr="00C14CB9">
        <w:rPr>
          <w:lang w:val="es-419"/>
        </w:rPr>
        <w:t>La seguridad se aborda en distintas capas. A nivel de contenedor se usan imágenes alpine mínimas, ejecución como usuario no root, exposición únicamente del puerto necesario y escaneo de vulnerabilidades en ECR. A nivel de red se definen tres security groups encadenados bajo el principio de mínimo privilegio, de manera que cada capa sólo acepta tráfico de la anterior. La base de datos, en particular, no es accesible desde internet.</w:t>
      </w:r>
    </w:p>
    <w:tbl>
      <w:tblPr>
        <w:tblW w:w="5000" w:type="pct"/>
        <w:tblBorders>
          <w:top w:val="single" w:sz="4" w:space="0" w:color="D9E8D2"/>
          <w:left w:val="single" w:sz="4" w:space="0" w:color="D9E8D2"/>
          <w:bottom w:val="single" w:sz="4" w:space="0" w:color="D9E8D2"/>
          <w:right w:val="single" w:sz="4" w:space="0" w:color="D9E8D2"/>
          <w:insideH w:val="single" w:sz="4" w:space="0" w:color="D9E8D2"/>
          <w:insideV w:val="single" w:sz="4" w:space="0" w:color="D9E8D2"/>
        </w:tblBorders>
        <w:tblCellMar>
          <w:left w:w="10" w:type="dxa"/>
          <w:right w:w="10" w:type="dxa"/>
        </w:tblCellMar>
        <w:tblLook w:val="0000" w:firstRow="0" w:lastRow="0" w:firstColumn="0" w:lastColumn="0" w:noHBand="0" w:noVBand="0"/>
      </w:tblPr>
      <w:tblGrid>
        <w:gridCol w:w="3276"/>
        <w:gridCol w:w="3277"/>
        <w:gridCol w:w="3277"/>
      </w:tblGrid>
      <w:tr w:rsidR="00AB4185" w14:paraId="0A1ED16E" w14:textId="77777777">
        <w:tblPrEx>
          <w:tblCellMar>
            <w:top w:w="0" w:type="dxa"/>
            <w:bottom w:w="0" w:type="dxa"/>
          </w:tblCellMar>
        </w:tblPrEx>
        <w:trPr>
          <w:tblHeader/>
        </w:trPr>
        <w:tc>
          <w:tcPr>
            <w:tcW w:w="3120" w:type="dxa"/>
            <w:shd w:val="clear" w:color="auto" w:fill="43B02A"/>
            <w:tcMar>
              <w:top w:w="80" w:type="dxa"/>
              <w:left w:w="120" w:type="dxa"/>
              <w:bottom w:w="80" w:type="dxa"/>
              <w:right w:w="120" w:type="dxa"/>
            </w:tcMar>
          </w:tcPr>
          <w:p w14:paraId="1934D365" w14:textId="77777777" w:rsidR="00AB4185" w:rsidRDefault="00000000">
            <w:r>
              <w:rPr>
                <w:b/>
                <w:bCs/>
                <w:color w:val="FFFFFF"/>
                <w:sz w:val="20"/>
                <w:szCs w:val="20"/>
              </w:rPr>
              <w:t>Security group</w:t>
            </w:r>
          </w:p>
        </w:tc>
        <w:tc>
          <w:tcPr>
            <w:tcW w:w="3120" w:type="dxa"/>
            <w:shd w:val="clear" w:color="auto" w:fill="43B02A"/>
            <w:tcMar>
              <w:top w:w="80" w:type="dxa"/>
              <w:left w:w="120" w:type="dxa"/>
              <w:bottom w:w="80" w:type="dxa"/>
              <w:right w:w="120" w:type="dxa"/>
            </w:tcMar>
          </w:tcPr>
          <w:p w14:paraId="1A9E8BB5" w14:textId="77777777" w:rsidR="00AB4185" w:rsidRDefault="00000000">
            <w:r>
              <w:rPr>
                <w:b/>
                <w:bCs/>
                <w:color w:val="FFFFFF"/>
                <w:sz w:val="20"/>
                <w:szCs w:val="20"/>
              </w:rPr>
              <w:t>Regla de entrada</w:t>
            </w:r>
          </w:p>
        </w:tc>
        <w:tc>
          <w:tcPr>
            <w:tcW w:w="3120" w:type="dxa"/>
            <w:shd w:val="clear" w:color="auto" w:fill="43B02A"/>
            <w:tcMar>
              <w:top w:w="80" w:type="dxa"/>
              <w:left w:w="120" w:type="dxa"/>
              <w:bottom w:w="80" w:type="dxa"/>
              <w:right w:w="120" w:type="dxa"/>
            </w:tcMar>
          </w:tcPr>
          <w:p w14:paraId="4F625334" w14:textId="77777777" w:rsidR="00AB4185" w:rsidRDefault="00000000">
            <w:r>
              <w:rPr>
                <w:b/>
                <w:bCs/>
                <w:color w:val="FFFFFF"/>
                <w:sz w:val="20"/>
                <w:szCs w:val="20"/>
              </w:rPr>
              <w:t xml:space="preserve">Origen </w:t>
            </w:r>
            <w:proofErr w:type="spellStart"/>
            <w:r>
              <w:rPr>
                <w:b/>
                <w:bCs/>
                <w:color w:val="FFFFFF"/>
                <w:sz w:val="20"/>
                <w:szCs w:val="20"/>
              </w:rPr>
              <w:t>permitido</w:t>
            </w:r>
            <w:proofErr w:type="spellEnd"/>
          </w:p>
        </w:tc>
      </w:tr>
      <w:tr w:rsidR="00AB4185" w14:paraId="1C10CF69" w14:textId="77777777">
        <w:tblPrEx>
          <w:tblCellMar>
            <w:top w:w="0" w:type="dxa"/>
            <w:bottom w:w="0" w:type="dxa"/>
          </w:tblCellMar>
        </w:tblPrEx>
        <w:tc>
          <w:tcPr>
            <w:tcW w:w="3120" w:type="dxa"/>
            <w:shd w:val="clear" w:color="auto" w:fill="FFFFFF"/>
            <w:tcMar>
              <w:top w:w="70" w:type="dxa"/>
              <w:left w:w="120" w:type="dxa"/>
              <w:bottom w:w="70" w:type="dxa"/>
              <w:right w:w="120" w:type="dxa"/>
            </w:tcMar>
          </w:tcPr>
          <w:p w14:paraId="5B550CC6" w14:textId="77777777" w:rsidR="00AB4185" w:rsidRDefault="00000000">
            <w:r>
              <w:rPr>
                <w:sz w:val="20"/>
                <w:szCs w:val="20"/>
              </w:rPr>
              <w:t>ALB</w:t>
            </w:r>
          </w:p>
        </w:tc>
        <w:tc>
          <w:tcPr>
            <w:tcW w:w="3120" w:type="dxa"/>
            <w:shd w:val="clear" w:color="auto" w:fill="FFFFFF"/>
            <w:tcMar>
              <w:top w:w="70" w:type="dxa"/>
              <w:left w:w="120" w:type="dxa"/>
              <w:bottom w:w="70" w:type="dxa"/>
              <w:right w:w="120" w:type="dxa"/>
            </w:tcMar>
          </w:tcPr>
          <w:p w14:paraId="68D80163" w14:textId="77777777" w:rsidR="00AB4185" w:rsidRDefault="00000000">
            <w:r>
              <w:rPr>
                <w:sz w:val="20"/>
                <w:szCs w:val="20"/>
              </w:rPr>
              <w:t>Puerto 80 (HTTP)</w:t>
            </w:r>
          </w:p>
        </w:tc>
        <w:tc>
          <w:tcPr>
            <w:tcW w:w="3120" w:type="dxa"/>
            <w:shd w:val="clear" w:color="auto" w:fill="FFFFFF"/>
            <w:tcMar>
              <w:top w:w="70" w:type="dxa"/>
              <w:left w:w="120" w:type="dxa"/>
              <w:bottom w:w="70" w:type="dxa"/>
              <w:right w:w="120" w:type="dxa"/>
            </w:tcMar>
          </w:tcPr>
          <w:p w14:paraId="41BA1DAA" w14:textId="77777777" w:rsidR="00AB4185" w:rsidRDefault="00000000">
            <w:r>
              <w:rPr>
                <w:sz w:val="20"/>
                <w:szCs w:val="20"/>
              </w:rPr>
              <w:t>Internet</w:t>
            </w:r>
          </w:p>
        </w:tc>
      </w:tr>
      <w:tr w:rsidR="00AB4185" w14:paraId="7BE5E5A9" w14:textId="77777777">
        <w:tblPrEx>
          <w:tblCellMar>
            <w:top w:w="0" w:type="dxa"/>
            <w:bottom w:w="0" w:type="dxa"/>
          </w:tblCellMar>
        </w:tblPrEx>
        <w:tc>
          <w:tcPr>
            <w:tcW w:w="3120" w:type="dxa"/>
            <w:shd w:val="clear" w:color="auto" w:fill="F4FAF1"/>
            <w:tcMar>
              <w:top w:w="70" w:type="dxa"/>
              <w:left w:w="120" w:type="dxa"/>
              <w:bottom w:w="70" w:type="dxa"/>
              <w:right w:w="120" w:type="dxa"/>
            </w:tcMar>
          </w:tcPr>
          <w:p w14:paraId="4BF1C204" w14:textId="77777777" w:rsidR="00AB4185" w:rsidRDefault="00000000">
            <w:r>
              <w:rPr>
                <w:sz w:val="20"/>
                <w:szCs w:val="20"/>
              </w:rPr>
              <w:t>ECS</w:t>
            </w:r>
          </w:p>
        </w:tc>
        <w:tc>
          <w:tcPr>
            <w:tcW w:w="3120" w:type="dxa"/>
            <w:shd w:val="clear" w:color="auto" w:fill="F4FAF1"/>
            <w:tcMar>
              <w:top w:w="70" w:type="dxa"/>
              <w:left w:w="120" w:type="dxa"/>
              <w:bottom w:w="70" w:type="dxa"/>
              <w:right w:w="120" w:type="dxa"/>
            </w:tcMar>
          </w:tcPr>
          <w:p w14:paraId="14ACE940" w14:textId="77777777" w:rsidR="00AB4185" w:rsidRDefault="00000000">
            <w:proofErr w:type="spellStart"/>
            <w:r>
              <w:rPr>
                <w:sz w:val="20"/>
                <w:szCs w:val="20"/>
              </w:rPr>
              <w:t>Puertos</w:t>
            </w:r>
            <w:proofErr w:type="spellEnd"/>
            <w:r>
              <w:rPr>
                <w:sz w:val="20"/>
                <w:szCs w:val="20"/>
              </w:rPr>
              <w:t xml:space="preserve"> de </w:t>
            </w:r>
            <w:proofErr w:type="spellStart"/>
            <w:r>
              <w:rPr>
                <w:sz w:val="20"/>
                <w:szCs w:val="20"/>
              </w:rPr>
              <w:t>aplicación</w:t>
            </w:r>
            <w:proofErr w:type="spellEnd"/>
          </w:p>
        </w:tc>
        <w:tc>
          <w:tcPr>
            <w:tcW w:w="3120" w:type="dxa"/>
            <w:shd w:val="clear" w:color="auto" w:fill="F4FAF1"/>
            <w:tcMar>
              <w:top w:w="70" w:type="dxa"/>
              <w:left w:w="120" w:type="dxa"/>
              <w:bottom w:w="70" w:type="dxa"/>
              <w:right w:w="120" w:type="dxa"/>
            </w:tcMar>
          </w:tcPr>
          <w:p w14:paraId="487CEEE7" w14:textId="77777777" w:rsidR="00AB4185" w:rsidRDefault="00000000">
            <w:proofErr w:type="spellStart"/>
            <w:r>
              <w:rPr>
                <w:sz w:val="20"/>
                <w:szCs w:val="20"/>
              </w:rPr>
              <w:t>Sólo</w:t>
            </w:r>
            <w:proofErr w:type="spellEnd"/>
            <w:r>
              <w:rPr>
                <w:sz w:val="20"/>
                <w:szCs w:val="20"/>
              </w:rPr>
              <w:t xml:space="preserve"> </w:t>
            </w:r>
            <w:proofErr w:type="spellStart"/>
            <w:r>
              <w:rPr>
                <w:sz w:val="20"/>
                <w:szCs w:val="20"/>
              </w:rPr>
              <w:t>desde</w:t>
            </w:r>
            <w:proofErr w:type="spellEnd"/>
            <w:r>
              <w:rPr>
                <w:sz w:val="20"/>
                <w:szCs w:val="20"/>
              </w:rPr>
              <w:t xml:space="preserve"> </w:t>
            </w:r>
            <w:proofErr w:type="spellStart"/>
            <w:r>
              <w:rPr>
                <w:sz w:val="20"/>
                <w:szCs w:val="20"/>
              </w:rPr>
              <w:t>el</w:t>
            </w:r>
            <w:proofErr w:type="spellEnd"/>
            <w:r>
              <w:rPr>
                <w:sz w:val="20"/>
                <w:szCs w:val="20"/>
              </w:rPr>
              <w:t xml:space="preserve"> ALB</w:t>
            </w:r>
          </w:p>
        </w:tc>
      </w:tr>
      <w:tr w:rsidR="00AB4185" w14:paraId="47199C3B" w14:textId="77777777">
        <w:tblPrEx>
          <w:tblCellMar>
            <w:top w:w="0" w:type="dxa"/>
            <w:bottom w:w="0" w:type="dxa"/>
          </w:tblCellMar>
        </w:tblPrEx>
        <w:tc>
          <w:tcPr>
            <w:tcW w:w="3120" w:type="dxa"/>
            <w:shd w:val="clear" w:color="auto" w:fill="FFFFFF"/>
            <w:tcMar>
              <w:top w:w="70" w:type="dxa"/>
              <w:left w:w="120" w:type="dxa"/>
              <w:bottom w:w="70" w:type="dxa"/>
              <w:right w:w="120" w:type="dxa"/>
            </w:tcMar>
          </w:tcPr>
          <w:p w14:paraId="3DA88B1E" w14:textId="77777777" w:rsidR="00AB4185" w:rsidRDefault="00000000">
            <w:r>
              <w:rPr>
                <w:sz w:val="20"/>
                <w:szCs w:val="20"/>
              </w:rPr>
              <w:t>RDS</w:t>
            </w:r>
          </w:p>
        </w:tc>
        <w:tc>
          <w:tcPr>
            <w:tcW w:w="3120" w:type="dxa"/>
            <w:shd w:val="clear" w:color="auto" w:fill="FFFFFF"/>
            <w:tcMar>
              <w:top w:w="70" w:type="dxa"/>
              <w:left w:w="120" w:type="dxa"/>
              <w:bottom w:w="70" w:type="dxa"/>
              <w:right w:w="120" w:type="dxa"/>
            </w:tcMar>
          </w:tcPr>
          <w:p w14:paraId="05EDC802" w14:textId="77777777" w:rsidR="00AB4185" w:rsidRDefault="00000000">
            <w:r>
              <w:rPr>
                <w:sz w:val="20"/>
                <w:szCs w:val="20"/>
              </w:rPr>
              <w:t>Puerto 3306 (MySQL)</w:t>
            </w:r>
          </w:p>
        </w:tc>
        <w:tc>
          <w:tcPr>
            <w:tcW w:w="3120" w:type="dxa"/>
            <w:shd w:val="clear" w:color="auto" w:fill="FFFFFF"/>
            <w:tcMar>
              <w:top w:w="70" w:type="dxa"/>
              <w:left w:w="120" w:type="dxa"/>
              <w:bottom w:w="70" w:type="dxa"/>
              <w:right w:w="120" w:type="dxa"/>
            </w:tcMar>
          </w:tcPr>
          <w:p w14:paraId="0E1E9A7E" w14:textId="77777777" w:rsidR="00AB4185" w:rsidRDefault="00000000">
            <w:proofErr w:type="spellStart"/>
            <w:r>
              <w:rPr>
                <w:sz w:val="20"/>
                <w:szCs w:val="20"/>
              </w:rPr>
              <w:t>Sólo</w:t>
            </w:r>
            <w:proofErr w:type="spellEnd"/>
            <w:r>
              <w:rPr>
                <w:sz w:val="20"/>
                <w:szCs w:val="20"/>
              </w:rPr>
              <w:t xml:space="preserve"> </w:t>
            </w:r>
            <w:proofErr w:type="spellStart"/>
            <w:r>
              <w:rPr>
                <w:sz w:val="20"/>
                <w:szCs w:val="20"/>
              </w:rPr>
              <w:t>desde</w:t>
            </w:r>
            <w:proofErr w:type="spellEnd"/>
            <w:r>
              <w:rPr>
                <w:sz w:val="20"/>
                <w:szCs w:val="20"/>
              </w:rPr>
              <w:t xml:space="preserve"> ECS</w:t>
            </w:r>
          </w:p>
        </w:tc>
      </w:tr>
    </w:tbl>
    <w:p w14:paraId="3C8B4FB6" w14:textId="77777777" w:rsidR="00AB4185" w:rsidRDefault="00000000">
      <w:pPr>
        <w:pStyle w:val="Heading1"/>
      </w:pPr>
      <w:r>
        <w:t xml:space="preserve">10. </w:t>
      </w:r>
      <w:proofErr w:type="spellStart"/>
      <w:r>
        <w:t>Orquestación</w:t>
      </w:r>
      <w:proofErr w:type="spellEnd"/>
      <w:r>
        <w:t xml:space="preserve"> y </w:t>
      </w:r>
      <w:proofErr w:type="spellStart"/>
      <w:r>
        <w:t>escalabilidad</w:t>
      </w:r>
      <w:proofErr w:type="spellEnd"/>
    </w:p>
    <w:p w14:paraId="477DCF82" w14:textId="77777777" w:rsidR="00AB4185" w:rsidRPr="00C14CB9" w:rsidRDefault="00000000">
      <w:pPr>
        <w:spacing w:after="140" w:line="276" w:lineRule="auto"/>
        <w:rPr>
          <w:lang w:val="es-419"/>
        </w:rPr>
      </w:pPr>
      <w:r w:rsidRPr="00C14CB9">
        <w:rPr>
          <w:lang w:val="es-419"/>
        </w:rPr>
        <w:t>Se optó por ECS Fargate en lugar de un docker run manual sobre una instancia EC2. Fargate mantiene el número deseado de tareas, reemplaza automáticamente aquellas que fallan, realiza el rollout de nuevas versiones de forma gradual —sin cortar el servicio— y balancea la carga a través del ALB. El escalamiento se resuelve modificando el desired count o mediante auto scaling por uso de CPU. Un despliegue manual, en contraste, carece de auto-recuperación ante fallos, de balanceo entre réplicas y de actualización controlada, por lo que resulta menos apto para un entorno que aspira a estar disponible de forma continua.</w:t>
      </w:r>
    </w:p>
    <w:p w14:paraId="408E98A0" w14:textId="77777777" w:rsidR="00AB4185" w:rsidRPr="00C14CB9" w:rsidRDefault="00000000">
      <w:pPr>
        <w:pStyle w:val="Heading1"/>
        <w:rPr>
          <w:lang w:val="es-419"/>
        </w:rPr>
      </w:pPr>
      <w:r w:rsidRPr="00C14CB9">
        <w:rPr>
          <w:lang w:val="es-419"/>
        </w:rPr>
        <w:lastRenderedPageBreak/>
        <w:t>11. Verificación del funcionamiento</w:t>
      </w:r>
    </w:p>
    <w:p w14:paraId="39820944" w14:textId="77777777" w:rsidR="00AB4185" w:rsidRPr="00C14CB9" w:rsidRDefault="00000000">
      <w:pPr>
        <w:spacing w:after="140" w:line="276" w:lineRule="auto"/>
        <w:rPr>
          <w:lang w:val="es-419"/>
        </w:rPr>
      </w:pPr>
      <w:r w:rsidRPr="00C14CB9">
        <w:rPr>
          <w:lang w:val="es-419"/>
        </w:rPr>
        <w:t>En el entorno local, docker-compose levanta los cuatro servicios en estado saludable y se verificó el flujo de creación y consulta de una venta. En la nube, el pipeline finaliza en verde y la aplicación responde a través del ALB: el frontend carga, ambas APIs contestan y una venta creada desde la interfaz queda almacenada en RDS y se vuelve a leer correctamente. Este último punto confirma que la base de datos es independiente del ciclo de vida de los contenedores: los datos persisten aunque las tareas se reemplacen o se vuelvan a desplegar.</w:t>
      </w:r>
    </w:p>
    <w:p w14:paraId="4CAA590F" w14:textId="4407B96E" w:rsidR="00AB4185" w:rsidRDefault="00AB4185">
      <w:pPr>
        <w:spacing w:after="8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4"/>
      </w:tblGrid>
      <w:tr w:rsidR="00AB4185" w:rsidRPr="00C14CB9" w14:paraId="08EA2821" w14:textId="77777777">
        <w:tblPrEx>
          <w:tblCellMar>
            <w:top w:w="0" w:type="dxa"/>
            <w:bottom w:w="0" w:type="dxa"/>
          </w:tblCellMar>
        </w:tblPrEx>
        <w:tc>
          <w:tcPr>
            <w:tcW w:w="9360" w:type="dxa"/>
            <w:tcBorders>
              <w:top w:val="dashed" w:sz="6" w:space="0" w:color="A1D884"/>
              <w:left w:val="dashed" w:sz="6" w:space="0" w:color="A1D884"/>
              <w:bottom w:val="dashed" w:sz="6" w:space="0" w:color="A1D884"/>
              <w:right w:val="dashed" w:sz="6" w:space="0" w:color="A1D884"/>
            </w:tcBorders>
            <w:shd w:val="clear" w:color="auto" w:fill="F2F9EE"/>
            <w:tcMar>
              <w:top w:w="260" w:type="dxa"/>
              <w:left w:w="200" w:type="dxa"/>
              <w:bottom w:w="260" w:type="dxa"/>
              <w:right w:w="200" w:type="dxa"/>
            </w:tcMar>
          </w:tcPr>
          <w:p w14:paraId="2F78241D" w14:textId="5D23DDFA" w:rsidR="00AA37D1" w:rsidRPr="00AA37D1" w:rsidRDefault="00AA37D1">
            <w:pPr>
              <w:jc w:val="center"/>
            </w:pPr>
            <w:r w:rsidRPr="00AA37D1">
              <w:t>http://exm-alb-1927497312.us-east-1.elb.amazonaws.com</w:t>
            </w:r>
          </w:p>
          <w:p w14:paraId="3E2768BE" w14:textId="629955A9" w:rsidR="00AB4185" w:rsidRPr="00C14CB9" w:rsidRDefault="00AA37D1">
            <w:pPr>
              <w:jc w:val="center"/>
              <w:rPr>
                <w:lang w:val="es-419"/>
              </w:rPr>
            </w:pPr>
            <w:r w:rsidRPr="00AA37D1">
              <w:rPr>
                <w:i/>
                <w:iCs/>
                <w:color w:val="5A5A5A"/>
                <w:sz w:val="20"/>
                <w:szCs w:val="20"/>
                <w:lang w:val="es-419"/>
              </w:rPr>
              <w:drawing>
                <wp:inline distT="0" distB="0" distL="0" distR="0" wp14:anchorId="46D94A17" wp14:editId="3E9B3050">
                  <wp:extent cx="5897151" cy="3119377"/>
                  <wp:effectExtent l="0" t="0" r="0" b="5080"/>
                  <wp:docPr id="62511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16407" name=""/>
                          <pic:cNvPicPr/>
                        </pic:nvPicPr>
                        <pic:blipFill>
                          <a:blip r:embed="rId14"/>
                          <a:stretch>
                            <a:fillRect/>
                          </a:stretch>
                        </pic:blipFill>
                        <pic:spPr>
                          <a:xfrm>
                            <a:off x="0" y="0"/>
                            <a:ext cx="5910302" cy="3126334"/>
                          </a:xfrm>
                          <a:prstGeom prst="rect">
                            <a:avLst/>
                          </a:prstGeom>
                        </pic:spPr>
                      </pic:pic>
                    </a:graphicData>
                  </a:graphic>
                </wp:inline>
              </w:drawing>
            </w:r>
          </w:p>
        </w:tc>
      </w:tr>
    </w:tbl>
    <w:p w14:paraId="1A122B12" w14:textId="77777777" w:rsidR="00457140" w:rsidRPr="00C14CB9" w:rsidRDefault="00457140">
      <w:pPr>
        <w:rPr>
          <w:lang w:val="es-419"/>
        </w:rPr>
      </w:pPr>
    </w:p>
    <w:sectPr w:rsidR="00457140" w:rsidRPr="00C14CB9">
      <w:footerReference w:type="default" r:id="rId15"/>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1EB3C" w14:textId="77777777" w:rsidR="00457140" w:rsidRDefault="00457140">
      <w:r>
        <w:separator/>
      </w:r>
    </w:p>
  </w:endnote>
  <w:endnote w:type="continuationSeparator" w:id="0">
    <w:p w14:paraId="0954C1FE" w14:textId="77777777" w:rsidR="00457140" w:rsidRDefault="00457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E10002FF" w:usb1="5000ECFF" w:usb2="00000021" w:usb3="00000000" w:csb0="0000019F" w:csb1="00000000"/>
    <w:embedRegular r:id="rId1" w:fontKey="{3801BB96-EECF-0C45-BD93-CE92DAA053F7}"/>
    <w:embedBold r:id="rId2" w:fontKey="{8CC56C77-CF00-0642-8132-5D88657D0F88}"/>
    <w:embedItalic r:id="rId3" w:fontKey="{C95F0E49-B59C-2742-AB3E-B5192487805C}"/>
  </w:font>
  <w:font w:name="Merriweather">
    <w:panose1 w:val="00000500000000000000"/>
    <w:charset w:val="4D"/>
    <w:family w:val="auto"/>
    <w:pitch w:val="variable"/>
    <w:sig w:usb0="20000207" w:usb1="00000002" w:usb2="00000000" w:usb3="00000000" w:csb0="00000197" w:csb1="00000000"/>
    <w:embedBold r:id="rId4" w:fontKey="{CCA56F87-FE3D-7340-8A64-B756DA72039F}"/>
  </w:font>
  <w:font w:name="Times New Roman">
    <w:panose1 w:val="02020603050405020304"/>
    <w:charset w:val="00"/>
    <w:family w:val="roman"/>
    <w:pitch w:val="variable"/>
    <w:sig w:usb0="E0002EFF" w:usb1="C000785B" w:usb2="00000009" w:usb3="00000000" w:csb0="000001FF" w:csb1="00000000"/>
    <w:embedRegular r:id="rId5" w:fontKey="{55442DEC-AC85-8742-BF57-5FB28CE8802B}"/>
  </w:font>
  <w:font w:name="Aptos Display">
    <w:panose1 w:val="020B0004020202020204"/>
    <w:charset w:val="00"/>
    <w:family w:val="roman"/>
    <w:notTrueType/>
    <w:pitch w:val="default"/>
    <w:embedRegular r:id="rId6" w:fontKey="{6FD717F6-E2B1-9646-B185-FC550A310290}"/>
  </w:font>
  <w:font w:name="Aptos">
    <w:panose1 w:val="020B0004020202020204"/>
    <w:charset w:val="00"/>
    <w:family w:val="swiss"/>
    <w:pitch w:val="variable"/>
    <w:sig w:usb0="20000287" w:usb1="00000003" w:usb2="00000000" w:usb3="00000000" w:csb0="0000019F" w:csb1="00000000"/>
    <w:embedRegular r:id="rId7" w:fontKey="{3D3C9111-2EDA-CF42-8E30-2691105864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9C08" w14:textId="77777777" w:rsidR="00AB4185" w:rsidRPr="00C14CB9" w:rsidRDefault="00000000">
    <w:pPr>
      <w:pBdr>
        <w:top w:val="single" w:sz="6" w:space="0" w:color="A1D884"/>
      </w:pBdr>
      <w:jc w:val="center"/>
      <w:rPr>
        <w:lang w:val="es-419"/>
      </w:rPr>
    </w:pPr>
    <w:r w:rsidRPr="00C14CB9">
      <w:rPr>
        <w:color w:val="5A5A5A"/>
        <w:sz w:val="16"/>
        <w:szCs w:val="16"/>
        <w:lang w:val="es-419"/>
      </w:rPr>
      <w:t xml:space="preserve">ISY1101 · DevOps — Najeeb Escobar Pérez        Página </w:t>
    </w:r>
    <w:r>
      <w:rPr>
        <w:color w:val="5A5A5A"/>
        <w:sz w:val="16"/>
        <w:szCs w:val="16"/>
      </w:rPr>
      <w:fldChar w:fldCharType="begin"/>
    </w:r>
    <w:r w:rsidRPr="00C14CB9">
      <w:rPr>
        <w:color w:val="5A5A5A"/>
        <w:sz w:val="16"/>
        <w:szCs w:val="16"/>
        <w:lang w:val="es-419"/>
      </w:rPr>
      <w:instrText>PAGE</w:instrText>
    </w:r>
    <w:r>
      <w:rPr>
        <w:color w:val="5A5A5A"/>
        <w:sz w:val="16"/>
        <w:szCs w:val="16"/>
      </w:rPr>
      <w:fldChar w:fldCharType="separate"/>
    </w:r>
    <w:r w:rsidR="00C14CB9" w:rsidRPr="00C14CB9">
      <w:rPr>
        <w:noProof/>
        <w:color w:val="5A5A5A"/>
        <w:sz w:val="16"/>
        <w:szCs w:val="16"/>
        <w:lang w:val="es-419"/>
      </w:rPr>
      <w:t>6</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6DCA5" w14:textId="77777777" w:rsidR="00457140" w:rsidRDefault="00457140">
      <w:r>
        <w:separator/>
      </w:r>
    </w:p>
  </w:footnote>
  <w:footnote w:type="continuationSeparator" w:id="0">
    <w:p w14:paraId="26F00024" w14:textId="77777777" w:rsidR="00457140" w:rsidRDefault="004571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60289"/>
    <w:multiLevelType w:val="hybridMultilevel"/>
    <w:tmpl w:val="C4884AF6"/>
    <w:lvl w:ilvl="0" w:tplc="3EFA8270">
      <w:start w:val="1"/>
      <w:numFmt w:val="bullet"/>
      <w:lvlText w:val="●"/>
      <w:lvlJc w:val="left"/>
      <w:pPr>
        <w:ind w:left="720" w:hanging="360"/>
      </w:pPr>
    </w:lvl>
    <w:lvl w:ilvl="1" w:tplc="63AE9DB8">
      <w:start w:val="1"/>
      <w:numFmt w:val="bullet"/>
      <w:lvlText w:val="○"/>
      <w:lvlJc w:val="left"/>
      <w:pPr>
        <w:ind w:left="1440" w:hanging="360"/>
      </w:pPr>
    </w:lvl>
    <w:lvl w:ilvl="2" w:tplc="2BE0BA14">
      <w:start w:val="1"/>
      <w:numFmt w:val="bullet"/>
      <w:lvlText w:val="■"/>
      <w:lvlJc w:val="left"/>
      <w:pPr>
        <w:ind w:left="2160" w:hanging="360"/>
      </w:pPr>
    </w:lvl>
    <w:lvl w:ilvl="3" w:tplc="0E564D4C">
      <w:start w:val="1"/>
      <w:numFmt w:val="bullet"/>
      <w:lvlText w:val="●"/>
      <w:lvlJc w:val="left"/>
      <w:pPr>
        <w:ind w:left="2880" w:hanging="360"/>
      </w:pPr>
    </w:lvl>
    <w:lvl w:ilvl="4" w:tplc="D5A4A894">
      <w:start w:val="1"/>
      <w:numFmt w:val="bullet"/>
      <w:lvlText w:val="○"/>
      <w:lvlJc w:val="left"/>
      <w:pPr>
        <w:ind w:left="3600" w:hanging="360"/>
      </w:pPr>
    </w:lvl>
    <w:lvl w:ilvl="5" w:tplc="A9862794">
      <w:start w:val="1"/>
      <w:numFmt w:val="bullet"/>
      <w:lvlText w:val="■"/>
      <w:lvlJc w:val="left"/>
      <w:pPr>
        <w:ind w:left="4320" w:hanging="360"/>
      </w:pPr>
    </w:lvl>
    <w:lvl w:ilvl="6" w:tplc="BDE20B4C">
      <w:start w:val="1"/>
      <w:numFmt w:val="bullet"/>
      <w:lvlText w:val="●"/>
      <w:lvlJc w:val="left"/>
      <w:pPr>
        <w:ind w:left="5040" w:hanging="360"/>
      </w:pPr>
    </w:lvl>
    <w:lvl w:ilvl="7" w:tplc="D7522376">
      <w:start w:val="1"/>
      <w:numFmt w:val="bullet"/>
      <w:lvlText w:val="●"/>
      <w:lvlJc w:val="left"/>
      <w:pPr>
        <w:ind w:left="5760" w:hanging="360"/>
      </w:pPr>
    </w:lvl>
    <w:lvl w:ilvl="8" w:tplc="A88EFEEE">
      <w:start w:val="1"/>
      <w:numFmt w:val="bullet"/>
      <w:lvlText w:val="●"/>
      <w:lvlJc w:val="left"/>
      <w:pPr>
        <w:ind w:left="6480" w:hanging="360"/>
      </w:pPr>
    </w:lvl>
  </w:abstractNum>
  <w:num w:numId="1" w16cid:durableId="1207764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185"/>
    <w:rsid w:val="00457140"/>
    <w:rsid w:val="00945DAF"/>
    <w:rsid w:val="00AA37D1"/>
    <w:rsid w:val="00AB4185"/>
    <w:rsid w:val="00B20E42"/>
    <w:rsid w:val="00C14C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772E0A"/>
  <w15:docId w15:val="{20D65E3C-1104-6845-A167-899EA8AE5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40" w:after="160"/>
      <w:outlineLvl w:val="0"/>
    </w:pPr>
    <w:rPr>
      <w:rFonts w:ascii="Merriweather" w:eastAsia="Merriweather" w:hAnsi="Merriweather" w:cs="Merriweather"/>
      <w:b/>
      <w:bCs/>
      <w:color w:val="43B02A"/>
      <w:sz w:val="30"/>
      <w:szCs w:val="30"/>
    </w:rPr>
  </w:style>
  <w:style w:type="paragraph" w:styleId="Heading2">
    <w:name w:val="heading 2"/>
    <w:uiPriority w:val="9"/>
    <w:semiHidden/>
    <w:unhideWhenUsed/>
    <w:qFormat/>
    <w:pPr>
      <w:keepNext/>
      <w:spacing w:before="220" w:after="120"/>
      <w:outlineLvl w:val="1"/>
    </w:pPr>
    <w:rPr>
      <w:rFonts w:ascii="Merriweather" w:eastAsia="Merriweather" w:hAnsi="Merriweather" w:cs="Merriweathe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0E42"/>
    <w:pPr>
      <w:tabs>
        <w:tab w:val="center" w:pos="4513"/>
        <w:tab w:val="right" w:pos="9026"/>
      </w:tabs>
    </w:pPr>
  </w:style>
  <w:style w:type="character" w:customStyle="1" w:styleId="HeaderChar">
    <w:name w:val="Header Char"/>
    <w:basedOn w:val="DefaultParagraphFont"/>
    <w:link w:val="Header"/>
    <w:uiPriority w:val="99"/>
    <w:rsid w:val="00B20E42"/>
  </w:style>
  <w:style w:type="paragraph" w:styleId="Footer">
    <w:name w:val="footer"/>
    <w:basedOn w:val="Normal"/>
    <w:link w:val="FooterChar"/>
    <w:uiPriority w:val="99"/>
    <w:unhideWhenUsed/>
    <w:rsid w:val="00B20E42"/>
    <w:pPr>
      <w:tabs>
        <w:tab w:val="center" w:pos="4513"/>
        <w:tab w:val="right" w:pos="9026"/>
      </w:tabs>
    </w:pPr>
  </w:style>
  <w:style w:type="character" w:customStyle="1" w:styleId="FooterChar">
    <w:name w:val="Footer Char"/>
    <w:basedOn w:val="DefaultParagraphFont"/>
    <w:link w:val="Footer"/>
    <w:uiPriority w:val="99"/>
    <w:rsid w:val="00B20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Informe DevOps — Sistema de gestión de despachos</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DevOps — Sistema de gestión de despachos</dc:title>
  <dc:creator>Najeeb Escobar Pérez</dc:creator>
  <cp:lastModifiedBy>Najeeb Ency Escobar Perez</cp:lastModifiedBy>
  <cp:revision>2</cp:revision>
  <dcterms:created xsi:type="dcterms:W3CDTF">2026-07-10T08:54:00Z</dcterms:created>
  <dcterms:modified xsi:type="dcterms:W3CDTF">2026-07-10T16:26:00Z</dcterms:modified>
</cp:coreProperties>
</file>