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KUWAIT — MINISTRY OF COMMERCE &amp; INDUSTRY</w:t>
      </w:r>
    </w:p>
    <w:p>
      <w:r>
        <w:t>COMMERCIAL REGISTRY EXTRACT &amp; CORPORATE GOVERNANCE SUMMARY</w:t>
      </w:r>
    </w:p>
    <w:p>
      <w:r>
        <w:t>CR Number: 312095-KW | Status: ACTIVE &amp; VALID | Expiry: 2027-12-31</w:t>
      </w:r>
    </w:p>
    <w:p>
      <w:pPr>
        <w:pStyle w:val="Heading1"/>
      </w:pPr>
      <w:r>
        <w:t>Company Profile &amp; Authorized Signatories</w:t>
      </w:r>
    </w:p>
    <w:p>
      <w:r>
        <w:t>Legal Name: Gulf Retail &amp; Distribution K.S.C.C.</w:t>
        <w:br/>
        <w:t>Issued &amp; Paid-up Capital: KWD 5,000,000</w:t>
        <w:br/>
        <w:t>Primary Activity: Wholesale FMCG Distribution, Cold Storage Warehousing, Supermarket Supply Chain Operations.</w:t>
        <w:br/>
        <w:t>Authorized Manager: Jassem Al-Ghanim (Managing Director &amp; CEO)</w:t>
        <w:br/>
        <w:t>Board Signatories: Jassem Al-Ghanim (Joint Signatory), Tareq Al-Bahar (CFO - Joint Signatory)</w:t>
      </w:r>
    </w:p>
    <w:p>
      <w:pPr>
        <w:pStyle w:val="Heading1"/>
      </w:pPr>
      <w:r>
        <w:t>Shareholding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Shareholder Name</w:t>
            </w:r>
          </w:p>
        </w:tc>
        <w:tc>
          <w:tcPr>
            <w:tcW w:type="dxa" w:w="4320"/>
          </w:tcPr>
          <w:p>
            <w:r>
              <w:t>Ownership Stake (%)</w:t>
            </w:r>
          </w:p>
        </w:tc>
      </w:tr>
      <w:tr>
        <w:tc>
          <w:tcPr>
            <w:tcW w:type="dxa" w:w="4320"/>
          </w:tcPr>
          <w:p>
            <w:r>
              <w:t>Al-Ghanim Holding Group K.S.C.C.</w:t>
            </w:r>
          </w:p>
        </w:tc>
        <w:tc>
          <w:tcPr>
            <w:tcW w:type="dxa" w:w="4320"/>
          </w:tcPr>
          <w:p>
            <w:r>
              <w:t>55.0%</w:t>
            </w:r>
          </w:p>
        </w:tc>
      </w:tr>
      <w:tr>
        <w:tc>
          <w:tcPr>
            <w:tcW w:type="dxa" w:w="4320"/>
          </w:tcPr>
          <w:p>
            <w:r>
              <w:t>National Investment Co. K.S.C.P.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Tareq Al-Bahar &amp; Family</w:t>
            </w:r>
          </w:p>
        </w:tc>
        <w:tc>
          <w:tcPr>
            <w:tcW w:type="dxa" w:w="4320"/>
          </w:tcPr>
          <w:p>
            <w:r>
              <w:t>20.0%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