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KUWAIT — MINISTRY OF COMMERCE &amp; INDUSTRY</w:t>
      </w:r>
    </w:p>
    <w:p>
      <w:r>
        <w:t>COMMERCIAL REGISTRY EXTRACT &amp; GOVERNANCE RECORD</w:t>
      </w:r>
    </w:p>
    <w:p>
      <w:r>
        <w:t>CR Number: 482910-KW | Status: ACTIVE | Expiry: 2028-06-30</w:t>
      </w:r>
    </w:p>
    <w:p>
      <w:pPr>
        <w:pStyle w:val="Heading1"/>
      </w:pPr>
      <w:r>
        <w:t>Company Profile</w:t>
      </w:r>
    </w:p>
    <w:p>
      <w:r>
        <w:t>Legal Name: Al-Manar Industrial &amp; Logistics K.S.C.C. (شركة المنار للصناعة واللوجستيات ش.م.ك.م)</w:t>
        <w:br/>
        <w:t>Issued &amp; Paid-up Capital: KWD 4,500,000</w:t>
        <w:br/>
        <w:t>Primary Activity: Heavy Equipment Leasing, Logistics Transport, Industrial Warehousing.</w:t>
        <w:br/>
        <w:t>Authorized CEO: Faisal Al-Mutawa</w:t>
        <w:br/>
        <w:t>CFO: Badr Al-Hajri</w:t>
      </w:r>
    </w:p>
    <w:p>
      <w:pPr>
        <w:pStyle w:val="Heading1"/>
      </w:pPr>
      <w:r>
        <w:t>Shareholding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Shareholder Name</w:t>
            </w:r>
          </w:p>
        </w:tc>
        <w:tc>
          <w:tcPr>
            <w:tcW w:type="dxa" w:w="4320"/>
          </w:tcPr>
          <w:p>
            <w:r>
              <w:t>Ownership Stake (%)</w:t>
            </w:r>
          </w:p>
        </w:tc>
      </w:tr>
      <w:tr>
        <w:tc>
          <w:tcPr>
            <w:tcW w:type="dxa" w:w="4320"/>
          </w:tcPr>
          <w:p>
            <w:r>
              <w:t>Al-Mutawa Industrial Group</w:t>
            </w:r>
          </w:p>
        </w:tc>
        <w:tc>
          <w:tcPr>
            <w:tcW w:type="dxa" w:w="4320"/>
          </w:tcPr>
          <w:p>
            <w:r>
              <w:t>60.0%</w:t>
            </w:r>
          </w:p>
        </w:tc>
      </w:tr>
      <w:tr>
        <w:tc>
          <w:tcPr>
            <w:tcW w:type="dxa" w:w="4320"/>
          </w:tcPr>
          <w:p>
            <w:r>
              <w:t>Kuwait Finance Investment Co.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Badr Al-Hajri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