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after="120"/>
        <w:jc w:val="center"/>
      </w:pPr>
      <w:r>
        <w:rPr>
          <w:rFonts w:ascii="Malgun Gothic" w:hAnsi="Malgun Gothic" w:eastAsia="Malgun Gothic" w:cs="Malgun Gothic"/>
          <w:b/>
          <w:i w:val="0"/>
          <w:color w:val="000000"/>
          <w:sz w:val="46"/>
        </w:rPr>
        <w:t>농산물 판매 현황 보고서</w:t>
      </w:r>
    </w:p>
    <w:p>
      <w:pPr>
        <w:spacing w:after="480"/>
        <w:jc w:val="center"/>
      </w:pPr>
      <w:r>
        <w:rPr>
          <w:rFonts w:ascii="Malgun Gothic" w:hAnsi="Malgun Gothic" w:eastAsia="Malgun Gothic" w:cs="Malgun Gothic"/>
          <w:b w:val="0"/>
          <w:i w:val="0"/>
          <w:color w:val="555555"/>
          <w:sz w:val="26"/>
        </w:rPr>
        <w:t>2026년 9월 판매 기록 분석</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D9D9D9"/>
              <w:left w:val="single" w:sz="6" w:space="0" w:color="D9D9D9"/>
              <w:bottom w:val="single" w:sz="6" w:space="0" w:color="D9D9D9"/>
              <w:right w:val="single" w:sz="6" w:space="0" w:color="D9D9D9"/>
            </w:tcBorders>
            <w:shd w:fill="E2F0D9"/>
          </w:tcPr>
          <w:p>
            <w:pPr>
              <w:spacing w:before="0" w:after="0" w:line="300" w:lineRule="auto"/>
              <w:jc w:val="center"/>
            </w:pPr>
            <w:r>
              <w:rPr>
                <w:rFonts w:ascii="Malgun Gothic" w:hAnsi="Malgun Gothic" w:eastAsia="Malgun Gothic" w:cs="Malgun Gothic"/>
                <w:b/>
                <w:i w:val="0"/>
                <w:color w:val="222222"/>
                <w:sz w:val="21"/>
              </w:rPr>
              <w:t>작성자</w:t>
            </w:r>
          </w:p>
        </w:tc>
        <w:tc>
          <w:tcPr>
            <w:tcW w:type="dxa" w:w="6624"/>
            <w:vAlign w:val="center"/>
            <w:tcMar>
              <w:top w:w="100" w:type="dxa"/>
              <w:start w:w="140" w:type="dxa"/>
              <w:bottom w:w="100" w:type="dxa"/>
              <w:end w:w="140" w:type="dxa"/>
            </w:tcMar>
            <w:tcBorders>
              <w:top w:val="single" w:sz="6" w:space="0" w:color="D9D9D9"/>
              <w:left w:val="single" w:sz="6" w:space="0" w:color="D9D9D9"/>
              <w:bottom w:val="single" w:sz="6" w:space="0" w:color="D9D9D9"/>
              <w:right w:val="single" w:sz="6" w:space="0" w:color="D9D9D9"/>
            </w:tcBorders>
            <w:shd w:fill="FFFFFF"/>
          </w:tcPr>
          <w:p>
            <w:pPr>
              <w:spacing w:before="0" w:after="0" w:line="300" w:lineRule="auto"/>
              <w:jc w:val="left"/>
            </w:pPr>
            <w:r>
              <w:rPr>
                <w:rFonts w:ascii="Malgun Gothic" w:hAnsi="Malgun Gothic" w:eastAsia="Malgun Gothic" w:cs="Malgun Gothic"/>
                <w:b w:val="0"/>
                <w:i w:val="0"/>
                <w:color w:val="222222"/>
                <w:sz w:val="21"/>
              </w:rPr>
              <w:t>○○○</w:t>
            </w:r>
          </w:p>
        </w:tc>
      </w:tr>
      <w:tr>
        <w:tc>
          <w:tcPr>
            <w:tcW w:type="dxa" w:w="2016"/>
            <w:vAlign w:val="center"/>
            <w:tcMar>
              <w:top w:w="100" w:type="dxa"/>
              <w:start w:w="140" w:type="dxa"/>
              <w:bottom w:w="100" w:type="dxa"/>
              <w:end w:w="140" w:type="dxa"/>
            </w:tcMar>
            <w:tcBorders>
              <w:top w:val="single" w:sz="6" w:space="0" w:color="D9D9D9"/>
              <w:left w:val="single" w:sz="6" w:space="0" w:color="D9D9D9"/>
              <w:bottom w:val="single" w:sz="6" w:space="0" w:color="D9D9D9"/>
              <w:right w:val="single" w:sz="6" w:space="0" w:color="D9D9D9"/>
            </w:tcBorders>
            <w:shd w:fill="E2F0D9"/>
          </w:tcPr>
          <w:p>
            <w:pPr>
              <w:spacing w:before="0" w:after="0" w:line="300" w:lineRule="auto"/>
              <w:jc w:val="center"/>
            </w:pPr>
            <w:r>
              <w:rPr>
                <w:rFonts w:ascii="Malgun Gothic" w:hAnsi="Malgun Gothic" w:eastAsia="Malgun Gothic" w:cs="Malgun Gothic"/>
                <w:b/>
                <w:i w:val="0"/>
                <w:color w:val="222222"/>
                <w:sz w:val="21"/>
              </w:rPr>
              <w:t>작성일</w:t>
            </w:r>
          </w:p>
        </w:tc>
        <w:tc>
          <w:tcPr>
            <w:tcW w:type="dxa" w:w="6624"/>
            <w:vAlign w:val="center"/>
            <w:tcMar>
              <w:top w:w="100" w:type="dxa"/>
              <w:start w:w="140" w:type="dxa"/>
              <w:bottom w:w="100" w:type="dxa"/>
              <w:end w:w="140" w:type="dxa"/>
            </w:tcMar>
            <w:tcBorders>
              <w:top w:val="single" w:sz="6" w:space="0" w:color="D9D9D9"/>
              <w:left w:val="single" w:sz="6" w:space="0" w:color="D9D9D9"/>
              <w:bottom w:val="single" w:sz="6" w:space="0" w:color="D9D9D9"/>
              <w:right w:val="single" w:sz="6" w:space="0" w:color="D9D9D9"/>
            </w:tcBorders>
            <w:shd w:fill="FFFFFF"/>
          </w:tcPr>
          <w:p>
            <w:pPr>
              <w:spacing w:before="0" w:after="0" w:line="300" w:lineRule="auto"/>
              <w:jc w:val="left"/>
            </w:pPr>
            <w:r>
              <w:rPr>
                <w:rFonts w:ascii="Malgun Gothic" w:hAnsi="Malgun Gothic" w:eastAsia="Malgun Gothic" w:cs="Malgun Gothic"/>
                <w:b w:val="0"/>
                <w:i w:val="0"/>
                <w:color w:val="222222"/>
                <w:sz w:val="21"/>
              </w:rPr>
              <w:t>2026년 10월 1일</w:t>
            </w:r>
          </w:p>
        </w:tc>
      </w:tr>
      <w:tr>
        <w:tc>
          <w:tcPr>
            <w:tcW w:type="dxa" w:w="2016"/>
            <w:vAlign w:val="center"/>
            <w:tcMar>
              <w:top w:w="100" w:type="dxa"/>
              <w:start w:w="140" w:type="dxa"/>
              <w:bottom w:w="100" w:type="dxa"/>
              <w:end w:w="140" w:type="dxa"/>
            </w:tcMar>
            <w:tcBorders>
              <w:top w:val="single" w:sz="6" w:space="0" w:color="D9D9D9"/>
              <w:left w:val="single" w:sz="6" w:space="0" w:color="D9D9D9"/>
              <w:bottom w:val="single" w:sz="6" w:space="0" w:color="D9D9D9"/>
              <w:right w:val="single" w:sz="6" w:space="0" w:color="D9D9D9"/>
            </w:tcBorders>
            <w:shd w:fill="E2F0D9"/>
          </w:tcPr>
          <w:p>
            <w:pPr>
              <w:spacing w:before="0" w:after="0" w:line="300" w:lineRule="auto"/>
              <w:jc w:val="center"/>
            </w:pPr>
            <w:r>
              <w:rPr>
                <w:rFonts w:ascii="Malgun Gothic" w:hAnsi="Malgun Gothic" w:eastAsia="Malgun Gothic" w:cs="Malgun Gothic"/>
                <w:b/>
                <w:i w:val="0"/>
                <w:color w:val="222222"/>
                <w:sz w:val="21"/>
              </w:rPr>
              <w:t>분석자료</w:t>
            </w:r>
          </w:p>
        </w:tc>
        <w:tc>
          <w:tcPr>
            <w:tcW w:type="dxa" w:w="6624"/>
            <w:vAlign w:val="center"/>
            <w:tcMar>
              <w:top w:w="100" w:type="dxa"/>
              <w:start w:w="140" w:type="dxa"/>
              <w:bottom w:w="100" w:type="dxa"/>
              <w:end w:w="140" w:type="dxa"/>
            </w:tcMar>
            <w:tcBorders>
              <w:top w:val="single" w:sz="6" w:space="0" w:color="D9D9D9"/>
              <w:left w:val="single" w:sz="6" w:space="0" w:color="D9D9D9"/>
              <w:bottom w:val="single" w:sz="6" w:space="0" w:color="D9D9D9"/>
              <w:right w:val="single" w:sz="6" w:space="0" w:color="D9D9D9"/>
            </w:tcBorders>
            <w:shd w:fill="FFFFFF"/>
          </w:tcPr>
          <w:p>
            <w:pPr>
              <w:spacing w:before="0" w:after="0" w:line="300" w:lineRule="auto"/>
              <w:jc w:val="left"/>
            </w:pPr>
            <w:r>
              <w:rPr>
                <w:rFonts w:ascii="Malgun Gothic" w:hAnsi="Malgun Gothic" w:eastAsia="Malgun Gothic" w:cs="Malgun Gothic"/>
                <w:b w:val="0"/>
                <w:i w:val="0"/>
                <w:color w:val="222222"/>
                <w:sz w:val="21"/>
              </w:rPr>
              <w:t>농산물 판매 기록표</w:t>
            </w:r>
          </w:p>
        </w:tc>
      </w:tr>
    </w:tbl>
    <w:p>
      <w:pPr>
        <w:spacing w:after="80"/>
      </w:pPr>
    </w:p>
    <w:p>
      <w:pPr>
        <w:pStyle w:val="Heading1"/>
        <w:keepNext/>
        <w:spacing w:before="160" w:after="120"/>
      </w:pPr>
      <w:r>
        <w:rPr>
          <w:rFonts w:ascii="Malgun Gothic" w:hAnsi="Malgun Gothic" w:eastAsia="Malgun Gothic" w:cs="Malgun Gothic"/>
          <w:b/>
          <w:i w:val="0"/>
          <w:color w:val="000000"/>
          <w:sz w:val="30"/>
        </w:rPr>
        <w:t>1 보고서 개요</w:t>
      </w:r>
    </w:p>
    <w:p>
      <w:pPr>
        <w:spacing w:before="0" w:after="120" w:line="300" w:lineRule="auto"/>
      </w:pPr>
      <w:r>
        <w:rPr>
          <w:rFonts w:ascii="Malgun Gothic" w:hAnsi="Malgun Gothic" w:eastAsia="Malgun Gothic" w:cs="Malgun Gothic"/>
          <w:b w:val="0"/>
          <w:i w:val="0"/>
          <w:color w:val="222222"/>
          <w:sz w:val="22"/>
        </w:rPr>
        <w:t>이 보고서는 2026년 9월 농산물 판매 기록을 정리하여 전체 매출 규모, 품목별 판매 실적, 미수금 현황을 확인하기 위해 작성하였다. 분석 결과는 다음 달 판매계획과 수금관리 자료로 활용한다.</w:t>
      </w:r>
    </w:p>
    <w:p>
      <w:pPr>
        <w:pStyle w:val="Heading1"/>
        <w:keepNext/>
        <w:spacing w:before="160" w:after="120"/>
      </w:pPr>
      <w:r>
        <w:rPr>
          <w:rFonts w:ascii="Malgun Gothic" w:hAnsi="Malgun Gothic" w:eastAsia="Malgun Gothic" w:cs="Malgun Gothic"/>
          <w:b/>
          <w:i w:val="0"/>
          <w:color w:val="000000"/>
          <w:sz w:val="30"/>
        </w:rPr>
        <w:t>2 전체 판매 결과</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26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총 판매량</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총 매출액</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수금액</w:t>
            </w:r>
          </w:p>
        </w:tc>
        <w:tc>
          <w:tcPr>
            <w:tcW w:type="dxa" w:w="126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미수금</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평균 매출</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최고 판매액</w:t>
            </w:r>
          </w:p>
        </w:tc>
        <w:tc>
          <w:tcPr>
            <w:tcW w:type="dxa" w:w="103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완납률</w:t>
            </w:r>
          </w:p>
        </w:tc>
      </w:tr>
      <w:tr>
        <w:tc>
          <w:tcPr>
            <w:tcW w:type="dxa" w:w="126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2,313kg</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8,601,800원</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8,243,800원</w:t>
            </w:r>
          </w:p>
        </w:tc>
        <w:tc>
          <w:tcPr>
            <w:tcW w:type="dxa" w:w="126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358,000원</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318,585원</w:t>
            </w:r>
          </w:p>
        </w:tc>
        <w:tc>
          <w:tcPr>
            <w:tcW w:type="dxa" w:w="141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504,000원</w:t>
            </w:r>
          </w:p>
        </w:tc>
        <w:tc>
          <w:tcPr>
            <w:tcW w:type="dxa" w:w="1037"/>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81.5%</w:t>
            </w:r>
          </w:p>
        </w:tc>
      </w:tr>
    </w:tbl>
    <w:p>
      <w:pPr>
        <w:spacing w:before="0" w:after="120" w:line="300" w:lineRule="auto"/>
      </w:pPr>
      <w:r>
        <w:rPr>
          <w:rFonts w:ascii="Malgun Gothic" w:hAnsi="Malgun Gothic" w:eastAsia="Malgun Gothic" w:cs="Malgun Gothic"/>
          <w:b/>
          <w:i w:val="0"/>
          <w:color w:val="222222"/>
          <w:sz w:val="22"/>
        </w:rPr>
        <w:t xml:space="preserve">전체 매출액은 </w:t>
      </w:r>
      <w:r>
        <w:rPr>
          <w:rFonts w:ascii="Malgun Gothic" w:hAnsi="Malgun Gothic" w:eastAsia="Malgun Gothic" w:cs="Malgun Gothic"/>
          <w:b w:val="0"/>
          <w:i w:val="0"/>
          <w:color w:val="222222"/>
          <w:sz w:val="22"/>
        </w:rPr>
        <w:t>8,601,800원이며 이 가운데 8,243,800원이 수금되었다. 미수금은 358,000원으로 전체 매출의 약 4.2%이다.</w:t>
      </w:r>
    </w:p>
    <w:p>
      <w:pPr>
        <w:pStyle w:val="Heading1"/>
        <w:keepNext/>
        <w:spacing w:before="160" w:after="120"/>
      </w:pPr>
      <w:r>
        <w:rPr>
          <w:rFonts w:ascii="Malgun Gothic" w:hAnsi="Malgun Gothic" w:eastAsia="Malgun Gothic" w:cs="Malgun Gothic"/>
          <w:b/>
          <w:i w:val="0"/>
          <w:color w:val="000000"/>
          <w:sz w:val="30"/>
        </w:rPr>
        <w:t>3 핵심 확인 사항</w:t>
      </w:r>
    </w:p>
    <w:p>
      <w:pPr>
        <w:pStyle w:val="ListBullet"/>
        <w:spacing w:before="0" w:after="60" w:line="300" w:lineRule="auto"/>
      </w:pPr>
      <w:r>
        <w:rPr>
          <w:rFonts w:ascii="Malgun Gothic" w:hAnsi="Malgun Gothic" w:eastAsia="Malgun Gothic" w:cs="Malgun Gothic"/>
          <w:b w:val="0"/>
          <w:i w:val="0"/>
          <w:color w:val="222222"/>
          <w:sz w:val="22"/>
        </w:rPr>
        <w:t>토마토 매출액이 1,688,500원으로 가장 높다.</w:t>
      </w:r>
    </w:p>
    <w:p>
      <w:pPr>
        <w:pStyle w:val="ListBullet"/>
        <w:spacing w:before="0" w:after="60" w:line="300" w:lineRule="auto"/>
      </w:pPr>
      <w:r>
        <w:rPr>
          <w:rFonts w:ascii="Malgun Gothic" w:hAnsi="Malgun Gothic" w:eastAsia="Malgun Gothic" w:cs="Malgun Gothic"/>
          <w:b w:val="0"/>
          <w:i w:val="0"/>
          <w:color w:val="222222"/>
          <w:sz w:val="22"/>
        </w:rPr>
        <w:t>토마토, 파프리카, 딸기 매출이 전체 매출의 55.3%를 차지한다.</w:t>
      </w:r>
    </w:p>
    <w:p>
      <w:pPr>
        <w:pStyle w:val="ListBullet"/>
        <w:spacing w:before="0" w:after="60" w:line="300" w:lineRule="auto"/>
      </w:pPr>
      <w:r>
        <w:rPr>
          <w:rFonts w:ascii="Malgun Gothic" w:hAnsi="Malgun Gothic" w:eastAsia="Malgun Gothic" w:cs="Malgun Gothic"/>
          <w:b w:val="0"/>
          <w:i w:val="0"/>
          <w:color w:val="222222"/>
          <w:sz w:val="22"/>
        </w:rPr>
        <w:t>감자는 판매량이 가장 많지만 평균단가가 낮아 판매량과 매출액의 순위가 다르다.</w:t>
      </w:r>
    </w:p>
    <w:p>
      <w:pPr>
        <w:pStyle w:val="ListBullet"/>
        <w:spacing w:before="0" w:after="60" w:line="300" w:lineRule="auto"/>
      </w:pPr>
      <w:r>
        <w:rPr>
          <w:rFonts w:ascii="Malgun Gothic" w:hAnsi="Malgun Gothic" w:eastAsia="Malgun Gothic" w:cs="Malgun Gothic"/>
          <w:b w:val="0"/>
          <w:i w:val="0"/>
          <w:color w:val="222222"/>
          <w:sz w:val="22"/>
        </w:rPr>
        <w:t>미수금이 발생한 5건은 거래처별 수금일정을 확인해야 한다.</w:t>
      </w:r>
    </w:p>
    <w:p>
      <w:r>
        <w:br w:type="page"/>
      </w:r>
    </w:p>
    <w:p>
      <w:pPr>
        <w:pStyle w:val="Heading1"/>
        <w:keepNext/>
        <w:spacing w:before="160" w:after="120"/>
      </w:pPr>
      <w:r>
        <w:rPr>
          <w:rFonts w:ascii="Malgun Gothic" w:hAnsi="Malgun Gothic" w:eastAsia="Malgun Gothic" w:cs="Malgun Gothic"/>
          <w:b/>
          <w:i w:val="0"/>
          <w:color w:val="000000"/>
          <w:sz w:val="30"/>
        </w:rPr>
        <w:t>4 품목별 판매 분석</w:t>
      </w:r>
    </w:p>
    <w:p>
      <w:pPr>
        <w:spacing w:before="0" w:after="120" w:line="300" w:lineRule="auto"/>
      </w:pPr>
      <w:r>
        <w:rPr>
          <w:rFonts w:ascii="Malgun Gothic" w:hAnsi="Malgun Gothic" w:eastAsia="Malgun Gothic" w:cs="Malgun Gothic"/>
          <w:b w:val="0"/>
          <w:i w:val="0"/>
          <w:color w:val="222222"/>
          <w:sz w:val="22"/>
        </w:rPr>
        <w:t>품목별 판매량과 매출액을 비교하면 판매량이 많다고 반드시 매출액이 높은 것은 아니다. 품목별 가격 차이를 함께 확인해야 판매 실적을 정확하게 해석할 수 있다.</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품목</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판매량 kg</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매출액</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매출 비중</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판매 건수</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평균단가</w:t>
            </w:r>
          </w:p>
        </w:tc>
      </w:tr>
      <w:t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토마토</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430</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1,688,500원</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19.6%</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4</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3,927원</w:t>
            </w:r>
          </w:p>
        </w:tc>
      </w:tr>
      <w:t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딸기</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125</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1,444,000원</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16.8%</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4</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11,552원</w:t>
            </w:r>
          </w:p>
        </w:tc>
      </w:tr>
      <w:t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오이</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373</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1,027,500원</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11.9%</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4</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2,755원</w:t>
            </w:r>
          </w:p>
        </w:tc>
      </w:tr>
      <w:t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상추</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175</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604,300원</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7.0%</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4</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3,453원</w:t>
            </w:r>
          </w:p>
        </w:tc>
      </w:tr>
      <w:t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파프리카</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250</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1,628,000원</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18.9%</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4</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6,512원</w:t>
            </w:r>
          </w:p>
        </w:tc>
      </w:tr>
      <w:t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감자</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595</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1,159,500원</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13.5%</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4</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1,949원</w:t>
            </w:r>
          </w:p>
        </w:tc>
      </w:tr>
      <w:tr>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고구마</w:t>
            </w:r>
          </w:p>
        </w:tc>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365</w:t>
            </w:r>
          </w:p>
        </w:tc>
        <w:tc>
          <w:tcPr>
            <w:tcW w:type="dxa" w:w="184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1,050,000원</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12.2%</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3</w:t>
            </w:r>
          </w:p>
        </w:tc>
        <w:tc>
          <w:tcPr>
            <w:tcW w:type="dxa" w:w="15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2,877원</w:t>
            </w:r>
          </w:p>
        </w:tc>
      </w:tr>
    </w:tbl>
    <w:p>
      <w:pPr>
        <w:pStyle w:val="Heading2"/>
        <w:keepNext/>
        <w:spacing w:before="100" w:after="120"/>
      </w:pPr>
      <w:r>
        <w:rPr>
          <w:rFonts w:ascii="Malgun Gothic" w:hAnsi="Malgun Gothic" w:eastAsia="Malgun Gothic" w:cs="Malgun Gothic"/>
          <w:b/>
          <w:i w:val="0"/>
          <w:color w:val="000000"/>
          <w:sz w:val="24"/>
        </w:rPr>
        <w:t>4 1 품목별 특징</w:t>
      </w:r>
    </w:p>
    <w:p>
      <w:pPr>
        <w:pStyle w:val="ListBullet"/>
        <w:spacing w:before="0" w:after="60" w:line="300" w:lineRule="auto"/>
      </w:pPr>
      <w:r>
        <w:rPr>
          <w:rFonts w:ascii="Malgun Gothic" w:hAnsi="Malgun Gothic" w:eastAsia="Malgun Gothic" w:cs="Malgun Gothic"/>
          <w:b w:val="0"/>
          <w:i w:val="0"/>
          <w:color w:val="222222"/>
          <w:sz w:val="22"/>
        </w:rPr>
        <w:t>토마토는 매출액 1,688,500원으로 전체 품목 중 1위이다.</w:t>
      </w:r>
    </w:p>
    <w:p>
      <w:pPr>
        <w:pStyle w:val="ListBullet"/>
        <w:spacing w:before="0" w:after="60" w:line="300" w:lineRule="auto"/>
      </w:pPr>
      <w:r>
        <w:rPr>
          <w:rFonts w:ascii="Malgun Gothic" w:hAnsi="Malgun Gothic" w:eastAsia="Malgun Gothic" w:cs="Malgun Gothic"/>
          <w:b w:val="0"/>
          <w:i w:val="0"/>
          <w:color w:val="222222"/>
          <w:sz w:val="22"/>
        </w:rPr>
        <w:t>파프리카는 판매량이 250kg이지만 평균단가가 높아 매출액 2위를 기록했다.</w:t>
      </w:r>
    </w:p>
    <w:p>
      <w:pPr>
        <w:pStyle w:val="ListBullet"/>
        <w:spacing w:before="0" w:after="60" w:line="300" w:lineRule="auto"/>
      </w:pPr>
      <w:r>
        <w:rPr>
          <w:rFonts w:ascii="Malgun Gothic" w:hAnsi="Malgun Gothic" w:eastAsia="Malgun Gothic" w:cs="Malgun Gothic"/>
          <w:b w:val="0"/>
          <w:i w:val="0"/>
          <w:color w:val="222222"/>
          <w:sz w:val="22"/>
        </w:rPr>
        <w:t>딸기는 평균단가가 11,552원으로 가장 높아 적은 판매량으로도 매출 비중이 16.8%에 이른다.</w:t>
      </w:r>
    </w:p>
    <w:p>
      <w:pPr>
        <w:pStyle w:val="ListBullet"/>
        <w:spacing w:before="0" w:after="60" w:line="300" w:lineRule="auto"/>
      </w:pPr>
      <w:r>
        <w:rPr>
          <w:rFonts w:ascii="Malgun Gothic" w:hAnsi="Malgun Gothic" w:eastAsia="Malgun Gothic" w:cs="Malgun Gothic"/>
          <w:b w:val="0"/>
          <w:i w:val="0"/>
          <w:color w:val="222222"/>
          <w:sz w:val="22"/>
        </w:rPr>
        <w:t>감자는 판매량이 595kg으로 가장 많지만 평균단가가 1,949원으로 가장 낮다.</w:t>
      </w:r>
    </w:p>
    <w:p>
      <w:pPr>
        <w:pStyle w:val="ListBullet"/>
        <w:spacing w:before="0" w:after="60" w:line="300" w:lineRule="auto"/>
      </w:pPr>
      <w:r>
        <w:rPr>
          <w:rFonts w:ascii="Malgun Gothic" w:hAnsi="Malgun Gothic" w:eastAsia="Malgun Gothic" w:cs="Malgun Gothic"/>
          <w:b w:val="0"/>
          <w:i w:val="0"/>
          <w:color w:val="222222"/>
          <w:sz w:val="22"/>
        </w:rPr>
        <w:t>상추는 매출액과 매출 비중이 가장 낮아 판매처 확대 여부를 검토할 필요가 있다.</w:t>
      </w:r>
    </w:p>
    <w:p>
      <w:pPr>
        <w:spacing w:before="0" w:after="120" w:line="300" w:lineRule="auto"/>
      </w:pPr>
      <w:r>
        <w:rPr>
          <w:rFonts w:ascii="Malgun Gothic" w:hAnsi="Malgun Gothic" w:eastAsia="Malgun Gothic" w:cs="Malgun Gothic"/>
          <w:b w:val="0"/>
          <w:i w:val="0"/>
          <w:color w:val="222222"/>
          <w:sz w:val="22"/>
        </w:rPr>
        <w:t>따라서 판매계획을 세울 때는 판매량만 확인하지 말고 품목별 평균단가와 매출 비중을 함께 확인해야 한다.</w:t>
      </w:r>
    </w:p>
    <w:p>
      <w:r>
        <w:br w:type="page"/>
      </w:r>
    </w:p>
    <w:p>
      <w:pPr>
        <w:pStyle w:val="Heading1"/>
        <w:keepNext/>
        <w:spacing w:before="160" w:after="120"/>
      </w:pPr>
      <w:r>
        <w:rPr>
          <w:rFonts w:ascii="Malgun Gothic" w:hAnsi="Malgun Gothic" w:eastAsia="Malgun Gothic" w:cs="Malgun Gothic"/>
          <w:b/>
          <w:i w:val="0"/>
          <w:color w:val="000000"/>
          <w:sz w:val="30"/>
        </w:rPr>
        <w:t>5 피벗 테이블 첨부</w:t>
      </w:r>
    </w:p>
    <w:p>
      <w:pPr>
        <w:spacing w:before="0" w:after="120" w:line="300" w:lineRule="auto"/>
      </w:pPr>
      <w:r>
        <w:rPr>
          <w:rFonts w:ascii="Malgun Gothic" w:hAnsi="Malgun Gothic" w:eastAsia="Malgun Gothic" w:cs="Malgun Gothic"/>
          <w:b w:val="0"/>
          <w:i w:val="0"/>
          <w:color w:val="222222"/>
          <w:sz w:val="22"/>
        </w:rPr>
        <w:t>판매기록 시트의 자료를 이용해 품목별 피벗 테이블을 만든 뒤 아래 영역에 붙여 넣는다.</w:t>
      </w:r>
    </w:p>
    <w:tbl>
      <w:tblPr>
        <w:tblW w:type="auto" w:w="0"/>
        <w:jc w:val="center"/>
        <w:tblLayout w:type="fixed"/>
        <w:tblLook w:firstColumn="1" w:firstRow="1" w:lastColumn="0" w:lastRow="0" w:noHBand="0" w:noVBand="1" w:val="04A0"/>
      </w:tblPr>
      <w:tblGrid>
        <w:gridCol w:w="9504"/>
      </w:tblGrid>
      <w:tr>
        <w:tc>
          <w:tcPr>
            <w:tcW w:type="dxa" w:w="9936"/>
            <w:shd w:fill="F2F2F2"/>
            <w:tcBorders>
              <w:top w:val="dashed" w:sz="10" w:space="0" w:color="A6A6A6"/>
              <w:left w:val="dashed" w:sz="10" w:space="0" w:color="A6A6A6"/>
              <w:bottom w:val="dashed" w:sz="10" w:space="0" w:color="A6A6A6"/>
              <w:right w:val="dashed" w:sz="10" w:space="0" w:color="A6A6A6"/>
            </w:tcBorders>
            <w:tcMar>
              <w:top w:w="140" w:type="dxa"/>
              <w:start w:w="160" w:type="dxa"/>
              <w:bottom w:w="140" w:type="dxa"/>
              <w:end w:w="160" w:type="dxa"/>
            </w:tcMar>
            <w:vAlign w:val="center"/>
          </w:tcPr>
          <w:p>
            <w:pPr>
              <w:spacing w:before="0" w:after="0" w:line="300" w:lineRule="auto"/>
              <w:jc w:val="center"/>
            </w:pPr>
            <w:r>
              <w:rPr>
                <w:rFonts w:ascii="Malgun Gothic" w:hAnsi="Malgun Gothic" w:eastAsia="Malgun Gothic" w:cs="Malgun Gothic"/>
                <w:b/>
                <w:i w:val="0"/>
                <w:color w:val="555555"/>
                <w:sz w:val="22"/>
              </w:rPr>
              <w:t>첨부 필요 1 품목별 판매 분석 피벗 테이블</w:t>
            </w:r>
          </w:p>
        </w:tc>
      </w:tr>
      <w:tr>
        <w:tc>
          <w:tcPr>
            <w:tcW w:type="dxa" w:w="9936"/>
            <w:shd w:fill="FFFFFF"/>
            <w:tcBorders>
              <w:top w:val="dashed" w:sz="10" w:space="0" w:color="A6A6A6"/>
              <w:left w:val="dashed" w:sz="10" w:space="0" w:color="A6A6A6"/>
              <w:bottom w:val="dashed" w:sz="10" w:space="0" w:color="A6A6A6"/>
              <w:right w:val="dashed" w:sz="10" w:space="0" w:color="A6A6A6"/>
            </w:tcBorders>
            <w:tcMar>
              <w:top w:w="140" w:type="dxa"/>
              <w:start w:w="160" w:type="dxa"/>
              <w:bottom w:w="140" w:type="dxa"/>
              <w:end w:w="160" w:type="dxa"/>
            </w:tcMar>
            <w:vAlign w:val="center"/>
          </w:tcPr>
          <w:p>
            <w:pPr>
              <w:spacing w:before="0" w:after="80" w:line="276" w:lineRule="auto"/>
              <w:jc w:val="center"/>
            </w:pPr>
            <w:r>
              <w:rPr>
                <w:rFonts w:ascii="Malgun Gothic" w:hAnsi="Malgun Gothic" w:eastAsia="Malgun Gothic" w:cs="Malgun Gothic"/>
                <w:b w:val="0"/>
                <w:i w:val="0"/>
                <w:color w:val="666666"/>
                <w:sz w:val="20"/>
              </w:rPr>
              <w:t>행: 품목</w:t>
              <w:br/>
              <w:t>값: 수량 합계, 판매금액 합계, 판매금액 구성 비율</w:t>
              <w:br/>
              <w:t>완성한 피벗 테이블을 그림 또는 표 형태로 이곳에 붙여 넣기</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tc>
      </w:tr>
    </w:tbl>
    <w:p>
      <w:pPr>
        <w:spacing w:after="40"/>
      </w:pPr>
    </w:p>
    <w:p>
      <w:pPr>
        <w:pStyle w:val="Heading2"/>
        <w:keepNext/>
        <w:spacing w:before="100" w:after="120"/>
      </w:pPr>
      <w:r>
        <w:rPr>
          <w:rFonts w:ascii="Malgun Gothic" w:hAnsi="Malgun Gothic" w:eastAsia="Malgun Gothic" w:cs="Malgun Gothic"/>
          <w:b/>
          <w:i w:val="0"/>
          <w:color w:val="000000"/>
          <w:sz w:val="24"/>
        </w:rPr>
        <w:t>피벗 테이블 작성 순서</w:t>
      </w:r>
    </w:p>
    <w:p>
      <w:pPr>
        <w:spacing w:before="0" w:after="60" w:line="300" w:lineRule="auto"/>
      </w:pPr>
      <w:r>
        <w:rPr>
          <w:rFonts w:ascii="Malgun Gothic" w:hAnsi="Malgun Gothic" w:eastAsia="Malgun Gothic" w:cs="Malgun Gothic"/>
          <w:b w:val="0"/>
          <w:i w:val="0"/>
          <w:color w:val="222222"/>
          <w:sz w:val="22"/>
        </w:rPr>
        <w:t>1. 판매기록 표 안의 셀을 하나 선택한다.</w:t>
      </w:r>
    </w:p>
    <w:p>
      <w:pPr>
        <w:spacing w:before="0" w:after="60" w:line="300" w:lineRule="auto"/>
      </w:pPr>
      <w:r>
        <w:rPr>
          <w:rFonts w:ascii="Malgun Gothic" w:hAnsi="Malgun Gothic" w:eastAsia="Malgun Gothic" w:cs="Malgun Gothic"/>
          <w:b w:val="0"/>
          <w:i w:val="0"/>
          <w:color w:val="222222"/>
          <w:sz w:val="22"/>
        </w:rPr>
        <w:t>2. 삽입 메뉴에서 피벗 테이블을 선택하고 새 워크시트에 만든다.</w:t>
      </w:r>
    </w:p>
    <w:p>
      <w:pPr>
        <w:spacing w:before="0" w:after="60" w:line="300" w:lineRule="auto"/>
      </w:pPr>
      <w:r>
        <w:rPr>
          <w:rFonts w:ascii="Malgun Gothic" w:hAnsi="Malgun Gothic" w:eastAsia="Malgun Gothic" w:cs="Malgun Gothic"/>
          <w:b w:val="0"/>
          <w:i w:val="0"/>
          <w:color w:val="222222"/>
          <w:sz w:val="22"/>
        </w:rPr>
        <w:t>3. 품목을 행 영역에 넣는다.</w:t>
      </w:r>
    </w:p>
    <w:p>
      <w:pPr>
        <w:spacing w:before="0" w:after="60" w:line="300" w:lineRule="auto"/>
      </w:pPr>
      <w:r>
        <w:rPr>
          <w:rFonts w:ascii="Malgun Gothic" w:hAnsi="Malgun Gothic" w:eastAsia="Malgun Gothic" w:cs="Malgun Gothic"/>
          <w:b w:val="0"/>
          <w:i w:val="0"/>
          <w:color w:val="222222"/>
          <w:sz w:val="22"/>
        </w:rPr>
        <w:t>4. 수량과 판매금액을 값 영역에 넣고 계산방식을 합계로 지정한다.</w:t>
      </w:r>
    </w:p>
    <w:p>
      <w:pPr>
        <w:spacing w:before="0" w:after="60" w:line="300" w:lineRule="auto"/>
      </w:pPr>
      <w:r>
        <w:rPr>
          <w:rFonts w:ascii="Malgun Gothic" w:hAnsi="Malgun Gothic" w:eastAsia="Malgun Gothic" w:cs="Malgun Gothic"/>
          <w:b w:val="0"/>
          <w:i w:val="0"/>
          <w:color w:val="222222"/>
          <w:sz w:val="22"/>
        </w:rPr>
        <w:t>5. 판매금액을 값 영역에 한 번 더 넣고 총합계에 대한 비율로 표시한다.</w:t>
      </w:r>
    </w:p>
    <w:p>
      <w:pPr>
        <w:spacing w:before="0" w:after="60" w:line="300" w:lineRule="auto"/>
      </w:pPr>
      <w:r>
        <w:rPr>
          <w:rFonts w:ascii="Malgun Gothic" w:hAnsi="Malgun Gothic" w:eastAsia="Malgun Gothic" w:cs="Malgun Gothic"/>
          <w:b w:val="0"/>
          <w:i w:val="0"/>
          <w:color w:val="222222"/>
          <w:sz w:val="22"/>
        </w:rPr>
        <w:t>6. 완성한 표를 복사하여 위의 첨부 영역에 붙여 넣는다.</w:t>
      </w:r>
    </w:p>
    <w:p>
      <w:r>
        <w:br w:type="page"/>
      </w:r>
    </w:p>
    <w:p>
      <w:pPr>
        <w:pStyle w:val="Heading1"/>
        <w:keepNext/>
        <w:spacing w:before="160" w:after="120"/>
      </w:pPr>
      <w:r>
        <w:rPr>
          <w:rFonts w:ascii="Malgun Gothic" w:hAnsi="Malgun Gothic" w:eastAsia="Malgun Gothic" w:cs="Malgun Gothic"/>
          <w:b/>
          <w:i w:val="0"/>
          <w:color w:val="000000"/>
          <w:sz w:val="30"/>
        </w:rPr>
        <w:t>6 품목별 매출 차트 첨부</w:t>
      </w:r>
    </w:p>
    <w:p>
      <w:pPr>
        <w:spacing w:before="0" w:after="120" w:line="300" w:lineRule="auto"/>
      </w:pPr>
      <w:r>
        <w:rPr>
          <w:rFonts w:ascii="Malgun Gothic" w:hAnsi="Malgun Gothic" w:eastAsia="Malgun Gothic" w:cs="Malgun Gothic"/>
          <w:b w:val="0"/>
          <w:i w:val="0"/>
          <w:color w:val="222222"/>
          <w:sz w:val="22"/>
        </w:rPr>
        <w:t>피벗 테이블의 품목별 매출액을 이용해 세로 막대형 차트를 작성한다. 차트에서는 품목별 매출 규모를 한눈에 비교할 수 있어야 한다.</w:t>
      </w:r>
    </w:p>
    <w:tbl>
      <w:tblPr>
        <w:tblW w:type="auto" w:w="0"/>
        <w:jc w:val="center"/>
        <w:tblLayout w:type="fixed"/>
        <w:tblLook w:firstColumn="1" w:firstRow="1" w:lastColumn="0" w:lastRow="0" w:noHBand="0" w:noVBand="1" w:val="04A0"/>
      </w:tblPr>
      <w:tblGrid>
        <w:gridCol w:w="9504"/>
      </w:tblGrid>
      <w:tr>
        <w:tc>
          <w:tcPr>
            <w:tcW w:type="dxa" w:w="9936"/>
            <w:shd w:fill="F2F2F2"/>
            <w:tcBorders>
              <w:top w:val="dashed" w:sz="10" w:space="0" w:color="A6A6A6"/>
              <w:left w:val="dashed" w:sz="10" w:space="0" w:color="A6A6A6"/>
              <w:bottom w:val="dashed" w:sz="10" w:space="0" w:color="A6A6A6"/>
              <w:right w:val="dashed" w:sz="10" w:space="0" w:color="A6A6A6"/>
            </w:tcBorders>
            <w:tcMar>
              <w:top w:w="140" w:type="dxa"/>
              <w:start w:w="160" w:type="dxa"/>
              <w:bottom w:w="140" w:type="dxa"/>
              <w:end w:w="160" w:type="dxa"/>
            </w:tcMar>
            <w:vAlign w:val="center"/>
          </w:tcPr>
          <w:p>
            <w:pPr>
              <w:spacing w:before="0" w:after="0" w:line="300" w:lineRule="auto"/>
              <w:jc w:val="center"/>
            </w:pPr>
            <w:r>
              <w:rPr>
                <w:rFonts w:ascii="Malgun Gothic" w:hAnsi="Malgun Gothic" w:eastAsia="Malgun Gothic" w:cs="Malgun Gothic"/>
                <w:b/>
                <w:i w:val="0"/>
                <w:color w:val="555555"/>
                <w:sz w:val="22"/>
              </w:rPr>
              <w:t>첨부 필요 2 품목별 매출액 세로 막대형 차트</w:t>
            </w:r>
          </w:p>
        </w:tc>
      </w:tr>
      <w:tr>
        <w:tc>
          <w:tcPr>
            <w:tcW w:type="dxa" w:w="9936"/>
            <w:shd w:fill="FFFFFF"/>
            <w:tcBorders>
              <w:top w:val="dashed" w:sz="10" w:space="0" w:color="A6A6A6"/>
              <w:left w:val="dashed" w:sz="10" w:space="0" w:color="A6A6A6"/>
              <w:bottom w:val="dashed" w:sz="10" w:space="0" w:color="A6A6A6"/>
              <w:right w:val="dashed" w:sz="10" w:space="0" w:color="A6A6A6"/>
            </w:tcBorders>
            <w:tcMar>
              <w:top w:w="140" w:type="dxa"/>
              <w:start w:w="160" w:type="dxa"/>
              <w:bottom w:w="140" w:type="dxa"/>
              <w:end w:w="160" w:type="dxa"/>
            </w:tcMar>
            <w:vAlign w:val="center"/>
          </w:tcPr>
          <w:p>
            <w:pPr>
              <w:spacing w:before="0" w:after="80" w:line="276" w:lineRule="auto"/>
              <w:jc w:val="center"/>
            </w:pPr>
            <w:r>
              <w:rPr>
                <w:rFonts w:ascii="Malgun Gothic" w:hAnsi="Malgun Gothic" w:eastAsia="Malgun Gothic" w:cs="Malgun Gothic"/>
                <w:b w:val="0"/>
                <w:i w:val="0"/>
                <w:color w:val="666666"/>
                <w:sz w:val="20"/>
              </w:rPr>
              <w:t>차트 종류: 묶은 세로 막대형</w:t>
              <w:br/>
              <w:t>가로축: 품목</w:t>
              <w:br/>
              <w:t>세로축: 매출액</w:t>
              <w:br/>
              <w:t>차트 제목: 품목별 매출액</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tc>
      </w:tr>
    </w:tbl>
    <w:p>
      <w:pPr>
        <w:spacing w:after="40"/>
      </w:pPr>
    </w:p>
    <w:p>
      <w:pPr>
        <w:pStyle w:val="Heading2"/>
        <w:keepNext/>
        <w:spacing w:before="100" w:after="120"/>
      </w:pPr>
      <w:r>
        <w:rPr>
          <w:rFonts w:ascii="Malgun Gothic" w:hAnsi="Malgun Gothic" w:eastAsia="Malgun Gothic" w:cs="Malgun Gothic"/>
          <w:b/>
          <w:i w:val="0"/>
          <w:color w:val="000000"/>
          <w:sz w:val="24"/>
        </w:rPr>
        <w:t>차트 작성 시 확인할 사항</w:t>
      </w:r>
    </w:p>
    <w:p>
      <w:pPr>
        <w:pStyle w:val="ListBullet"/>
        <w:spacing w:before="0" w:after="60" w:line="300" w:lineRule="auto"/>
      </w:pPr>
      <w:r>
        <w:rPr>
          <w:rFonts w:ascii="Malgun Gothic" w:hAnsi="Malgun Gothic" w:eastAsia="Malgun Gothic" w:cs="Malgun Gothic"/>
          <w:b w:val="0"/>
          <w:i w:val="0"/>
          <w:color w:val="222222"/>
          <w:sz w:val="22"/>
        </w:rPr>
        <w:t>차트 제목을 품목별 매출액으로 입력한다.</w:t>
      </w:r>
    </w:p>
    <w:p>
      <w:pPr>
        <w:pStyle w:val="ListBullet"/>
        <w:spacing w:before="0" w:after="60" w:line="300" w:lineRule="auto"/>
      </w:pPr>
      <w:r>
        <w:rPr>
          <w:rFonts w:ascii="Malgun Gothic" w:hAnsi="Malgun Gothic" w:eastAsia="Malgun Gothic" w:cs="Malgun Gothic"/>
          <w:b w:val="0"/>
          <w:i w:val="0"/>
          <w:color w:val="222222"/>
          <w:sz w:val="22"/>
        </w:rPr>
        <w:t>범례가 한 개뿐이면 삭제한다.</w:t>
      </w:r>
    </w:p>
    <w:p>
      <w:pPr>
        <w:pStyle w:val="ListBullet"/>
        <w:spacing w:before="0" w:after="60" w:line="300" w:lineRule="auto"/>
      </w:pPr>
      <w:r>
        <w:rPr>
          <w:rFonts w:ascii="Malgun Gothic" w:hAnsi="Malgun Gothic" w:eastAsia="Malgun Gothic" w:cs="Malgun Gothic"/>
          <w:b w:val="0"/>
          <w:i w:val="0"/>
          <w:color w:val="222222"/>
          <w:sz w:val="22"/>
        </w:rPr>
        <w:t>세로축 금액에 천 단위 쉼표가 표시되도록 한다.</w:t>
      </w:r>
    </w:p>
    <w:p>
      <w:pPr>
        <w:pStyle w:val="ListBullet"/>
        <w:spacing w:before="0" w:after="60" w:line="300" w:lineRule="auto"/>
      </w:pPr>
      <w:r>
        <w:rPr>
          <w:rFonts w:ascii="Malgun Gothic" w:hAnsi="Malgun Gothic" w:eastAsia="Malgun Gothic" w:cs="Malgun Gothic"/>
          <w:b w:val="0"/>
          <w:i w:val="0"/>
          <w:color w:val="222222"/>
          <w:sz w:val="22"/>
        </w:rPr>
        <w:t>차트 크기를 조절해 품목 이름이 잘리지 않게 한다.</w:t>
      </w:r>
    </w:p>
    <w:p>
      <w:pPr>
        <w:pStyle w:val="ListBullet"/>
        <w:spacing w:before="0" w:after="60" w:line="300" w:lineRule="auto"/>
      </w:pPr>
      <w:r>
        <w:rPr>
          <w:rFonts w:ascii="Malgun Gothic" w:hAnsi="Malgun Gothic" w:eastAsia="Malgun Gothic" w:cs="Malgun Gothic"/>
          <w:b w:val="0"/>
          <w:i w:val="0"/>
          <w:color w:val="222222"/>
          <w:sz w:val="22"/>
        </w:rPr>
        <w:t>토마토와 파프리카의 매출액이 높게 나타나는지 확인한다.</w:t>
      </w:r>
    </w:p>
    <w:p>
      <w:r>
        <w:br w:type="page"/>
      </w:r>
    </w:p>
    <w:p>
      <w:pPr>
        <w:pStyle w:val="Heading1"/>
        <w:keepNext/>
        <w:spacing w:before="160" w:after="120"/>
      </w:pPr>
      <w:r>
        <w:rPr>
          <w:rFonts w:ascii="Malgun Gothic" w:hAnsi="Malgun Gothic" w:eastAsia="Malgun Gothic" w:cs="Malgun Gothic"/>
          <w:b/>
          <w:i w:val="0"/>
          <w:color w:val="000000"/>
          <w:sz w:val="30"/>
        </w:rPr>
        <w:t>7 미수금 현황</w:t>
      </w:r>
    </w:p>
    <w:p>
      <w:pPr>
        <w:spacing w:before="0" w:after="120" w:line="300" w:lineRule="auto"/>
      </w:pPr>
      <w:r>
        <w:rPr>
          <w:rFonts w:ascii="Malgun Gothic" w:hAnsi="Malgun Gothic" w:eastAsia="Malgun Gothic" w:cs="Malgun Gothic"/>
          <w:b w:val="0"/>
          <w:i w:val="0"/>
          <w:color w:val="222222"/>
          <w:sz w:val="22"/>
        </w:rPr>
        <w:t>9월 말 기준 미수금은 총 358,000원이며 총 5건에서 발생했다. 미수 거래는 판매처와 약속한 수금일을 확인하고 입금 여부를 기록해야 한다.</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18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판매일</w:t>
            </w:r>
          </w:p>
        </w:tc>
        <w:tc>
          <w:tcPr>
            <w:tcW w:type="dxa" w:w="112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품목</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판매처</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판매금액</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수금액</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미수금</w:t>
            </w:r>
          </w:p>
        </w:tc>
      </w:tr>
      <w:tr>
        <w:tc>
          <w:tcPr>
            <w:tcW w:type="dxa" w:w="118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9월 5일</w:t>
            </w:r>
          </w:p>
        </w:tc>
        <w:tc>
          <w:tcPr>
            <w:tcW w:type="dxa" w:w="112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감자</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광주로컬마트</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270,000원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200,000원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70,000원</w:t>
            </w:r>
          </w:p>
        </w:tc>
      </w:tr>
      <w:tr>
        <w:tc>
          <w:tcPr>
            <w:tcW w:type="dxa" w:w="118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9월 14일</w:t>
            </w:r>
          </w:p>
        </w:tc>
        <w:tc>
          <w:tcPr>
            <w:tcW w:type="dxa" w:w="112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파프리카</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광주로컬마트</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374,000원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300,000원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74,000원</w:t>
            </w:r>
          </w:p>
        </w:tc>
      </w:tr>
      <w:tr>
        <w:tc>
          <w:tcPr>
            <w:tcW w:type="dxa" w:w="118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9월 20일</w:t>
            </w:r>
          </w:p>
        </w:tc>
        <w:tc>
          <w:tcPr>
            <w:tcW w:type="dxa" w:w="112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딸기</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온라인주문</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400,000원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300,000원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100,000원</w:t>
            </w:r>
          </w:p>
        </w:tc>
      </w:tr>
      <w:tr>
        <w:tc>
          <w:tcPr>
            <w:tcW w:type="dxa" w:w="118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9월 23일</w:t>
            </w:r>
          </w:p>
        </w:tc>
        <w:tc>
          <w:tcPr>
            <w:tcW w:type="dxa" w:w="112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고구마</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직거래장터</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400,000원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350,000원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50,000원</w:t>
            </w:r>
          </w:p>
        </w:tc>
      </w:tr>
      <w:tr>
        <w:tc>
          <w:tcPr>
            <w:tcW w:type="dxa" w:w="118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9월 27일</w:t>
            </w:r>
          </w:p>
        </w:tc>
        <w:tc>
          <w:tcPr>
            <w:tcW w:type="dxa" w:w="112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오이</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한마음식당</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264,000원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200,000원</w:t>
            </w:r>
          </w:p>
        </w:tc>
        <w:tc>
          <w:tcPr>
            <w:tcW w:type="dxa" w:w="148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64,000원</w:t>
            </w:r>
          </w:p>
        </w:tc>
      </w:tr>
    </w:tbl>
    <w:tbl>
      <w:tblPr>
        <w:tblW w:type="auto" w:w="0"/>
        <w:jc w:val="center"/>
        <w:tblLayout w:type="fixed"/>
        <w:tblLook w:firstColumn="1" w:firstRow="1" w:lastColumn="0" w:lastRow="0" w:noHBand="0" w:noVBand="1" w:val="04A0"/>
      </w:tblPr>
      <w:tblGrid>
        <w:gridCol w:w="9504"/>
      </w:tblGrid>
      <w:tr>
        <w:tc>
          <w:tcPr>
            <w:tcW w:type="dxa" w:w="9936"/>
            <w:shd w:fill="F2F2F2"/>
            <w:tcBorders>
              <w:top w:val="dashed" w:sz="10" w:space="0" w:color="A6A6A6"/>
              <w:left w:val="dashed" w:sz="10" w:space="0" w:color="A6A6A6"/>
              <w:bottom w:val="dashed" w:sz="10" w:space="0" w:color="A6A6A6"/>
              <w:right w:val="dashed" w:sz="10" w:space="0" w:color="A6A6A6"/>
            </w:tcBorders>
            <w:tcMar>
              <w:top w:w="140" w:type="dxa"/>
              <w:start w:w="160" w:type="dxa"/>
              <w:bottom w:w="140" w:type="dxa"/>
              <w:end w:w="160" w:type="dxa"/>
            </w:tcMar>
            <w:vAlign w:val="center"/>
          </w:tcPr>
          <w:p>
            <w:pPr>
              <w:spacing w:before="0" w:after="0" w:line="300" w:lineRule="auto"/>
              <w:jc w:val="center"/>
            </w:pPr>
            <w:r>
              <w:rPr>
                <w:rFonts w:ascii="Malgun Gothic" w:hAnsi="Malgun Gothic" w:eastAsia="Malgun Gothic" w:cs="Malgun Gothic"/>
                <w:b/>
                <w:i w:val="0"/>
                <w:color w:val="555555"/>
                <w:sz w:val="22"/>
              </w:rPr>
              <w:t>첨부 필요 3 판매처별 매출액과 미수금 피벗 테이블</w:t>
            </w:r>
          </w:p>
        </w:tc>
      </w:tr>
      <w:tr>
        <w:tc>
          <w:tcPr>
            <w:tcW w:type="dxa" w:w="9936"/>
            <w:shd w:fill="FFFFFF"/>
            <w:tcBorders>
              <w:top w:val="dashed" w:sz="10" w:space="0" w:color="A6A6A6"/>
              <w:left w:val="dashed" w:sz="10" w:space="0" w:color="A6A6A6"/>
              <w:bottom w:val="dashed" w:sz="10" w:space="0" w:color="A6A6A6"/>
              <w:right w:val="dashed" w:sz="10" w:space="0" w:color="A6A6A6"/>
            </w:tcBorders>
            <w:tcMar>
              <w:top w:w="140" w:type="dxa"/>
              <w:start w:w="160" w:type="dxa"/>
              <w:bottom w:w="140" w:type="dxa"/>
              <w:end w:w="160" w:type="dxa"/>
            </w:tcMar>
            <w:vAlign w:val="center"/>
          </w:tcPr>
          <w:p>
            <w:pPr>
              <w:spacing w:before="0" w:after="80" w:line="276" w:lineRule="auto"/>
              <w:jc w:val="center"/>
            </w:pPr>
            <w:r>
              <w:rPr>
                <w:rFonts w:ascii="Malgun Gothic" w:hAnsi="Malgun Gothic" w:eastAsia="Malgun Gothic" w:cs="Malgun Gothic"/>
                <w:b w:val="0"/>
                <w:i w:val="0"/>
                <w:color w:val="666666"/>
                <w:sz w:val="20"/>
              </w:rPr>
              <w:t>행: 판매처</w:t>
              <w:br/>
              <w:t>값: 판매금액 합계, 수금액 합계, 미수금 합계</w:t>
              <w:br/>
              <w:t>미수금이 큰 판매처를 확인할 수 있도록 작성</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p>
            <w:pPr>
              <w:spacing w:before="0" w:after="40" w:line="300" w:lineRule="auto"/>
              <w:jc w:val="center"/>
            </w:pPr>
            <w:r>
              <w:rPr>
                <w:rFonts w:ascii="Malgun Gothic" w:hAnsi="Malgun Gothic" w:eastAsia="Malgun Gothic" w:cs="Malgun Gothic"/>
                <w:b w:val="0"/>
                <w:i w:val="0"/>
                <w:color w:val="222222"/>
                <w:sz w:val="20"/>
              </w:rPr>
              <w:t xml:space="preserve"> </w:t>
            </w:r>
          </w:p>
        </w:tc>
      </w:tr>
    </w:tbl>
    <w:p>
      <w:pPr>
        <w:spacing w:after="40"/>
      </w:pPr>
    </w:p>
    <w:p>
      <w:pPr>
        <w:pStyle w:val="Heading1"/>
        <w:keepNext/>
        <w:spacing w:before="160" w:after="120"/>
      </w:pPr>
      <w:r>
        <w:rPr>
          <w:rFonts w:ascii="Malgun Gothic" w:hAnsi="Malgun Gothic" w:eastAsia="Malgun Gothic" w:cs="Malgun Gothic"/>
          <w:b/>
          <w:i w:val="0"/>
          <w:color w:val="000000"/>
          <w:sz w:val="30"/>
        </w:rPr>
        <w:t>8 종합 의견</w:t>
      </w:r>
    </w:p>
    <w:p>
      <w:pPr>
        <w:spacing w:before="0" w:after="120" w:line="300" w:lineRule="auto"/>
      </w:pPr>
      <w:r>
        <w:rPr>
          <w:rFonts w:ascii="Malgun Gothic" w:hAnsi="Malgun Gothic" w:eastAsia="Malgun Gothic" w:cs="Malgun Gothic"/>
          <w:b w:val="0"/>
          <w:i w:val="0"/>
          <w:color w:val="222222"/>
          <w:sz w:val="22"/>
        </w:rPr>
        <w:t>9월 농산물 판매는 토마토, 파프리카, 딸기가 전체 매출을 이끌었다. 감자는 판매량이 많았지만 평균단가가 낮았으며, 딸기는 판매량이 적어도 단가가 높아 매출 기여도가 컸다. 다음 달에는 주력 품목의 판매처를 유지하면서 상추처럼 매출 비중이 낮은 품목의 판매방법을 검토할 필요가 있다.</w:t>
      </w:r>
    </w:p>
    <w:p>
      <w:pPr>
        <w:spacing w:before="0" w:after="120" w:line="300" w:lineRule="auto"/>
      </w:pPr>
      <w:r>
        <w:rPr>
          <w:rFonts w:ascii="Malgun Gothic" w:hAnsi="Malgun Gothic" w:eastAsia="Malgun Gothic" w:cs="Malgun Gothic"/>
          <w:b w:val="0"/>
          <w:i w:val="0"/>
          <w:color w:val="222222"/>
          <w:sz w:val="22"/>
        </w:rPr>
        <w:t>미수금은 전체 매출의 약 4.2%로 크지 않지만, 5건의 거래가 미완료 상태이므로 거래처별 입금예정일을 기록하고 수금이 끝나면 결제상태를 완료로 변경해야 한다.</w:t>
      </w:r>
    </w:p>
    <w:p>
      <w:r>
        <w:br w:type="page"/>
      </w:r>
    </w:p>
    <w:p>
      <w:pPr>
        <w:pStyle w:val="Heading1"/>
        <w:keepNext/>
        <w:spacing w:before="160" w:after="120"/>
      </w:pPr>
      <w:r>
        <w:rPr>
          <w:rFonts w:ascii="Malgun Gothic" w:hAnsi="Malgun Gothic" w:eastAsia="Malgun Gothic" w:cs="Malgun Gothic"/>
          <w:b/>
          <w:i w:val="0"/>
          <w:color w:val="000000"/>
          <w:sz w:val="30"/>
        </w:rPr>
        <w:t>9 수강생 실습 확인</w:t>
      </w:r>
    </w:p>
    <w:p>
      <w:pPr>
        <w:spacing w:before="0" w:after="120" w:line="300" w:lineRule="auto"/>
      </w:pPr>
      <w:r>
        <w:rPr>
          <w:rFonts w:ascii="Malgun Gothic" w:hAnsi="Malgun Gothic" w:eastAsia="Malgun Gothic" w:cs="Malgun Gothic"/>
          <w:b w:val="0"/>
          <w:i w:val="0"/>
          <w:color w:val="222222"/>
          <w:sz w:val="22"/>
        </w:rPr>
        <w:t>다음 항목을 순서대로 완성하면 엑셀 판매기록과 Word 보고서를 연결한 실습이 완료된다.</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번호</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실습 내용</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548235"/>
          </w:tcPr>
          <w:p>
            <w:pPr>
              <w:spacing w:before="0" w:after="0" w:line="252" w:lineRule="auto"/>
              <w:jc w:val="center"/>
            </w:pPr>
            <w:r>
              <w:rPr>
                <w:rFonts w:ascii="Malgun Gothic" w:hAnsi="Malgun Gothic" w:eastAsia="Malgun Gothic" w:cs="Malgun Gothic"/>
                <w:b/>
                <w:i w:val="0"/>
                <w:color w:val="FFFFFF"/>
                <w:sz w:val="19"/>
              </w:rPr>
              <w:t>완료</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1</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Word에서 제목과 부제목을 작성하고 가운데 정렬한다.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2</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작성자, 작성일, 분석자료 표를 만든다.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3</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전체 판매 결과 표를 만들고 숫자를 오른쪽 또는 가운데로 정렬한다.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4</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제목 1과 제목 2 스타일을 이용해 보고서 항목을 구분한다.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5</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품목별 판매 분석표를 작성한다.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6</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엑셀에서 품목별 피벗 테이블을 만든 뒤 보고서에 붙여 넣는다.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7</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피벗 테이블을 이용해 세로 막대형 차트를 만들고 보고서에 붙여 넣는다.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8</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판매처별 미수금 피벗 테이블을 만들어 첨부한다.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9</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left"/>
            </w:pPr>
            <w:r>
              <w:rPr>
                <w:rFonts w:ascii="Malgun Gothic" w:hAnsi="Malgun Gothic" w:eastAsia="Malgun Gothic" w:cs="Malgun Gothic"/>
                <w:b w:val="0"/>
                <w:i w:val="0"/>
                <w:color w:val="222222"/>
                <w:sz w:val="19"/>
              </w:rPr>
              <w:t>표 크기와 문단 간격을 조절해 페이지가 깔끔하게 보이도록 한다.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FFFFF"/>
          </w:tcPr>
          <w:p>
            <w:pPr>
              <w:spacing w:before="0" w:after="0" w:line="252" w:lineRule="auto"/>
              <w:jc w:val="center"/>
            </w:pPr>
            <w:r>
              <w:rPr>
                <w:rFonts w:ascii="Malgun Gothic" w:hAnsi="Malgun Gothic" w:eastAsia="Malgun Gothic" w:cs="Malgun Gothic"/>
                <w:b w:val="0"/>
                <w:i w:val="0"/>
                <w:color w:val="222222"/>
                <w:sz w:val="19"/>
              </w:rPr>
              <w:t>□</w:t>
            </w:r>
          </w:p>
        </w:tc>
      </w:tr>
      <w:tr>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10</w:t>
            </w:r>
          </w:p>
        </w:tc>
        <w:tc>
          <w:tcPr>
            <w:tcW w:type="dxa" w:w="75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left"/>
            </w:pPr>
            <w:r>
              <w:rPr>
                <w:rFonts w:ascii="Malgun Gothic" w:hAnsi="Malgun Gothic" w:eastAsia="Malgun Gothic" w:cs="Malgun Gothic"/>
                <w:b w:val="0"/>
                <w:i w:val="0"/>
                <w:color w:val="222222"/>
                <w:sz w:val="19"/>
              </w:rPr>
              <w:t>완성한 파일을 다른 이름으로 저장한다.</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tcBorders>
            <w:shd w:fill="F4F8F1"/>
          </w:tcPr>
          <w:p>
            <w:pPr>
              <w:spacing w:before="0" w:after="0" w:line="252" w:lineRule="auto"/>
              <w:jc w:val="center"/>
            </w:pPr>
            <w:r>
              <w:rPr>
                <w:rFonts w:ascii="Malgun Gothic" w:hAnsi="Malgun Gothic" w:eastAsia="Malgun Gothic" w:cs="Malgun Gothic"/>
                <w:b w:val="0"/>
                <w:i w:val="0"/>
                <w:color w:val="222222"/>
                <w:sz w:val="19"/>
              </w:rPr>
              <w:t>□</w:t>
            </w:r>
          </w:p>
        </w:tc>
      </w:tr>
    </w:tbl>
    <w:p>
      <w:pPr>
        <w:pStyle w:val="Heading2"/>
        <w:keepNext/>
        <w:spacing w:before="100" w:after="120"/>
      </w:pPr>
      <w:r>
        <w:rPr>
          <w:rFonts w:ascii="Malgun Gothic" w:hAnsi="Malgun Gothic" w:eastAsia="Malgun Gothic" w:cs="Malgun Gothic"/>
          <w:b/>
          <w:i w:val="0"/>
          <w:color w:val="000000"/>
          <w:sz w:val="24"/>
        </w:rPr>
        <w:t>제출할 결과물</w:t>
      </w:r>
    </w:p>
    <w:p>
      <w:pPr>
        <w:pStyle w:val="ListBullet"/>
        <w:spacing w:before="0" w:after="60" w:line="300" w:lineRule="auto"/>
      </w:pPr>
      <w:r>
        <w:rPr>
          <w:rFonts w:ascii="Malgun Gothic" w:hAnsi="Malgun Gothic" w:eastAsia="Malgun Gothic" w:cs="Malgun Gothic"/>
          <w:b w:val="0"/>
          <w:i w:val="0"/>
          <w:color w:val="222222"/>
          <w:sz w:val="22"/>
        </w:rPr>
        <w:t>농산물 판매 기록표 엑셀 파일</w:t>
      </w:r>
    </w:p>
    <w:p>
      <w:pPr>
        <w:pStyle w:val="ListBullet"/>
        <w:spacing w:before="0" w:after="60" w:line="300" w:lineRule="auto"/>
      </w:pPr>
      <w:r>
        <w:rPr>
          <w:rFonts w:ascii="Malgun Gothic" w:hAnsi="Malgun Gothic" w:eastAsia="Malgun Gothic" w:cs="Malgun Gothic"/>
          <w:b w:val="0"/>
          <w:i w:val="0"/>
          <w:color w:val="222222"/>
          <w:sz w:val="22"/>
        </w:rPr>
        <w:t>품목별 판매 분석 피벗 테이블</w:t>
      </w:r>
    </w:p>
    <w:p>
      <w:pPr>
        <w:pStyle w:val="ListBullet"/>
        <w:spacing w:before="0" w:after="60" w:line="300" w:lineRule="auto"/>
      </w:pPr>
      <w:r>
        <w:rPr>
          <w:rFonts w:ascii="Malgun Gothic" w:hAnsi="Malgun Gothic" w:eastAsia="Malgun Gothic" w:cs="Malgun Gothic"/>
          <w:b w:val="0"/>
          <w:i w:val="0"/>
          <w:color w:val="222222"/>
          <w:sz w:val="22"/>
        </w:rPr>
        <w:t>품목별 매출액 세로 막대형 차트</w:t>
      </w:r>
    </w:p>
    <w:p>
      <w:pPr>
        <w:pStyle w:val="ListBullet"/>
        <w:spacing w:before="0" w:after="60" w:line="300" w:lineRule="auto"/>
      </w:pPr>
      <w:r>
        <w:rPr>
          <w:rFonts w:ascii="Malgun Gothic" w:hAnsi="Malgun Gothic" w:eastAsia="Malgun Gothic" w:cs="Malgun Gothic"/>
          <w:b w:val="0"/>
          <w:i w:val="0"/>
          <w:color w:val="222222"/>
          <w:sz w:val="22"/>
        </w:rPr>
        <w:t>판매처별 매출액과 미수금 피벗 테이블</w:t>
      </w:r>
    </w:p>
    <w:p>
      <w:pPr>
        <w:pStyle w:val="ListBullet"/>
        <w:spacing w:before="0" w:after="60" w:line="300" w:lineRule="auto"/>
      </w:pPr>
      <w:r>
        <w:rPr>
          <w:rFonts w:ascii="Malgun Gothic" w:hAnsi="Malgun Gothic" w:eastAsia="Malgun Gothic" w:cs="Malgun Gothic"/>
          <w:b w:val="0"/>
          <w:i w:val="0"/>
          <w:color w:val="222222"/>
          <w:sz w:val="22"/>
        </w:rPr>
        <w:t>피벗 테이블과 차트를 첨부한 Word 보고서</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b w:val="0"/>
        <w:i w:val="0"/>
        <w:color w:val="777777"/>
        <w:sz w:val="18"/>
      </w:rPr>
      <w:t xml:space="preserve">농산물 판매 현황 보고서   </w:t>
    </w:r>
    <w:r>
      <w:rPr>
        <w:rFonts w:ascii="Malgun Gothic" w:hAnsi="Malgun Gothic" w:eastAsia="Malgun Gothic" w:cs="Malgun Gothic"/>
        <w:b w:val="0"/>
        <w:i w:val="0"/>
        <w:color w:val="777777"/>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농산물 판매 현황 보고서 실습</dc:title>
  <dc:subject>농산물 판매 기록표를 활용한 Word 보고서 작성 실습</dc:subject>
  <dc:cre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