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t xml:space="preserve">• Kita Mengiringinya dengan Persaudaraan...: </w:t>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t>📌 BAB 7: PENJARA HARAPAN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BUKIT-BUKIT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t xml:space="preserve">• Muncullah Umar bin Abdul Aziz di Syam: </w:t>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t xml:space="preserve">• Neraca Hasan al-Basri dalam Fiqh Dakwah: </w:t>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t xml:space="preserve">• Tarbiah Melalui Pengakuan &amp; Selepas Itu...: </w:t>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t xml:space="preserve">• Selepas Itu...: </w:t>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t xml:space="preserve">• Ulama Mazhab Hanbali Memelihara Keterampilan dan Wibawa: </w:t>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t xml:space="preserve">• Kemuliaan Tatkala Saat Kematian... !: </w:t>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