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pStyle w:val="Heading1"/>
      </w:pPr>
      <w:r>
        <w:t>EPILOG / EPIGRAF: PENJARA HARAPAN</w:t>
      </w:r>
    </w:p>
    <w:p>
      <w:r>
        <w:t>Sebuah Lukisan Seni Lukisan Abstrak Islam (حِصَارُ الأَمَلِ)</w:t>
        <w:br/>
        <w:br/>
        <w:t>• Ringkasan Epilog / Epigraf: Mengilustrasikan hadis sahih Rasulullah SAW mengenai hakikat manusia yang terkurung dalam kepungan ajal maut, sementara angan-angannya menjangkau jauh melintasi sempadan usia.</w:t>
        <w:br/>
        <w:t>• Fiqh Haraki: Menjadi pencetus muhasabah ruhiyyah dan pemangkin tajdid niat para da'i sebelum mendalami perbahasan seterusnya.</w:t>
        <w:br/>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 | Halaman Asal 7 – 14</w:t>
      </w:r>
    </w:p>
    <w:p>
      <w:pPr>
        <w:spacing w:before="40" w:after="40"/>
        <w:ind w:left="360"/>
      </w:pPr>
      <w:r>
        <w:rPr>
          <w:b/>
          <w:color w:val="1B4332"/>
        </w:rPr>
        <w:t xml:space="preserve">Ringkasan Am Mukadimah: </w:t>
      </w:r>
      <w:r/>
    </w:p>
    <w:p>
      <w:pPr>
        <w:spacing w:before="40" w:after="40" w:line="276" w:lineRule="auto"/>
      </w:pPr>
      <w:r>
        <w:t>Gerakan dakwah Islamiah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Gerakan Islamiah Wajib Memiliki Firasat Meneliti Dirinya Sendiri: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keepNext/>
        <w:spacing w:before="240" w:after="80"/>
      </w:pPr>
      <w:r>
        <w:rPr>
          <w:b/>
          <w:color w:val="2D6A4F"/>
          <w:sz w:val="26"/>
        </w:rPr>
        <w:t>📌 BAB 1: TASBIH MENGUKUHKAN KEKUASAAN</w:t>
      </w:r>
    </w:p>
    <w:p>
      <w:pPr>
        <w:keepNext/>
        <w:spacing w:before="200" w:after="60"/>
      </w:pPr>
      <w:r>
        <w:rPr>
          <w:b/>
          <w:color w:val="081C15"/>
          <w:sz w:val="24"/>
        </w:rPr>
        <w:t>*(Tasbīh Yasyuddu al-Mulk - تَسْبِيحٌ يَشُدُّ المُلْكَ)* | Halaman Asal 15 – 26</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daie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*(Al-Daqā'iq al-Ghāliyah - الدَّقَائِقُ الغَالِيَةُ)* | Halaman Asal 27 – 37</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daie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*(Al-Ibtidā' - الابْتِدَاءُ)* | Halaman Asal 39 – 48</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*(Naḥwa Afrāḥ al-Ākhirah - نَحْوَ أَفْرَاحِ الآخِرَةِ)* | Halaman Asal 49 – 62</w:t>
      </w:r>
    </w:p>
    <w:p>
      <w:pPr>
        <w:spacing w:before="40" w:after="40"/>
        <w:ind w:left="360"/>
      </w:pPr>
      <w:r>
        <w:rPr>
          <w:b/>
          <w:color w:val="1B4332"/>
        </w:rPr>
        <w:t xml:space="preserve">Ringkasan Am Bab 4: </w:t>
      </w:r>
      <w:r/>
    </w:p>
    <w:p>
      <w:pPr>
        <w:spacing w:before="40" w:after="40" w:line="276" w:lineRule="auto"/>
      </w:pPr>
      <w:r>
        <w:t>Perjalanan seorang daie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Dan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Dan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Dan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Dan Engkau Pemilik Matlamat: </w:t>
      </w:r>
      <w:r/>
    </w:p>
    <w:p>
      <w:pPr>
        <w:spacing w:before="40" w:after="40"/>
        <w:ind w:left="360"/>
      </w:pPr>
      <w:r>
        <w:t>Matlamat yang jelas memandu daie agar tidak terpesong oleh godaan remeh di tepi jalan.</w:t>
      </w:r>
    </w:p>
    <w:p>
      <w:pPr>
        <w:spacing w:before="40" w:after="40"/>
        <w:ind w:left="360"/>
      </w:pPr>
      <w:r>
        <w:rPr>
          <w:b/>
          <w:color w:val="1B4332"/>
        </w:rPr>
        <w:t xml:space="preserve">• Dan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*(Al-Ukhuwwah Syi'ār Da'watinā - الأُخُوَّةُ شِعَارُ دَعْوَتِنَا)* | Halaman Asal 63 – 82</w:t>
      </w:r>
    </w:p>
    <w:p>
      <w:pPr>
        <w:spacing w:before="40" w:after="40"/>
        <w:ind w:left="360"/>
      </w:pPr>
      <w:r>
        <w:rPr>
          <w:b/>
          <w:color w:val="1B4332"/>
        </w:rPr>
        <w:t xml:space="preserve">Ringkasan Am Bab 5: </w:t>
      </w:r>
      <w:r/>
    </w:p>
    <w:p>
      <w:pPr>
        <w:spacing w:before="40" w:after="40" w:line="276" w:lineRule="auto"/>
      </w:pPr>
      <w:r>
        <w:t>Persaudaraan Islamiah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t xml:space="preserve">• Kita Mengiringinya dengan Persaudaraan...: </w:t>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*(Asyjār al-Īmān - أَشْجَارُ الإِيمَانِ)* | Halaman Asal 83 – 96</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daie.</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t>📌 BAB 7: "PENJARA" HARAPAN</w:t>
      </w:r>
    </w:p>
    <w:p>
      <w:pPr>
        <w:keepNext/>
        <w:spacing w:before="200" w:after="60"/>
      </w:pPr>
      <w:r>
        <w:rPr>
          <w:b/>
          <w:color w:val="081C15"/>
          <w:sz w:val="24"/>
        </w:rPr>
        <w:t>*(Ḥiṣār al-Amal - حِصَارُ الأَمَلِ)* | Halaman Asal 97 – 112</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daie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daie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 | Halaman Asal 113 – 123</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daie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 | Halaman Asal 124 – 137</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t xml:space="preserve">• Muncullah Umar bin Abdul Aziz di Syam: </w:t>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t xml:space="preserve">• Neraca Hasan al-Basri dalam Fiqh Dakwah: </w:t>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t xml:space="preserve">• Tarbiah Melalui Pengakuan &amp; Selepas Itu...: </w:t>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JANGAN.. WAHAI BELENGGU-BELENGGU BUMI!</w:t>
      </w:r>
    </w:p>
    <w:p>
      <w:pPr>
        <w:keepNext/>
        <w:spacing w:before="200" w:after="60"/>
      </w:pPr>
      <w:r>
        <w:rPr>
          <w:b/>
          <w:color w:val="081C15"/>
          <w:sz w:val="24"/>
        </w:rPr>
        <w:t>*(Lā.. Yā Quyūd al-Arḍ - لاَ.. يَا قُيُودَ الأَرْضِ)* | Halaman Asal 138 – 149</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Hakikat Belenggu Dunia dan Rayuannya: </w:t>
      </w:r>
      <w:r/>
    </w:p>
    <w:p>
      <w:pPr>
        <w:spacing w:before="40" w:after="40"/>
        <w:ind w:left="360"/>
      </w:pPr>
      <w:r>
        <w:t>Dunia datang memikat dengan pelbagai hiasan yang mempesonakan; aktivis yang lemah azamnya akan perlahan-lahan terjerat dan mula meninggalkan medan perjuangan.</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t xml:space="preserve">• Selepas Itu...: </w:t>
      </w:r>
    </w:p>
    <w:p>
      <w:pPr>
        <w:spacing w:before="40" w:after="40"/>
        <w:ind w:left="360"/>
      </w:pPr>
      <w:r>
        <w:t>Daie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 | Halaman Asal 150 – 162</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tunduk kepada hawa nafsu dan kezaliman penguasa thaghut.</w:t>
      </w:r>
    </w:p>
    <w:p>
      <w:pPr>
        <w:spacing w:before="40" w:after="40"/>
        <w:ind w:left="360"/>
      </w:pPr>
      <w:r>
        <w:rPr>
          <w:b/>
          <w:color w:val="1B4332"/>
        </w:rPr>
        <w:t xml:space="preserve">Intisari Subtajuk: </w:t>
      </w:r>
      <w:r/>
    </w:p>
    <w:p>
      <w:pPr>
        <w:spacing w:before="40" w:after="40"/>
        <w:ind w:left="360"/>
      </w:pPr>
      <w:r>
        <w:rPr>
          <w:b/>
          <w:color w:val="1B4332"/>
        </w:rPr>
        <w:t xml:space="preserve">• Pembebasan Jiwa daripada Kehambaan Hawa Nafsu: </w:t>
      </w:r>
      <w:r/>
    </w:p>
    <w:p>
      <w:pPr>
        <w:spacing w:before="40" w:after="40"/>
        <w:ind w:left="360"/>
      </w:pPr>
      <w:r>
        <w:t>Menghambakan diri kepada nafsu adalah seburuk-buruk perhambaan; orang yang mengejar kemasyhuran sebenarnya diperhamba oleh pandangan manusia.</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DAIE</w:t>
      </w:r>
    </w:p>
    <w:p>
      <w:pPr>
        <w:keepNext/>
        <w:spacing w:before="200" w:after="60"/>
      </w:pPr>
      <w:r>
        <w:rPr>
          <w:b/>
          <w:color w:val="081C15"/>
          <w:sz w:val="24"/>
        </w:rPr>
        <w:t>*(Qiṣaṣ min Lahw al-Du'āt - قِصَصٌ مِنْ لَهْوِ الدُّعَاةِ)* | Halaman Asal 163 – 175</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daie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Daie hidup dengan kebebasan yang mematahkan belenggu syahwat dan harapan yang membakar keyakinan kemenangan.</w:t>
      </w:r>
    </w:p>
    <w:p>
      <w:pPr>
        <w:spacing w:before="40" w:after="40"/>
        <w:ind w:left="360"/>
      </w:pPr>
      <w:r>
        <w:rPr>
          <w:b/>
          <w:color w:val="1B4332"/>
        </w:rPr>
        <w:t xml:space="preserve">• Berbicara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Berbicara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Berbicara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al-Asadiyyah: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Menggalas Uncang Ilmu dengan Berjalan Kaki: </w:t>
      </w:r>
      <w:r/>
    </w:p>
    <w:p>
      <w:pPr>
        <w:spacing w:before="40" w:after="40"/>
        <w:ind w:left="360"/>
      </w:pPr>
      <w:r>
        <w:t>Al-Kausaj berjalan kaki dari Khurasan ke Baghdad demi mengesahkan masalah fiqh di hadapan Imam Ahmad.</w:t>
      </w:r>
    </w:p>
    <w:p>
      <w:pPr>
        <w:spacing w:before="40" w:after="40"/>
        <w:ind w:left="360"/>
      </w:pPr>
      <w:r>
        <w:t xml:space="preserve">• Ulama Mazhab Hanbali Memelihara Keterampilan dan Wibawa: </w:t>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t xml:space="preserve">• Kemuliaan Tatkala Saat Kematian... !: </w:t>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 | Halaman Asal 175</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