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keepNext/>
        <w:spacing w:before="240" w:after="80"/>
      </w:pPr>
      <w:r>
        <w:rPr>
          <w:b/>
          <w:color w:val="2D6A4F"/>
          <w:sz w:val="26"/>
        </w:rPr>
        <w:t>📌 EPILOG / EPIGRAF: PENJARA HARAPAN</w:t>
      </w:r>
    </w:p>
    <w:p>
      <w:pPr>
        <w:keepNext/>
        <w:spacing w:before="200" w:after="60"/>
      </w:pPr>
      <w:r>
        <w:rPr>
          <w:b/>
          <w:color w:val="081C15"/>
          <w:sz w:val="24"/>
        </w:rPr>
        <w:t>*(Ḥiṣār al-Amal - حِصَارُ الأَمَلِ)*</w:t>
      </w:r>
    </w:p>
    <w:p>
      <w:pPr>
        <w:spacing w:before="40" w:after="40"/>
        <w:ind w:left="360"/>
      </w:pPr>
      <w:r>
        <w:rPr>
          <w:b/>
          <w:color w:val="1B4332"/>
        </w:rPr>
        <w:t xml:space="preserve">Ringkasan Epilog / Epigraf: </w:t>
      </w:r>
      <w:r/>
    </w:p>
    <w:p>
      <w:pPr>
        <w:spacing w:before="40" w:after="40" w:line="276" w:lineRule="auto"/>
      </w:pPr>
      <w:r>
        <w:t>Kitab *Al-Raqā'iq* didahului oleh sebuah epigraf berupa lakaran seni lukisan abstrak Islam bertajuk **"Penjara Harapan"** (*Ḥiṣār al-Amal*). Lakaran ini diilhamkan daripada hadis sahih Rasulullah SAW (riwayat Abdullah bin Mas'ud RA dalam Sahih al-Bukhari) mengenai manusia yang terkurung dalam kepungan ajal maut, sementara angan-angan kosongnya melangkaui sempadan usia.</w:t>
      </w:r>
    </w:p>
    <w:p>
      <w:pPr>
        <w:spacing w:before="40" w:after="40"/>
        <w:ind w:left="360"/>
      </w:pPr>
      <w:r>
        <w:rPr>
          <w:b/>
          <w:color w:val="1B4332"/>
        </w:rPr>
        <w:t xml:space="preserve">Intisari Subtajuk: </w:t>
      </w:r>
      <w:r/>
    </w:p>
    <w:p>
      <w:pPr>
        <w:spacing w:before="40" w:after="40"/>
        <w:ind w:left="360"/>
      </w:pPr>
      <w:r>
        <w:rPr>
          <w:b/>
          <w:color w:val="1B4332"/>
        </w:rPr>
        <w:t xml:space="preserve">• Sebuah Lukisan Seni Lukisan Abstrak Islam: </w:t>
      </w:r>
      <w:r/>
    </w:p>
    <w:p>
      <w:pPr>
        <w:spacing w:before="40" w:after="40"/>
        <w:ind w:left="360"/>
      </w:pPr>
      <w:r>
        <w:t>Mengupas empat elemen lukisan Nabawi: lembaga insan di tengah, kotak segi empat ajal maut yang mengepung, garisan angan-angan panjang menjulur keluar, dan anak-anak panah pelbagai rintangan penyakit/musibah yang sedia menerkam. Menjadi pencetus muhasabah ruhiyyah dan pemangkin tajdid niat sebelum melangkah masuk ke dalam taman rohani *Al-Raqā'iq*.</w:t>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Ringkasan Am Mukadimah: </w:t>
      </w:r>
      <w:r/>
    </w:p>
    <w:p>
      <w:pPr>
        <w:spacing w:before="40" w:after="40" w:line="276" w:lineRule="auto"/>
      </w:pPr>
      <w:r>
        <w:t>Gerakan dakwah Islam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Pengenalan: Jiwa Yang Beriman: </w:t>
      </w:r>
      <w:r/>
    </w:p>
    <w:p>
      <w:pPr>
        <w:spacing w:before="40" w:after="40"/>
        <w:ind w:left="360"/>
      </w:pPr>
      <w:r>
        <w:t>Kewajipan melahirkan tokoh pemikul dakwah yang mengemudi bahtera perjuangan bagi mengelakkan bahaya kebankrapan kader (pesanan Syeikh Abu al-Hasan al-Nadwi).</w:t>
      </w:r>
    </w:p>
    <w:p>
      <w:pPr>
        <w:spacing w:before="40" w:after="40"/>
        <w:ind w:left="360"/>
      </w:pPr>
      <w:r>
        <w:rPr>
          <w:b/>
          <w:color w:val="1B4332"/>
        </w:rPr>
        <w:t xml:space="preserve">• Firasat Meneliti Diri dan Neraca Tarbiah Harakiah: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spacing w:before="40" w:after="40"/>
        <w:ind w:left="360"/>
      </w:pPr>
      <w:r>
        <w:rPr>
          <w:b/>
          <w:color w:val="1B4332"/>
        </w:rPr>
        <w:t xml:space="preserve">• Ketenangan Jiwa dan Daya Lajakan Asal: </w:t>
      </w:r>
      <w:r/>
    </w:p>
    <w:p>
      <w:pPr>
        <w:spacing w:before="40" w:after="40"/>
        <w:ind w:left="360"/>
      </w:pPr>
      <w:r>
        <w:t>Menghuraikan bait Ahmad al-Mukhtar al-Wazir tentang keindahan sifat jiwa beriman: *Sākinatun fī samtihā* (tenang dalam diam, lebih fasih berbicara daripada mereka yang berkata-kata) dan *Al-Munṭalaq* (daya lajakan asal yang segera menyegerakan kembali jika terhenti seketika). Jeda rehat bukanlah kelesuan, dan godaan syaitan tidak mampu memperdaya bashirah mukmin.</w:t>
      </w:r>
    </w:p>
    <w:p>
      <w:pPr>
        <w:spacing w:before="40" w:after="40"/>
        <w:ind w:left="360"/>
      </w:pPr>
      <w:r>
        <w:rPr>
          <w:b/>
          <w:color w:val="1B4332"/>
        </w:rPr>
        <w:t xml:space="preserve">• Kilauan Bayang di Permukaan Tasik: </w:t>
      </w:r>
      <w:r/>
    </w:p>
    <w:p>
      <w:pPr>
        <w:spacing w:before="40" w:after="40"/>
        <w:ind w:left="360"/>
      </w:pPr>
      <w:r>
        <w:t>Drama alegori rama-rama yang berlegar di sekitar bayangannya di permukaan air: terpesona melihat kilauan bintang di kaki langit air, melayang merenung hingga hampir binasa lemas, namun diselamatkan oleh benteng keimanan (*Lākinna-hā mu'minatun, la tastahmiq*).</w:t>
      </w:r>
    </w:p>
    <w:p>
      <w:pPr>
        <w:spacing w:before="40" w:after="40"/>
        <w:ind w:left="360"/>
      </w:pPr>
      <w:r>
        <w:rPr>
          <w:b/>
          <w:color w:val="1B4332"/>
        </w:rPr>
        <w:t xml:space="preserve">• Simpang Petunjuk dan Keperluan Amaran Pelembut Hati: </w:t>
      </w:r>
      <w:r/>
    </w:p>
    <w:p>
      <w:pPr>
        <w:spacing w:before="40" w:after="40"/>
        <w:ind w:left="360"/>
      </w:pPr>
      <w:r>
        <w:t>Membezakan antara hakikat kebenaran dengan getaran fatamorgana riak air (*Baina adh-Dhalāl wa al-Hudā*). Kepentingan kitab *Al-Raqā'iq* sebagai loceng amaran sebelum jiwa tersungkur lemas ke lembah fitnah.</w:t>
      </w:r>
    </w:p>
    <w:p>
      <w:pPr>
        <w:spacing w:before="40" w:after="40"/>
        <w:ind w:left="360"/>
      </w:pPr>
      <w:r>
        <w:rPr>
          <w:b/>
          <w:color w:val="1B4332"/>
        </w:rPr>
        <w:t xml:space="preserve">• Ketinggian Iman Mendepani Falsafah Bahimiah (Kehaiwanan): </w:t>
      </w:r>
      <w:r/>
    </w:p>
    <w:p>
      <w:pPr>
        <w:spacing w:before="40" w:after="40"/>
        <w:ind w:left="360"/>
      </w:pPr>
      <w:r>
        <w:t>Menelanjangi kesesatan penyair ateis yang menyeru kepada kelazatan syahwat haiwani (*bahimiyyah*) dan mendakwa tanah kubur menyamakan orang dungu dan orang genius.</w:t>
      </w:r>
    </w:p>
    <w:p>
      <w:pPr>
        <w:spacing w:before="40" w:after="40"/>
        <w:ind w:left="360"/>
      </w:pPr>
      <w:r>
        <w:t>Hujah mantik Abu Sulaiman al-Sijistani (riwayat Abu Hayyan al-Tauhidi): bumi hanya membalut jasad dan bangkai kasar manusia, bukan membalut iman, tauhid, kezuhudan, ketaatan, dan makrifat mereka.</w:t>
      </w:r>
    </w:p>
    <w:p>
      <w:pPr>
        <w:keepNext/>
        <w:spacing w:before="240" w:after="80"/>
      </w:pPr>
      <w:r>
        <w:rPr>
          <w:b/>
          <w:color w:val="2D6A4F"/>
          <w:sz w:val="26"/>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*(Permulaan - الابْتِدَاءُ)*</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Ringkasan Am Bab 4: </w:t>
      </w:r>
      <w:r/>
    </w:p>
    <w:p>
      <w:pPr>
        <w:spacing w:before="40" w:after="40" w:line="276" w:lineRule="auto"/>
      </w:pPr>
      <w:r>
        <w:t>Perjalanan seorang da'i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Engkau Pemilik Matlamat: </w:t>
      </w:r>
      <w:r/>
    </w:p>
    <w:p>
      <w:pPr>
        <w:spacing w:before="40" w:after="40"/>
        <w:ind w:left="360"/>
      </w:pPr>
      <w:r>
        <w:t>Matlamat yang jelas memandu da'i agar tidak terpesong oleh godaan remeh di tepi jalan.</w:t>
      </w:r>
    </w:p>
    <w:p>
      <w:pPr>
        <w:spacing w:before="40" w:after="40"/>
        <w:ind w:left="360"/>
      </w:pPr>
      <w:r>
        <w:rPr>
          <w:b/>
          <w:color w:val="1B4332"/>
        </w:rPr>
        <w:t xml:space="preserve">•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Ringkasan Am Bab 5: </w:t>
      </w:r>
      <w:r/>
    </w:p>
    <w:p>
      <w:pPr>
        <w:spacing w:before="40" w:after="40" w:line="276" w:lineRule="auto"/>
      </w:pPr>
      <w:r>
        <w:t>Persaudaraan Islam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rPr>
          <w:b/>
          <w:color w:val="1B4332"/>
        </w:rPr>
        <w:t xml:space="preserve">• Kita Mengiringinya dengan Persaudaraan...: </w:t>
      </w:r>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rPr>
          <w:b/>
          <w:color w:val="2D6A4F"/>
          <w:sz w:val="26"/>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rPr>
          <w:b/>
          <w:color w:val="1B4332"/>
        </w:rPr>
        <w:t xml:space="preserve">• Muncullah Umar bin Abdul Aziz di Syam: </w:t>
      </w:r>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rPr>
          <w:b/>
          <w:color w:val="1B4332"/>
        </w:rPr>
        <w:t xml:space="preserve">• Neraca Hasan al-Basri dalam Fiqh Dakwah: </w:t>
      </w:r>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rPr>
          <w:b/>
          <w:color w:val="1B4332"/>
        </w:rPr>
        <w:t xml:space="preserve">• Tarbiah Melalui Pengakuan &amp; Selepas Itu...: </w:t>
      </w:r>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Menolak Keluhan Pasif dan Menyahut Seruan Himmah: </w:t>
      </w:r>
      <w:r/>
    </w:p>
    <w:p>
      <w:pPr>
        <w:spacing w:before="40" w:after="40"/>
        <w:ind w:left="360"/>
      </w:pPr>
      <w:r>
        <w:t>Membongkar hakikat bahawa kesedihan dan rintihan pasif melihat kemunduran umat langsung tidak memberi manfaat jika tidak diiringi dengan tindakan pembetulan (*istidrāk*). Menyahut seruan Syeikh Abdul Qadir al-Kailani agar bangkit melangkah bersama para pemilik himmah yang tinggi.</w:t>
      </w:r>
    </w:p>
    <w:p>
      <w:pPr>
        <w:spacing w:before="40" w:after="40"/>
        <w:ind w:left="360"/>
      </w:pPr>
      <w:r>
        <w:rPr>
          <w:b/>
          <w:color w:val="1B4332"/>
        </w:rPr>
        <w:t xml:space="preserve">• Memecahkan Belenggu Syahwat dan Tarikan Kerehatan: </w:t>
      </w:r>
      <w:r/>
    </w:p>
    <w:p>
      <w:pPr>
        <w:spacing w:before="40" w:after="40"/>
        <w:ind w:left="360"/>
      </w:pPr>
      <w:r>
        <w:t>Mendedahkan muslihat nafsu yang memanjakan diri dengan kerehatan, tuntutan anak isteri, dan kemewahan yang mengikat jiwa. Da'i sejati membebaskan hatinya daripada belenggu syahwat dan bersedia menempuh jalan pengorbanan tanpa rasa takut.</w:t>
      </w:r>
    </w:p>
    <w:p>
      <w:pPr>
        <w:spacing w:before="40" w:after="40"/>
        <w:ind w:left="360"/>
      </w:pPr>
      <w:r>
        <w:rPr>
          <w:b/>
          <w:color w:val="1B4332"/>
        </w:rPr>
        <w:t xml:space="preserve">• Kemuliaan Darjat Melalui Ilmu, Jihad, dan Cita-Cita Helang: </w:t>
      </w:r>
      <w:r/>
    </w:p>
    <w:p>
      <w:pPr>
        <w:spacing w:before="40" w:after="40"/>
        <w:ind w:left="360"/>
      </w:pPr>
      <w:r>
        <w:t>Mengupas empat ayat al-Quran tentang pengangkatan darjat (*al-darajāt al-'ulā*) yang berpaksi kepada ilmu dan jihad. Membina cita-cita tinggi ibarat burung helang yang menolak untuk turun ke tanah tandus, serta menghayati wasiat ketenteraan Imam Hasan al-Banna.</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rPr>
          <w:b/>
          <w:color w:val="1B4332"/>
        </w:rPr>
        <w:t xml:space="preserve">• Selepas Itu...: </w:t>
      </w:r>
      <w:r/>
    </w:p>
    <w:p>
      <w:pPr>
        <w:spacing w:before="40" w:after="40"/>
        <w:ind w:left="360"/>
      </w:pPr>
      <w:r>
        <w:t>Da'i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belenggu jahiliah dan hawa nafsu menerusi pemisahan prinsip (*al-mufāṣalah*), serta memiliki kemuliaan iman (*'izzah*) di hadapan penguasa dunia.</w:t>
      </w:r>
    </w:p>
    <w:p>
      <w:pPr>
        <w:spacing w:before="40" w:after="40"/>
        <w:ind w:left="360"/>
      </w:pPr>
      <w:r>
        <w:rPr>
          <w:b/>
          <w:color w:val="1B4332"/>
        </w:rPr>
        <w:t xml:space="preserve">Intisari Subtajuk: </w:t>
      </w:r>
      <w:r/>
    </w:p>
    <w:p>
      <w:pPr>
        <w:spacing w:before="40" w:after="40"/>
        <w:ind w:left="360"/>
      </w:pPr>
      <w:r>
        <w:rPr>
          <w:b/>
          <w:color w:val="1B4332"/>
        </w:rPr>
        <w:t xml:space="preserve">• Pemisahan Prinsip dan Rukun Tasawur Islam: </w:t>
      </w:r>
      <w:r/>
    </w:p>
    <w:p>
      <w:pPr>
        <w:spacing w:before="40" w:after="40"/>
        <w:ind w:left="360"/>
      </w:pPr>
      <w:r>
        <w:t>Jiwa yang bangkit dengan keazaman tinggi (*al-himam al-'āliyah*) menyempurnakan kebangkitannya dengan pemisahan prinsip (*tamayyuz*).</w:t>
      </w:r>
    </w:p>
    <w:p>
      <w:pPr>
        <w:spacing w:before="40" w:after="40"/>
        <w:ind w:left="360"/>
      </w:pPr>
      <w:r>
        <w:t>Empat rukun tasawur Sayyid Qutb: Kewarganegaraan = akidah, Tanah air = Dar al-Islam, Pemerintah = Allah, Perlembagaan = al-Quran; bersih daripada syirik bangsa, kaum, dan tanah air.</w:t>
      </w:r>
    </w:p>
    <w:p>
      <w:pPr>
        <w:spacing w:before="40" w:after="40"/>
        <w:ind w:left="360"/>
      </w:pPr>
      <w:r>
        <w:t>Surah Ghafir: 14 menegaskan tiada titik pertemuan antara iman dan kufur, menuntut da'i berpegang teguh tanpa mengharapkan keredaan orang kafir.</w:t>
      </w:r>
    </w:p>
    <w:p>
      <w:pPr>
        <w:spacing w:before="40" w:after="40"/>
        <w:ind w:left="360"/>
      </w:pPr>
      <w:r>
        <w:rPr>
          <w:b/>
          <w:color w:val="1B4332"/>
        </w:rPr>
        <w:t xml:space="preserve">• Pemisahan Nabawi dan Tarbiah Keluhuran Iman: </w:t>
      </w:r>
      <w:r/>
    </w:p>
    <w:p>
      <w:pPr>
        <w:spacing w:before="40" w:after="40"/>
        <w:ind w:left="360"/>
      </w:pPr>
      <w:r>
        <w:t>Pemisahan era Mekah dan Madinah adalah hakikat keimanan dan nikmat ketuhanan.</w:t>
      </w:r>
    </w:p>
    <w:p>
      <w:pPr>
        <w:spacing w:before="40" w:after="40"/>
        <w:ind w:left="360"/>
      </w:pPr>
      <w:r>
        <w:t>Menghayati hadis Sahih Muslim ketika solat Isyak lewat malam: *"Bergembiralah kamu! Sesungguhnya antara nikmat Allah ke atas kamu ialah tiada seorang pun dalam kalangan manusia yang menunaikan solat pada saat ini melainkan kamu!"*</w:t>
      </w:r>
    </w:p>
    <w:p>
      <w:pPr>
        <w:spacing w:before="40" w:after="40"/>
        <w:ind w:left="360"/>
      </w:pPr>
      <w:r>
        <w:t>Mentarbiah jiwa da'i dengan makna keluhuran (*al-isti'lā'*) mencabar kebatilan di sekelilingnya walau dalam jumlah minoriti.</w:t>
      </w:r>
    </w:p>
    <w:p>
      <w:pPr>
        <w:spacing w:before="40" w:after="40"/>
        <w:ind w:left="360"/>
      </w:pPr>
      <w:r>
        <w:rPr>
          <w:b/>
          <w:color w:val="1B4332"/>
        </w:rPr>
        <w:t xml:space="preserve">• Barisan Pelopor dan Hakikat Pembebasan Syahadah: </w:t>
      </w:r>
      <w:r/>
    </w:p>
    <w:p>
      <w:pPr>
        <w:spacing w:before="40" w:after="40"/>
        <w:ind w:left="360"/>
      </w:pPr>
      <w:r>
        <w:t>Barisan pelopor (*ṭalī'ah islāmiah*) yang mengamalkan pemisahan prinsip di satu pihak dan pergaulan dakwah di pihak yang lain.</w:t>
      </w:r>
    </w:p>
    <w:p>
      <w:pPr>
        <w:spacing w:before="40" w:after="40"/>
        <w:ind w:left="360"/>
      </w:pPr>
      <w:r>
        <w:t>Hakikat syahadah adalah tindakan melepaskan diri (*al-inkhilā'*) daripada nilai, kepimpinan, dan perlembagaan jahiliah menuju kesetiaan mutlak kepada jemaah Islam.</w:t>
      </w:r>
    </w:p>
    <w:p>
      <w:pPr>
        <w:spacing w:before="40" w:after="40"/>
        <w:ind w:left="360"/>
      </w:pPr>
      <w:r>
        <w:t>Madinah menjadi mercu tanda bercahaya dan pelindung bagi jiwa yang mencari kebenaran.</w:t>
      </w:r>
    </w:p>
    <w:p>
      <w:pPr>
        <w:spacing w:before="40" w:after="40"/>
        <w:ind w:left="360"/>
      </w:pPr>
      <w:r>
        <w:rPr>
          <w:b/>
          <w:color w:val="1B4332"/>
        </w:rPr>
        <w:t xml:space="preserve">• Pemisahan Kedua: Mematikan Kebatilan dengan Memulaukannya: </w:t>
      </w:r>
      <w:r/>
    </w:p>
    <w:p>
      <w:pPr>
        <w:spacing w:before="40" w:after="40"/>
        <w:ind w:left="360"/>
      </w:pPr>
      <w:r>
        <w:t>Keperluan pemisahan kedua terhadap sisa kemunafikan dan dorongan hawa nafsu selepas tertegaknya kemenangan Islam.</w:t>
      </w:r>
    </w:p>
    <w:p>
      <w:pPr>
        <w:spacing w:before="40" w:after="40"/>
        <w:ind w:left="360"/>
      </w:pPr>
      <w:r>
        <w:t>Wasiat Umar bin al-Khattab RA: *"Sesungguhnya Allah memiliki hamba-hamba yang mematikan kebatilan dengan meninggalkannya (hajrihi), dan menghidupkan kebenaran dengan menyebutnya!"*</w:t>
      </w:r>
    </w:p>
    <w:p>
      <w:pPr>
        <w:spacing w:before="40" w:after="40"/>
        <w:ind w:left="360"/>
      </w:pPr>
      <w:r>
        <w:t>Membentengi masyarakat agar peredaran zaman tidak mengubah kebatilan menjadi kebenaran palsu.</w:t>
      </w:r>
    </w:p>
    <w:p>
      <w:pPr>
        <w:spacing w:before="40" w:after="40"/>
        <w:ind w:left="360"/>
      </w:pPr>
      <w:r>
        <w:rPr>
          <w:b/>
          <w:color w:val="1B4332"/>
        </w:rPr>
        <w:t xml:space="preserve">• Da'i sebagai Model Teladan yang Merdeka: </w:t>
      </w:r>
      <w:r/>
    </w:p>
    <w:p>
      <w:pPr>
        <w:spacing w:before="40" w:after="40"/>
        <w:ind w:left="360"/>
      </w:pPr>
      <w:r>
        <w:t>Di tengah ketiadaan model pemerintahan Islam hari ini, keagungan Islam terjelma pada peribadi-peribadi pendakwah yang memiliki keikhlasan total (*tajarrud*) dan mengikut Sunnah.</w:t>
      </w:r>
    </w:p>
    <w:p>
      <w:pPr>
        <w:spacing w:before="40" w:after="40"/>
        <w:ind w:left="360"/>
      </w:pPr>
      <w:r>
        <w:t>Hakikat teladan Islam (*al-qudwah al-islāmiah*): peribadi yang merdeka dalam fikiran, akidah, dan amal; memancarkan ketenangan dan wibawa sebagai bukti keunggulan tarbiah Islam.</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 hidup dengan kebebasan yang mematahkan belenggu syahwat dan harapan yang membakar keyakinan kemenangan.</w:t>
      </w:r>
    </w:p>
    <w:p>
      <w:pPr>
        <w:spacing w:before="40" w:after="40"/>
        <w:ind w:left="360"/>
      </w:pPr>
      <w:r>
        <w:rPr>
          <w:b/>
          <w:color w:val="1B4332"/>
        </w:rPr>
        <w:t xml:space="preserve">• Berdakwah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Berdakwah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Berdakwah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Al-Kausaj Menjelajah Mencari Ilmu dengan Berjalan Kaki: </w:t>
      </w:r>
      <w:r/>
    </w:p>
    <w:p>
      <w:pPr>
        <w:spacing w:before="40" w:after="40"/>
        <w:ind w:left="360"/>
      </w:pPr>
      <w:r>
        <w:t>Al-Kausaj berjalan kaki dari Khurasan ke Baghdad demi mengesahkan masalah fiqh di hadapan Imam Ahmad.</w:t>
      </w:r>
    </w:p>
    <w:p>
      <w:pPr>
        <w:spacing w:before="40" w:after="40"/>
        <w:ind w:left="360"/>
      </w:pPr>
      <w:r>
        <w:rPr>
          <w:b/>
          <w:color w:val="1B4332"/>
        </w:rPr>
        <w:t xml:space="preserve">• Ulama Mazhab Hanbali Memelihara Keterampilan dan Wibawa: </w:t>
      </w:r>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rPr>
          <w:b/>
          <w:color w:val="1B4332"/>
        </w:rPr>
        <w:t xml:space="preserve">• Kemuliaan Tatkala Saat Kematian... !: </w:t>
      </w:r>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