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7061" w14:textId="77777777" w:rsidR="00A6188B" w:rsidRDefault="00A6188B" w:rsidP="00A6188B">
      <w:pPr>
        <w:ind w:left="0" w:right="278" w:firstLine="0"/>
        <w:jc w:val="center"/>
        <w:rPr>
          <w:b/>
          <w:szCs w:val="16"/>
        </w:rPr>
      </w:pPr>
    </w:p>
    <w:p w14:paraId="03D914A8" w14:textId="77777777" w:rsidR="00A6188B" w:rsidRPr="009068F6" w:rsidRDefault="00A6188B" w:rsidP="00A6188B">
      <w:pPr>
        <w:ind w:left="0" w:right="278" w:firstLine="0"/>
        <w:jc w:val="center"/>
        <w:rPr>
          <w:b/>
          <w:szCs w:val="16"/>
        </w:rPr>
      </w:pPr>
      <w:r w:rsidRPr="009068F6">
        <w:rPr>
          <w:b/>
          <w:szCs w:val="16"/>
        </w:rPr>
        <w:t xml:space="preserve">Review </w:t>
      </w:r>
      <w:proofErr w:type="spellStart"/>
      <w:r w:rsidRPr="009068F6">
        <w:rPr>
          <w:b/>
          <w:szCs w:val="16"/>
        </w:rPr>
        <w:t>Jurnal</w:t>
      </w:r>
      <w:proofErr w:type="spellEnd"/>
    </w:p>
    <w:p w14:paraId="39FA1539" w14:textId="77777777" w:rsidR="00A6188B" w:rsidRPr="009068F6" w:rsidRDefault="00A6188B" w:rsidP="00A6188B">
      <w:pPr>
        <w:ind w:left="0" w:right="278" w:firstLine="0"/>
        <w:rPr>
          <w:b/>
          <w:szCs w:val="16"/>
        </w:rPr>
      </w:pPr>
    </w:p>
    <w:p w14:paraId="4A0CFB48" w14:textId="77777777" w:rsidR="00A6188B" w:rsidRPr="009068F6" w:rsidRDefault="00A6188B" w:rsidP="00A6188B">
      <w:pPr>
        <w:ind w:left="0" w:right="278" w:firstLine="0"/>
        <w:jc w:val="center"/>
        <w:rPr>
          <w:b/>
          <w:szCs w:val="16"/>
        </w:rPr>
      </w:pPr>
      <w:proofErr w:type="spellStart"/>
      <w:r w:rsidRPr="009068F6">
        <w:rPr>
          <w:b/>
          <w:szCs w:val="16"/>
        </w:rPr>
        <w:t>Penulisan</w:t>
      </w:r>
      <w:proofErr w:type="spellEnd"/>
      <w:r w:rsidRPr="009068F6">
        <w:rPr>
          <w:b/>
          <w:szCs w:val="16"/>
        </w:rPr>
        <w:t xml:space="preserve"> </w:t>
      </w:r>
      <w:proofErr w:type="spellStart"/>
      <w:r w:rsidRPr="009068F6">
        <w:rPr>
          <w:b/>
          <w:szCs w:val="16"/>
        </w:rPr>
        <w:t>Ilmiah</w:t>
      </w:r>
      <w:proofErr w:type="spellEnd"/>
    </w:p>
    <w:p w14:paraId="6F10CF3F" w14:textId="77777777" w:rsidR="00A6188B" w:rsidRPr="009068F6" w:rsidRDefault="00A6188B" w:rsidP="00A6188B">
      <w:pPr>
        <w:ind w:left="0" w:right="278" w:firstLine="0"/>
        <w:jc w:val="center"/>
        <w:rPr>
          <w:b/>
          <w:szCs w:val="16"/>
        </w:rPr>
      </w:pPr>
    </w:p>
    <w:p w14:paraId="5350CB8E" w14:textId="369F3624" w:rsidR="00A6188B" w:rsidRPr="00A6188B" w:rsidRDefault="00A6188B" w:rsidP="00A6188B">
      <w:pPr>
        <w:ind w:left="0" w:right="278" w:firstLine="0"/>
        <w:jc w:val="center"/>
        <w:rPr>
          <w:b/>
          <w:bCs/>
        </w:rPr>
      </w:pPr>
      <w:r w:rsidRPr="00A6188B">
        <w:rPr>
          <w:b/>
          <w:bCs/>
        </w:rPr>
        <w:t>"The Role of Artificial Intelligence in Enhancing Healthcare Services: A Systematic Review"</w:t>
      </w:r>
    </w:p>
    <w:p w14:paraId="5D9DE884" w14:textId="77777777" w:rsidR="00A6188B" w:rsidRDefault="00A6188B" w:rsidP="00A6188B">
      <w:pPr>
        <w:ind w:left="0" w:firstLine="0"/>
        <w:jc w:val="center"/>
      </w:pPr>
    </w:p>
    <w:p w14:paraId="0DEDF94E" w14:textId="77777777" w:rsidR="00A6188B" w:rsidRDefault="00A6188B" w:rsidP="00A6188B">
      <w:pPr>
        <w:ind w:left="0" w:firstLine="0"/>
        <w:jc w:val="center"/>
      </w:pPr>
    </w:p>
    <w:p w14:paraId="7D81E7A5" w14:textId="77777777" w:rsidR="00A6188B" w:rsidRDefault="00A6188B" w:rsidP="00A6188B">
      <w:pPr>
        <w:ind w:left="0" w:firstLine="0"/>
        <w:jc w:val="center"/>
      </w:pPr>
    </w:p>
    <w:p w14:paraId="7BA09BA0" w14:textId="77777777" w:rsidR="00A6188B" w:rsidRDefault="00A6188B" w:rsidP="00A6188B">
      <w:pPr>
        <w:ind w:left="0" w:right="278" w:firstLine="0"/>
        <w:jc w:val="center"/>
      </w:pPr>
      <w:r>
        <w:rPr>
          <w:noProof/>
        </w:rPr>
        <w:drawing>
          <wp:inline distT="0" distB="0" distL="0" distR="0" wp14:anchorId="5BD9A756" wp14:editId="47F56F80">
            <wp:extent cx="2438146" cy="22580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46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3E89" w14:textId="77777777" w:rsidR="00A6188B" w:rsidRDefault="00A6188B" w:rsidP="00A6188B">
      <w:pPr>
        <w:ind w:left="0" w:right="278" w:firstLine="0"/>
        <w:jc w:val="center"/>
      </w:pPr>
    </w:p>
    <w:p w14:paraId="3B8EFFE3" w14:textId="77777777" w:rsidR="00A6188B" w:rsidRDefault="00A6188B" w:rsidP="00A6188B">
      <w:pPr>
        <w:ind w:left="0" w:right="278" w:firstLine="0"/>
        <w:jc w:val="center"/>
      </w:pPr>
    </w:p>
    <w:p w14:paraId="77FB7370" w14:textId="77777777" w:rsidR="00A6188B" w:rsidRDefault="00A6188B" w:rsidP="00A6188B">
      <w:pPr>
        <w:ind w:left="0" w:right="278" w:firstLine="0"/>
        <w:jc w:val="center"/>
      </w:pPr>
    </w:p>
    <w:p w14:paraId="048896F0" w14:textId="77777777" w:rsidR="00A6188B" w:rsidRDefault="00A6188B" w:rsidP="00A6188B">
      <w:pPr>
        <w:ind w:left="0" w:right="278" w:firstLine="0"/>
        <w:jc w:val="center"/>
        <w:rPr>
          <w:b/>
          <w:bCs/>
        </w:rPr>
      </w:pPr>
      <w:r w:rsidRPr="009068F6">
        <w:rPr>
          <w:b/>
          <w:bCs/>
        </w:rPr>
        <w:t xml:space="preserve">Dosen </w:t>
      </w:r>
      <w:proofErr w:type="spellStart"/>
      <w:r w:rsidRPr="009068F6">
        <w:rPr>
          <w:b/>
          <w:bCs/>
        </w:rPr>
        <w:t>Pengampu</w:t>
      </w:r>
      <w:proofErr w:type="spellEnd"/>
      <w:r w:rsidRPr="009068F6">
        <w:rPr>
          <w:b/>
          <w:bCs/>
        </w:rPr>
        <w:t>:</w:t>
      </w:r>
    </w:p>
    <w:p w14:paraId="0713236C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  <w:proofErr w:type="spellStart"/>
      <w:r w:rsidRPr="009068F6">
        <w:rPr>
          <w:bCs/>
          <w:szCs w:val="20"/>
        </w:rPr>
        <w:t>Weni</w:t>
      </w:r>
      <w:proofErr w:type="spellEnd"/>
      <w:r w:rsidRPr="009068F6">
        <w:rPr>
          <w:bCs/>
          <w:szCs w:val="20"/>
        </w:rPr>
        <w:t xml:space="preserve"> Kurnia Sari, S.ST., </w:t>
      </w:r>
      <w:proofErr w:type="spellStart"/>
      <w:proofErr w:type="gramStart"/>
      <w:r w:rsidRPr="009068F6">
        <w:rPr>
          <w:bCs/>
          <w:szCs w:val="20"/>
        </w:rPr>
        <w:t>M.Biomed</w:t>
      </w:r>
      <w:proofErr w:type="spellEnd"/>
      <w:proofErr w:type="gramEnd"/>
    </w:p>
    <w:p w14:paraId="04429C7D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0A7A0802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0691E8BB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269A03A9" w14:textId="77777777" w:rsidR="00A6188B" w:rsidRPr="009068F6" w:rsidRDefault="00A6188B" w:rsidP="00A6188B">
      <w:pPr>
        <w:ind w:left="0" w:right="278" w:firstLine="0"/>
        <w:jc w:val="center"/>
        <w:rPr>
          <w:b/>
          <w:szCs w:val="20"/>
        </w:rPr>
      </w:pPr>
      <w:r w:rsidRPr="009068F6">
        <w:rPr>
          <w:b/>
          <w:szCs w:val="20"/>
        </w:rPr>
        <w:t>Oleh:</w:t>
      </w:r>
    </w:p>
    <w:p w14:paraId="7D8B26EF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  <w:r>
        <w:rPr>
          <w:bCs/>
          <w:szCs w:val="20"/>
        </w:rPr>
        <w:t xml:space="preserve">Najwa </w:t>
      </w:r>
      <w:proofErr w:type="spellStart"/>
      <w:r>
        <w:rPr>
          <w:bCs/>
          <w:szCs w:val="20"/>
        </w:rPr>
        <w:t>Alawiyah</w:t>
      </w:r>
      <w:proofErr w:type="spellEnd"/>
      <w:r>
        <w:rPr>
          <w:bCs/>
          <w:szCs w:val="20"/>
        </w:rPr>
        <w:t xml:space="preserve"> Siregar </w:t>
      </w:r>
    </w:p>
    <w:p w14:paraId="5E619609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  <w:r>
        <w:rPr>
          <w:bCs/>
          <w:szCs w:val="20"/>
        </w:rPr>
        <w:t>(22346040)</w:t>
      </w:r>
    </w:p>
    <w:p w14:paraId="60C5B0CF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1B1CD15D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3B98A04C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694A5055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62F8CD14" w14:textId="77777777" w:rsidR="00A6188B" w:rsidRDefault="00A6188B" w:rsidP="00A6188B">
      <w:pPr>
        <w:ind w:left="0" w:right="278" w:firstLine="0"/>
        <w:jc w:val="center"/>
        <w:rPr>
          <w:bCs/>
          <w:szCs w:val="20"/>
        </w:rPr>
      </w:pPr>
    </w:p>
    <w:p w14:paraId="7DE0704C" w14:textId="77777777" w:rsidR="00A6188B" w:rsidRDefault="00A6188B" w:rsidP="00A6188B">
      <w:pPr>
        <w:pStyle w:val="Default"/>
      </w:pPr>
    </w:p>
    <w:p w14:paraId="2641135D" w14:textId="77777777" w:rsidR="00A6188B" w:rsidRPr="00167929" w:rsidRDefault="00A6188B" w:rsidP="00A6188B">
      <w:pPr>
        <w:pStyle w:val="Default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PROGRAM STUDI INFORMATIKA FAKULTAS TEKNIK</w:t>
      </w:r>
    </w:p>
    <w:p w14:paraId="2990A516" w14:textId="77777777" w:rsidR="00A6188B" w:rsidRPr="00167929" w:rsidRDefault="00A6188B" w:rsidP="00A6188B">
      <w:pPr>
        <w:pStyle w:val="Default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UNIVERSITAS NEGERI PADANG</w:t>
      </w:r>
    </w:p>
    <w:p w14:paraId="2D1A0FB7" w14:textId="77777777" w:rsidR="00A6188B" w:rsidRDefault="00A6188B" w:rsidP="00A6188B">
      <w:pPr>
        <w:ind w:left="0" w:right="278" w:firstLine="0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2023/2024</w:t>
      </w:r>
    </w:p>
    <w:p w14:paraId="024DF7FF" w14:textId="33F5965F" w:rsidR="007E188D" w:rsidRDefault="007E188D"/>
    <w:p w14:paraId="6F967ED8" w14:textId="14ECCA90" w:rsidR="00A6188B" w:rsidRDefault="00A6188B"/>
    <w:p w14:paraId="5B23B4BA" w14:textId="38F00B19" w:rsidR="00A6188B" w:rsidRDefault="00A6188B" w:rsidP="00A6188B">
      <w:pPr>
        <w:jc w:val="center"/>
      </w:pPr>
      <w:r>
        <w:lastRenderedPageBreak/>
        <w:t>"The Role of Artificial Intelligence in Enhancing Healthcare Services: A Systematic Review"</w:t>
      </w:r>
    </w:p>
    <w:p w14:paraId="6BE68975" w14:textId="0634435F" w:rsidR="00A6188B" w:rsidRDefault="00A6188B" w:rsidP="00A6188B">
      <w:pPr>
        <w:jc w:val="both"/>
      </w:pPr>
    </w:p>
    <w:p w14:paraId="1E093C5A" w14:textId="635CFBF2" w:rsidR="00A6188B" w:rsidRDefault="00A6188B" w:rsidP="00A6188B">
      <w:pPr>
        <w:jc w:val="both"/>
      </w:pPr>
    </w:p>
    <w:p w14:paraId="1F96890D" w14:textId="00E93504" w:rsid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proofErr w:type="spellStart"/>
      <w:r w:rsidRPr="00A6188B">
        <w:rPr>
          <w:b/>
          <w:bCs/>
          <w:color w:val="auto"/>
          <w:szCs w:val="24"/>
        </w:rPr>
        <w:t>Abstrak</w:t>
      </w:r>
      <w:proofErr w:type="spellEnd"/>
      <w:r w:rsidRPr="00A6188B">
        <w:rPr>
          <w:b/>
          <w:bCs/>
          <w:color w:val="auto"/>
          <w:szCs w:val="24"/>
        </w:rPr>
        <w:t>:</w:t>
      </w:r>
      <w:r w:rsidRPr="00A6188B">
        <w:rPr>
          <w:color w:val="auto"/>
          <w:szCs w:val="24"/>
        </w:rPr>
        <w:t xml:space="preserve"> Penelitian </w:t>
      </w:r>
      <w:proofErr w:type="spellStart"/>
      <w:r w:rsidRPr="00A6188B">
        <w:rPr>
          <w:color w:val="auto"/>
          <w:szCs w:val="24"/>
        </w:rPr>
        <w:t>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meninjau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kecerdasan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buatan</w:t>
      </w:r>
      <w:proofErr w:type="spellEnd"/>
      <w:r w:rsidRPr="00A6188B">
        <w:rPr>
          <w:color w:val="auto"/>
          <w:szCs w:val="24"/>
        </w:rPr>
        <w:t xml:space="preserve"> (AI)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meningkatkan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layanan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melalui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tinjauan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sistematis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literatur</w:t>
      </w:r>
      <w:proofErr w:type="spellEnd"/>
      <w:r w:rsidRPr="00A6188B">
        <w:rPr>
          <w:color w:val="auto"/>
          <w:szCs w:val="24"/>
        </w:rPr>
        <w:t xml:space="preserve">. AI </w:t>
      </w:r>
      <w:proofErr w:type="spellStart"/>
      <w:r w:rsidRPr="00A6188B">
        <w:rPr>
          <w:color w:val="auto"/>
          <w:szCs w:val="24"/>
        </w:rPr>
        <w:t>telah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diterapkan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berbagai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bidang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mulai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dari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diagnosa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penyakit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hingga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personalisasi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pengobatan</w:t>
      </w:r>
      <w:proofErr w:type="spellEnd"/>
      <w:r w:rsidRPr="00A6188B">
        <w:rPr>
          <w:color w:val="auto"/>
          <w:szCs w:val="24"/>
        </w:rPr>
        <w:t xml:space="preserve">. Studi </w:t>
      </w:r>
      <w:proofErr w:type="spellStart"/>
      <w:r w:rsidRPr="00A6188B">
        <w:rPr>
          <w:color w:val="auto"/>
          <w:szCs w:val="24"/>
        </w:rPr>
        <w:t>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menemukan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bahwa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berpotensi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meningkatkan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akurasi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diagnosa</w:t>
      </w:r>
      <w:proofErr w:type="spellEnd"/>
      <w:r w:rsidRPr="00A6188B">
        <w:rPr>
          <w:color w:val="auto"/>
          <w:szCs w:val="24"/>
        </w:rPr>
        <w:t xml:space="preserve"> dan </w:t>
      </w:r>
      <w:proofErr w:type="spellStart"/>
      <w:r w:rsidRPr="00A6188B">
        <w:rPr>
          <w:color w:val="auto"/>
          <w:szCs w:val="24"/>
        </w:rPr>
        <w:t>mempercepat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pengembangan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obat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tetapi</w:t>
      </w:r>
      <w:proofErr w:type="spellEnd"/>
      <w:r w:rsidRPr="00A6188B">
        <w:rPr>
          <w:color w:val="auto"/>
          <w:szCs w:val="24"/>
        </w:rPr>
        <w:t xml:space="preserve"> juga </w:t>
      </w:r>
      <w:proofErr w:type="spellStart"/>
      <w:r w:rsidRPr="00A6188B">
        <w:rPr>
          <w:color w:val="auto"/>
          <w:szCs w:val="24"/>
        </w:rPr>
        <w:t>menyoroti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tantangan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seperti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etika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privasi</w:t>
      </w:r>
      <w:proofErr w:type="spellEnd"/>
      <w:r w:rsidRPr="00A6188B">
        <w:rPr>
          <w:color w:val="auto"/>
          <w:szCs w:val="24"/>
        </w:rPr>
        <w:t xml:space="preserve"> data, dan </w:t>
      </w:r>
      <w:proofErr w:type="spellStart"/>
      <w:r w:rsidRPr="00A6188B">
        <w:rPr>
          <w:color w:val="auto"/>
          <w:szCs w:val="24"/>
        </w:rPr>
        <w:t>penerimaan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teknologi</w:t>
      </w:r>
      <w:proofErr w:type="spellEnd"/>
      <w:r w:rsidRPr="00A6188B">
        <w:rPr>
          <w:color w:val="auto"/>
          <w:szCs w:val="24"/>
        </w:rPr>
        <w:t xml:space="preserve"> oleh </w:t>
      </w:r>
      <w:proofErr w:type="spellStart"/>
      <w:r w:rsidRPr="00A6188B">
        <w:rPr>
          <w:color w:val="auto"/>
          <w:szCs w:val="24"/>
        </w:rPr>
        <w:t>tenaga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medis</w:t>
      </w:r>
      <w:proofErr w:type="spellEnd"/>
      <w:r w:rsidRPr="00A6188B">
        <w:rPr>
          <w:color w:val="auto"/>
          <w:szCs w:val="24"/>
        </w:rPr>
        <w:t xml:space="preserve">. </w:t>
      </w:r>
      <w:proofErr w:type="spellStart"/>
      <w:r w:rsidRPr="00A6188B">
        <w:rPr>
          <w:color w:val="auto"/>
          <w:szCs w:val="24"/>
        </w:rPr>
        <w:t>Rekomendasi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untuk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penelitian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lebih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lanjut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disertakan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guna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mengatasi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kendala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dihadapi</w:t>
      </w:r>
      <w:proofErr w:type="spellEnd"/>
      <w:r w:rsidRPr="00A6188B">
        <w:rPr>
          <w:color w:val="auto"/>
          <w:szCs w:val="24"/>
        </w:rPr>
        <w:t>.</w:t>
      </w:r>
    </w:p>
    <w:p w14:paraId="0DA3882A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</w:p>
    <w:p w14:paraId="28FF159D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outlineLvl w:val="2"/>
        <w:rPr>
          <w:b/>
          <w:bCs/>
          <w:color w:val="auto"/>
          <w:sz w:val="27"/>
          <w:szCs w:val="27"/>
        </w:rPr>
      </w:pPr>
      <w:r w:rsidRPr="00A6188B">
        <w:rPr>
          <w:b/>
          <w:bCs/>
          <w:color w:val="auto"/>
          <w:sz w:val="27"/>
          <w:szCs w:val="27"/>
        </w:rPr>
        <w:t xml:space="preserve">1. </w:t>
      </w:r>
      <w:proofErr w:type="spellStart"/>
      <w:r w:rsidRPr="00A6188B">
        <w:rPr>
          <w:b/>
          <w:bCs/>
          <w:color w:val="auto"/>
          <w:sz w:val="27"/>
          <w:szCs w:val="27"/>
        </w:rPr>
        <w:t>Pendahuluan</w:t>
      </w:r>
      <w:proofErr w:type="spellEnd"/>
      <w:r w:rsidRPr="00A6188B">
        <w:rPr>
          <w:b/>
          <w:bCs/>
          <w:color w:val="auto"/>
          <w:sz w:val="27"/>
          <w:szCs w:val="27"/>
        </w:rPr>
        <w:t>:</w:t>
      </w:r>
    </w:p>
    <w:p w14:paraId="5CECF5A9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t>Kecerdasan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buatan</w:t>
      </w:r>
      <w:proofErr w:type="spellEnd"/>
      <w:r w:rsidRPr="00A6188B">
        <w:rPr>
          <w:color w:val="auto"/>
          <w:szCs w:val="24"/>
        </w:rPr>
        <w:t xml:space="preserve"> (AI) </w:t>
      </w:r>
      <w:proofErr w:type="spellStart"/>
      <w:r w:rsidRPr="00A6188B">
        <w:rPr>
          <w:color w:val="auto"/>
          <w:szCs w:val="24"/>
        </w:rPr>
        <w:t>telah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mengubah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banyak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sektor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termasuk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memanfaatkan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teknologi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seperti</w:t>
      </w:r>
      <w:proofErr w:type="spellEnd"/>
      <w:r w:rsidRPr="00A6188B">
        <w:rPr>
          <w:color w:val="auto"/>
          <w:szCs w:val="24"/>
        </w:rPr>
        <w:t xml:space="preserve"> machine learning dan deep learning </w:t>
      </w:r>
      <w:proofErr w:type="spellStart"/>
      <w:r w:rsidRPr="00A6188B">
        <w:rPr>
          <w:color w:val="auto"/>
          <w:szCs w:val="24"/>
        </w:rPr>
        <w:t>untuk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memperbaiki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akurasi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diagnosa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personalisasi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pengobatan</w:t>
      </w:r>
      <w:proofErr w:type="spellEnd"/>
      <w:r w:rsidRPr="00A6188B">
        <w:rPr>
          <w:color w:val="auto"/>
          <w:szCs w:val="24"/>
        </w:rPr>
        <w:t xml:space="preserve">, dan </w:t>
      </w:r>
      <w:proofErr w:type="spellStart"/>
      <w:r w:rsidRPr="00A6188B">
        <w:rPr>
          <w:color w:val="auto"/>
          <w:szCs w:val="24"/>
        </w:rPr>
        <w:t>pemrosesan</w:t>
      </w:r>
      <w:proofErr w:type="spellEnd"/>
      <w:r w:rsidRPr="00A6188B">
        <w:rPr>
          <w:color w:val="auto"/>
          <w:szCs w:val="24"/>
        </w:rPr>
        <w:t xml:space="preserve"> data </w:t>
      </w:r>
      <w:proofErr w:type="spellStart"/>
      <w:r w:rsidRPr="00A6188B">
        <w:rPr>
          <w:color w:val="auto"/>
          <w:szCs w:val="24"/>
        </w:rPr>
        <w:t>medis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skala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besar</w:t>
      </w:r>
      <w:proofErr w:type="spellEnd"/>
      <w:r w:rsidRPr="00A6188B">
        <w:rPr>
          <w:color w:val="auto"/>
          <w:szCs w:val="24"/>
        </w:rPr>
        <w:t xml:space="preserve"> (Topol, 2019; Esteva et al., 2017). </w:t>
      </w:r>
      <w:proofErr w:type="spellStart"/>
      <w:r w:rsidRPr="00A6188B">
        <w:rPr>
          <w:color w:val="auto"/>
          <w:szCs w:val="24"/>
        </w:rPr>
        <w:t>Namun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meskipun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potensi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 sangat </w:t>
      </w:r>
      <w:proofErr w:type="spellStart"/>
      <w:r w:rsidRPr="00A6188B">
        <w:rPr>
          <w:color w:val="auto"/>
          <w:szCs w:val="24"/>
        </w:rPr>
        <w:t>besar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terdapat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banyak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tantangan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perlu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diatasi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seperti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kepercayaan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masyarakat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privasi</w:t>
      </w:r>
      <w:proofErr w:type="spellEnd"/>
      <w:r w:rsidRPr="00A6188B">
        <w:rPr>
          <w:color w:val="auto"/>
          <w:szCs w:val="24"/>
        </w:rPr>
        <w:t xml:space="preserve">, dan </w:t>
      </w:r>
      <w:proofErr w:type="spellStart"/>
      <w:r w:rsidRPr="00A6188B">
        <w:rPr>
          <w:color w:val="auto"/>
          <w:szCs w:val="24"/>
        </w:rPr>
        <w:t>regulasi</w:t>
      </w:r>
      <w:proofErr w:type="spellEnd"/>
      <w:r w:rsidRPr="00A6188B">
        <w:rPr>
          <w:color w:val="auto"/>
          <w:szCs w:val="24"/>
        </w:rPr>
        <w:t xml:space="preserve"> (He et al., 2019).</w:t>
      </w:r>
    </w:p>
    <w:p w14:paraId="09993521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outlineLvl w:val="2"/>
        <w:rPr>
          <w:b/>
          <w:bCs/>
          <w:color w:val="auto"/>
          <w:sz w:val="27"/>
          <w:szCs w:val="27"/>
        </w:rPr>
      </w:pPr>
      <w:r w:rsidRPr="00A6188B">
        <w:rPr>
          <w:b/>
          <w:bCs/>
          <w:color w:val="auto"/>
          <w:sz w:val="27"/>
          <w:szCs w:val="27"/>
        </w:rPr>
        <w:t>2. Metode:</w:t>
      </w:r>
    </w:p>
    <w:p w14:paraId="5597F992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Penelitian </w:t>
      </w:r>
      <w:proofErr w:type="spellStart"/>
      <w:r w:rsidRPr="00A6188B">
        <w:rPr>
          <w:color w:val="auto"/>
          <w:szCs w:val="24"/>
        </w:rPr>
        <w:t>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menggunakan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tinjauan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sistematis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terhadap</w:t>
      </w:r>
      <w:proofErr w:type="spellEnd"/>
      <w:r w:rsidRPr="00A6188B">
        <w:rPr>
          <w:color w:val="auto"/>
          <w:szCs w:val="24"/>
        </w:rPr>
        <w:t xml:space="preserve"> 45 </w:t>
      </w:r>
      <w:proofErr w:type="spellStart"/>
      <w:r w:rsidRPr="00A6188B">
        <w:rPr>
          <w:color w:val="auto"/>
          <w:szCs w:val="24"/>
        </w:rPr>
        <w:t>studi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diterbitkan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10 </w:t>
      </w:r>
      <w:proofErr w:type="spellStart"/>
      <w:r w:rsidRPr="00A6188B">
        <w:rPr>
          <w:color w:val="auto"/>
          <w:szCs w:val="24"/>
        </w:rPr>
        <w:t>tahun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terakhir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berkaitan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penerapan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. </w:t>
      </w:r>
      <w:proofErr w:type="spellStart"/>
      <w:r w:rsidRPr="00A6188B">
        <w:rPr>
          <w:color w:val="auto"/>
          <w:szCs w:val="24"/>
        </w:rPr>
        <w:t>Sumber</w:t>
      </w:r>
      <w:proofErr w:type="spellEnd"/>
      <w:r w:rsidRPr="00A6188B">
        <w:rPr>
          <w:color w:val="auto"/>
          <w:szCs w:val="24"/>
        </w:rPr>
        <w:t xml:space="preserve"> data </w:t>
      </w:r>
      <w:proofErr w:type="spellStart"/>
      <w:r w:rsidRPr="00A6188B">
        <w:rPr>
          <w:color w:val="auto"/>
          <w:szCs w:val="24"/>
        </w:rPr>
        <w:t>diperoleh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dari</w:t>
      </w:r>
      <w:proofErr w:type="spellEnd"/>
      <w:r w:rsidRPr="00A6188B">
        <w:rPr>
          <w:color w:val="auto"/>
          <w:szCs w:val="24"/>
        </w:rPr>
        <w:t xml:space="preserve"> basis data </w:t>
      </w:r>
      <w:proofErr w:type="spellStart"/>
      <w:r w:rsidRPr="00A6188B">
        <w:rPr>
          <w:color w:val="auto"/>
          <w:szCs w:val="24"/>
        </w:rPr>
        <w:t>akademik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seperti</w:t>
      </w:r>
      <w:proofErr w:type="spellEnd"/>
      <w:r w:rsidRPr="00A6188B">
        <w:rPr>
          <w:color w:val="auto"/>
          <w:szCs w:val="24"/>
        </w:rPr>
        <w:t xml:space="preserve"> PubMed, IEEE Xplore, dan Google Scholar. Studi-</w:t>
      </w:r>
      <w:proofErr w:type="spellStart"/>
      <w:r w:rsidRPr="00A6188B">
        <w:rPr>
          <w:color w:val="auto"/>
          <w:szCs w:val="24"/>
        </w:rPr>
        <w:t>studi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dikaji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dianalisis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berdasarkan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konteks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penggunaannya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metodologi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serta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hasil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dicapai</w:t>
      </w:r>
      <w:proofErr w:type="spellEnd"/>
      <w:r w:rsidRPr="00A6188B">
        <w:rPr>
          <w:color w:val="auto"/>
          <w:szCs w:val="24"/>
        </w:rPr>
        <w:t xml:space="preserve"> (Moher et al., 2009).</w:t>
      </w:r>
    </w:p>
    <w:p w14:paraId="424E33ED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outlineLvl w:val="2"/>
        <w:rPr>
          <w:b/>
          <w:bCs/>
          <w:color w:val="auto"/>
          <w:sz w:val="27"/>
          <w:szCs w:val="27"/>
        </w:rPr>
      </w:pPr>
      <w:r w:rsidRPr="00A6188B">
        <w:rPr>
          <w:b/>
          <w:bCs/>
          <w:color w:val="auto"/>
          <w:sz w:val="27"/>
          <w:szCs w:val="27"/>
        </w:rPr>
        <w:t>3. Hasil:</w:t>
      </w:r>
    </w:p>
    <w:p w14:paraId="4D2AD56D" w14:textId="23110581" w:rsid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Hasil </w:t>
      </w:r>
      <w:proofErr w:type="spellStart"/>
      <w:r w:rsidRPr="00A6188B">
        <w:rPr>
          <w:color w:val="auto"/>
          <w:szCs w:val="24"/>
        </w:rPr>
        <w:t>tinjauan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menunjukkan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bahwa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telah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banyak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digunakan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diagnosa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berbasis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citra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medis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deteksi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penyakit</w:t>
      </w:r>
      <w:proofErr w:type="spellEnd"/>
      <w:r w:rsidRPr="00A6188B">
        <w:rPr>
          <w:color w:val="auto"/>
          <w:szCs w:val="24"/>
        </w:rPr>
        <w:t xml:space="preserve">, dan </w:t>
      </w:r>
      <w:proofErr w:type="spellStart"/>
      <w:r w:rsidRPr="00A6188B">
        <w:rPr>
          <w:color w:val="auto"/>
          <w:szCs w:val="24"/>
        </w:rPr>
        <w:t>pengembangan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obat</w:t>
      </w:r>
      <w:proofErr w:type="spellEnd"/>
      <w:r w:rsidRPr="00A6188B">
        <w:rPr>
          <w:color w:val="auto"/>
          <w:szCs w:val="24"/>
        </w:rPr>
        <w:t xml:space="preserve">. </w:t>
      </w:r>
      <w:proofErr w:type="spellStart"/>
      <w:r w:rsidRPr="00A6188B">
        <w:rPr>
          <w:color w:val="auto"/>
          <w:szCs w:val="24"/>
        </w:rPr>
        <w:t>Sebagai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contoh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algoritma</w:t>
      </w:r>
      <w:proofErr w:type="spellEnd"/>
      <w:r w:rsidRPr="00A6188B">
        <w:rPr>
          <w:color w:val="auto"/>
          <w:szCs w:val="24"/>
        </w:rPr>
        <w:t xml:space="preserve"> deep learning </w:t>
      </w:r>
      <w:proofErr w:type="spellStart"/>
      <w:r w:rsidRPr="00A6188B">
        <w:rPr>
          <w:color w:val="auto"/>
          <w:szCs w:val="24"/>
        </w:rPr>
        <w:t>digunakan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untuk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mendeteksi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retinopati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diabetik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akurasi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lebih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tinggi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dibandingkan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tenaga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medis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manusia</w:t>
      </w:r>
      <w:proofErr w:type="spellEnd"/>
      <w:r w:rsidRPr="00A6188B">
        <w:rPr>
          <w:color w:val="auto"/>
          <w:szCs w:val="24"/>
        </w:rPr>
        <w:t xml:space="preserve"> (Gulshan et al., 2016; Ting et al., 2019). Selain </w:t>
      </w:r>
      <w:proofErr w:type="spellStart"/>
      <w:r w:rsidRPr="00A6188B">
        <w:rPr>
          <w:color w:val="auto"/>
          <w:szCs w:val="24"/>
        </w:rPr>
        <w:t>itu</w:t>
      </w:r>
      <w:proofErr w:type="spellEnd"/>
      <w:r w:rsidRPr="00A6188B">
        <w:rPr>
          <w:color w:val="auto"/>
          <w:szCs w:val="24"/>
        </w:rPr>
        <w:t xml:space="preserve">, AI juga </w:t>
      </w:r>
      <w:proofErr w:type="spellStart"/>
      <w:r w:rsidRPr="00A6188B">
        <w:rPr>
          <w:color w:val="auto"/>
          <w:szCs w:val="24"/>
        </w:rPr>
        <w:t>digunakan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pengobatan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personalisasi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untuk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merancang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perawatan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disesuaikan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profil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genetik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individu</w:t>
      </w:r>
      <w:proofErr w:type="spellEnd"/>
      <w:r w:rsidRPr="00A6188B">
        <w:rPr>
          <w:color w:val="auto"/>
          <w:szCs w:val="24"/>
        </w:rPr>
        <w:t xml:space="preserve"> (Topol, 2021).</w:t>
      </w:r>
    </w:p>
    <w:p w14:paraId="5F0CED58" w14:textId="0DFA2DC0" w:rsid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</w:p>
    <w:p w14:paraId="51B9DDFD" w14:textId="62861870" w:rsid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</w:p>
    <w:p w14:paraId="01825AFC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</w:p>
    <w:p w14:paraId="7F4A97A0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outlineLvl w:val="2"/>
        <w:rPr>
          <w:b/>
          <w:bCs/>
          <w:color w:val="auto"/>
          <w:sz w:val="27"/>
          <w:szCs w:val="27"/>
        </w:rPr>
      </w:pPr>
      <w:r w:rsidRPr="00A6188B">
        <w:rPr>
          <w:b/>
          <w:bCs/>
          <w:color w:val="auto"/>
          <w:sz w:val="27"/>
          <w:szCs w:val="27"/>
        </w:rPr>
        <w:lastRenderedPageBreak/>
        <w:t xml:space="preserve">4. </w:t>
      </w:r>
      <w:proofErr w:type="spellStart"/>
      <w:r w:rsidRPr="00A6188B">
        <w:rPr>
          <w:b/>
          <w:bCs/>
          <w:color w:val="auto"/>
          <w:sz w:val="27"/>
          <w:szCs w:val="27"/>
        </w:rPr>
        <w:t>Diskusi</w:t>
      </w:r>
      <w:proofErr w:type="spellEnd"/>
      <w:r w:rsidRPr="00A6188B">
        <w:rPr>
          <w:b/>
          <w:bCs/>
          <w:color w:val="auto"/>
          <w:sz w:val="27"/>
          <w:szCs w:val="27"/>
        </w:rPr>
        <w:t>:</w:t>
      </w:r>
    </w:p>
    <w:p w14:paraId="6BA7DDF1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Penelitian </w:t>
      </w:r>
      <w:proofErr w:type="spellStart"/>
      <w:r w:rsidRPr="00A6188B">
        <w:rPr>
          <w:color w:val="auto"/>
          <w:szCs w:val="24"/>
        </w:rPr>
        <w:t>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mengungkapkan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bahwa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meskipun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menawarkan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banyak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manfaat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terdapat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beberapa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kendala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signifikan</w:t>
      </w:r>
      <w:proofErr w:type="spellEnd"/>
      <w:r w:rsidRPr="00A6188B">
        <w:rPr>
          <w:color w:val="auto"/>
          <w:szCs w:val="24"/>
        </w:rPr>
        <w:t xml:space="preserve">. </w:t>
      </w:r>
      <w:proofErr w:type="spellStart"/>
      <w:r w:rsidRPr="00A6188B">
        <w:rPr>
          <w:color w:val="auto"/>
          <w:szCs w:val="24"/>
        </w:rPr>
        <w:t>Masalah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privasi</w:t>
      </w:r>
      <w:proofErr w:type="spellEnd"/>
      <w:r w:rsidRPr="00A6188B">
        <w:rPr>
          <w:color w:val="auto"/>
          <w:szCs w:val="24"/>
        </w:rPr>
        <w:t xml:space="preserve"> data </w:t>
      </w:r>
      <w:proofErr w:type="spellStart"/>
      <w:r w:rsidRPr="00A6188B">
        <w:rPr>
          <w:color w:val="auto"/>
          <w:szCs w:val="24"/>
        </w:rPr>
        <w:t>pasien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menjadi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perhatian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utama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terutama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meningkatnya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jumlah</w:t>
      </w:r>
      <w:proofErr w:type="spellEnd"/>
      <w:r w:rsidRPr="00A6188B">
        <w:rPr>
          <w:color w:val="auto"/>
          <w:szCs w:val="24"/>
        </w:rPr>
        <w:t xml:space="preserve"> data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disimpan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secara</w:t>
      </w:r>
      <w:proofErr w:type="spellEnd"/>
      <w:r w:rsidRPr="00A6188B">
        <w:rPr>
          <w:color w:val="auto"/>
          <w:szCs w:val="24"/>
        </w:rPr>
        <w:t xml:space="preserve"> digital (Luca et al., 2020). Selain </w:t>
      </w:r>
      <w:proofErr w:type="spellStart"/>
      <w:r w:rsidRPr="00A6188B">
        <w:rPr>
          <w:color w:val="auto"/>
          <w:szCs w:val="24"/>
        </w:rPr>
        <w:t>itu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penerimaan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teknologi</w:t>
      </w:r>
      <w:proofErr w:type="spellEnd"/>
      <w:r w:rsidRPr="00A6188B">
        <w:rPr>
          <w:color w:val="auto"/>
          <w:szCs w:val="24"/>
        </w:rPr>
        <w:t xml:space="preserve"> AI oleh </w:t>
      </w:r>
      <w:proofErr w:type="spellStart"/>
      <w:r w:rsidRPr="00A6188B">
        <w:rPr>
          <w:color w:val="auto"/>
          <w:szCs w:val="24"/>
        </w:rPr>
        <w:t>dokter</w:t>
      </w:r>
      <w:proofErr w:type="spellEnd"/>
      <w:r w:rsidRPr="00A6188B">
        <w:rPr>
          <w:color w:val="auto"/>
          <w:szCs w:val="24"/>
        </w:rPr>
        <w:t xml:space="preserve"> dan </w:t>
      </w:r>
      <w:proofErr w:type="spellStart"/>
      <w:r w:rsidRPr="00A6188B">
        <w:rPr>
          <w:color w:val="auto"/>
          <w:szCs w:val="24"/>
        </w:rPr>
        <w:t>tenaga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masih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rendah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karena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kekhawatiran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terhadap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akurasi</w:t>
      </w:r>
      <w:proofErr w:type="spellEnd"/>
      <w:r w:rsidRPr="00A6188B">
        <w:rPr>
          <w:color w:val="auto"/>
          <w:szCs w:val="24"/>
        </w:rPr>
        <w:t xml:space="preserve"> dan </w:t>
      </w:r>
      <w:proofErr w:type="spellStart"/>
      <w:r w:rsidRPr="00A6188B">
        <w:rPr>
          <w:color w:val="auto"/>
          <w:szCs w:val="24"/>
        </w:rPr>
        <w:t>kemungkinan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penggantian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manusia</w:t>
      </w:r>
      <w:proofErr w:type="spellEnd"/>
      <w:r w:rsidRPr="00A6188B">
        <w:rPr>
          <w:color w:val="auto"/>
          <w:szCs w:val="24"/>
        </w:rPr>
        <w:t xml:space="preserve"> (</w:t>
      </w:r>
      <w:proofErr w:type="spellStart"/>
      <w:r w:rsidRPr="00A6188B">
        <w:rPr>
          <w:color w:val="auto"/>
          <w:szCs w:val="24"/>
        </w:rPr>
        <w:t>Vellido</w:t>
      </w:r>
      <w:proofErr w:type="spellEnd"/>
      <w:r w:rsidRPr="00A6188B">
        <w:rPr>
          <w:color w:val="auto"/>
          <w:szCs w:val="24"/>
        </w:rPr>
        <w:t xml:space="preserve">, 2019). Studi </w:t>
      </w:r>
      <w:proofErr w:type="spellStart"/>
      <w:r w:rsidRPr="00A6188B">
        <w:rPr>
          <w:color w:val="auto"/>
          <w:szCs w:val="24"/>
        </w:rPr>
        <w:t>ini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menyoroti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pentingnya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keterlibatan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etika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dalam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pengembangan</w:t>
      </w:r>
      <w:proofErr w:type="spellEnd"/>
      <w:r w:rsidRPr="00A6188B">
        <w:rPr>
          <w:color w:val="auto"/>
          <w:szCs w:val="24"/>
        </w:rPr>
        <w:t xml:space="preserve"> AI di </w:t>
      </w:r>
      <w:proofErr w:type="spellStart"/>
      <w:r w:rsidRPr="00A6188B">
        <w:rPr>
          <w:color w:val="auto"/>
          <w:szCs w:val="24"/>
        </w:rPr>
        <w:t>sektor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 (</w:t>
      </w:r>
      <w:proofErr w:type="spellStart"/>
      <w:r w:rsidRPr="00A6188B">
        <w:rPr>
          <w:color w:val="auto"/>
          <w:szCs w:val="24"/>
        </w:rPr>
        <w:t>Floridi</w:t>
      </w:r>
      <w:proofErr w:type="spellEnd"/>
      <w:r w:rsidRPr="00A6188B">
        <w:rPr>
          <w:color w:val="auto"/>
          <w:szCs w:val="24"/>
        </w:rPr>
        <w:t xml:space="preserve"> et al., 2018).</w:t>
      </w:r>
    </w:p>
    <w:p w14:paraId="21FA5A78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outlineLvl w:val="2"/>
        <w:rPr>
          <w:b/>
          <w:bCs/>
          <w:color w:val="auto"/>
          <w:sz w:val="27"/>
          <w:szCs w:val="27"/>
        </w:rPr>
      </w:pPr>
      <w:r w:rsidRPr="00A6188B">
        <w:rPr>
          <w:b/>
          <w:bCs/>
          <w:color w:val="auto"/>
          <w:sz w:val="27"/>
          <w:szCs w:val="27"/>
        </w:rPr>
        <w:t>5. Kesimpulan:</w:t>
      </w:r>
    </w:p>
    <w:p w14:paraId="1C6D6112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t>Meskipun</w:t>
      </w:r>
      <w:proofErr w:type="spellEnd"/>
      <w:r w:rsidRPr="00A6188B">
        <w:rPr>
          <w:color w:val="auto"/>
          <w:szCs w:val="24"/>
        </w:rPr>
        <w:t xml:space="preserve"> AI </w:t>
      </w:r>
      <w:proofErr w:type="spellStart"/>
      <w:r w:rsidRPr="00A6188B">
        <w:rPr>
          <w:color w:val="auto"/>
          <w:szCs w:val="24"/>
        </w:rPr>
        <w:t>menawarkan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banyak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manfaat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bagi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layanan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kesehatan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tantangan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terkait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dengan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privasi</w:t>
      </w:r>
      <w:proofErr w:type="spellEnd"/>
      <w:r w:rsidRPr="00A6188B">
        <w:rPr>
          <w:color w:val="auto"/>
          <w:szCs w:val="24"/>
        </w:rPr>
        <w:t xml:space="preserve">, </w:t>
      </w:r>
      <w:proofErr w:type="spellStart"/>
      <w:r w:rsidRPr="00A6188B">
        <w:rPr>
          <w:color w:val="auto"/>
          <w:szCs w:val="24"/>
        </w:rPr>
        <w:t>etika</w:t>
      </w:r>
      <w:proofErr w:type="spellEnd"/>
      <w:r w:rsidRPr="00A6188B">
        <w:rPr>
          <w:color w:val="auto"/>
          <w:szCs w:val="24"/>
        </w:rPr>
        <w:t xml:space="preserve">, dan </w:t>
      </w:r>
      <w:proofErr w:type="spellStart"/>
      <w:r w:rsidRPr="00A6188B">
        <w:rPr>
          <w:color w:val="auto"/>
          <w:szCs w:val="24"/>
        </w:rPr>
        <w:t>penerimaan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teknologi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masih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perlu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diatasi</w:t>
      </w:r>
      <w:proofErr w:type="spellEnd"/>
      <w:r w:rsidRPr="00A6188B">
        <w:rPr>
          <w:color w:val="auto"/>
          <w:szCs w:val="24"/>
        </w:rPr>
        <w:t xml:space="preserve">. Penelitian masa </w:t>
      </w:r>
      <w:proofErr w:type="spellStart"/>
      <w:r w:rsidRPr="00A6188B">
        <w:rPr>
          <w:color w:val="auto"/>
          <w:szCs w:val="24"/>
        </w:rPr>
        <w:t>depan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harus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fokus</w:t>
      </w:r>
      <w:proofErr w:type="spellEnd"/>
      <w:r w:rsidRPr="00A6188B">
        <w:rPr>
          <w:color w:val="auto"/>
          <w:szCs w:val="24"/>
        </w:rPr>
        <w:t xml:space="preserve"> pada </w:t>
      </w:r>
      <w:proofErr w:type="spellStart"/>
      <w:r w:rsidRPr="00A6188B">
        <w:rPr>
          <w:color w:val="auto"/>
          <w:szCs w:val="24"/>
        </w:rPr>
        <w:t>pengembangan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algoritma</w:t>
      </w:r>
      <w:proofErr w:type="spellEnd"/>
      <w:r w:rsidRPr="00A6188B">
        <w:rPr>
          <w:color w:val="auto"/>
          <w:szCs w:val="24"/>
        </w:rPr>
        <w:t xml:space="preserve"> yang </w:t>
      </w:r>
      <w:proofErr w:type="spellStart"/>
      <w:r w:rsidRPr="00A6188B">
        <w:rPr>
          <w:color w:val="auto"/>
          <w:szCs w:val="24"/>
        </w:rPr>
        <w:t>lebih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transparan</w:t>
      </w:r>
      <w:proofErr w:type="spellEnd"/>
      <w:r w:rsidRPr="00A6188B">
        <w:rPr>
          <w:color w:val="auto"/>
          <w:szCs w:val="24"/>
        </w:rPr>
        <w:t xml:space="preserve"> dan </w:t>
      </w:r>
      <w:proofErr w:type="spellStart"/>
      <w:r w:rsidRPr="00A6188B">
        <w:rPr>
          <w:color w:val="auto"/>
          <w:szCs w:val="24"/>
        </w:rPr>
        <w:t>etis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serta</w:t>
      </w:r>
      <w:proofErr w:type="spellEnd"/>
      <w:r w:rsidRPr="00A6188B">
        <w:rPr>
          <w:color w:val="auto"/>
          <w:szCs w:val="24"/>
        </w:rPr>
        <w:t xml:space="preserve"> pada </w:t>
      </w:r>
      <w:proofErr w:type="spellStart"/>
      <w:r w:rsidRPr="00A6188B">
        <w:rPr>
          <w:color w:val="auto"/>
          <w:szCs w:val="24"/>
        </w:rPr>
        <w:t>cara-cara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untuk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meningkatkan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kepercayaan</w:t>
      </w:r>
      <w:proofErr w:type="spellEnd"/>
      <w:r w:rsidRPr="00A6188B">
        <w:rPr>
          <w:color w:val="auto"/>
          <w:szCs w:val="24"/>
        </w:rPr>
        <w:t xml:space="preserve"> dan </w:t>
      </w:r>
      <w:proofErr w:type="spellStart"/>
      <w:r w:rsidRPr="00A6188B">
        <w:rPr>
          <w:color w:val="auto"/>
          <w:szCs w:val="24"/>
        </w:rPr>
        <w:t>adopsi</w:t>
      </w:r>
      <w:proofErr w:type="spellEnd"/>
      <w:r w:rsidRPr="00A6188B">
        <w:rPr>
          <w:color w:val="auto"/>
          <w:szCs w:val="24"/>
        </w:rPr>
        <w:t xml:space="preserve"> oleh </w:t>
      </w:r>
      <w:proofErr w:type="spellStart"/>
      <w:r w:rsidRPr="00A6188B">
        <w:rPr>
          <w:color w:val="auto"/>
          <w:szCs w:val="24"/>
        </w:rPr>
        <w:t>tenaga</w:t>
      </w:r>
      <w:proofErr w:type="spellEnd"/>
      <w:r w:rsidRPr="00A6188B">
        <w:rPr>
          <w:color w:val="auto"/>
          <w:szCs w:val="24"/>
        </w:rPr>
        <w:t xml:space="preserve"> </w:t>
      </w:r>
      <w:proofErr w:type="spellStart"/>
      <w:r w:rsidRPr="00A6188B">
        <w:rPr>
          <w:color w:val="auto"/>
          <w:szCs w:val="24"/>
        </w:rPr>
        <w:t>medis</w:t>
      </w:r>
      <w:proofErr w:type="spellEnd"/>
      <w:r w:rsidRPr="00A6188B">
        <w:rPr>
          <w:color w:val="auto"/>
          <w:szCs w:val="24"/>
        </w:rPr>
        <w:t>.</w:t>
      </w:r>
    </w:p>
    <w:p w14:paraId="2B31C136" w14:textId="77777777" w:rsidR="00A6188B" w:rsidRPr="00A6188B" w:rsidRDefault="00A6188B" w:rsidP="00A6188B">
      <w:pPr>
        <w:spacing w:after="0" w:line="240" w:lineRule="auto"/>
        <w:ind w:left="0" w:right="0" w:firstLine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pict w14:anchorId="457B2064">
          <v:rect id="_x0000_i1026" style="width:0;height:1.5pt" o:hralign="center" o:hrstd="t" o:hr="t" fillcolor="#a0a0a0" stroked="f"/>
        </w:pict>
      </w:r>
    </w:p>
    <w:p w14:paraId="2ECE0E02" w14:textId="77777777" w:rsidR="00A6188B" w:rsidRPr="00A6188B" w:rsidRDefault="00A6188B" w:rsidP="00A6188B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A6188B">
        <w:rPr>
          <w:b/>
          <w:bCs/>
          <w:color w:val="auto"/>
          <w:szCs w:val="24"/>
        </w:rPr>
        <w:t>Daftar Pustaka:</w:t>
      </w:r>
    </w:p>
    <w:p w14:paraId="31FC30F4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Esteva, A., </w:t>
      </w:r>
      <w:proofErr w:type="spellStart"/>
      <w:r w:rsidRPr="00A6188B">
        <w:rPr>
          <w:color w:val="auto"/>
          <w:szCs w:val="24"/>
        </w:rPr>
        <w:t>Kuprel</w:t>
      </w:r>
      <w:proofErr w:type="spellEnd"/>
      <w:r w:rsidRPr="00A6188B">
        <w:rPr>
          <w:color w:val="auto"/>
          <w:szCs w:val="24"/>
        </w:rPr>
        <w:t xml:space="preserve">, B., Novoa, R. A., Ko, J., </w:t>
      </w:r>
      <w:proofErr w:type="spellStart"/>
      <w:r w:rsidRPr="00A6188B">
        <w:rPr>
          <w:color w:val="auto"/>
          <w:szCs w:val="24"/>
        </w:rPr>
        <w:t>Swetter</w:t>
      </w:r>
      <w:proofErr w:type="spellEnd"/>
      <w:r w:rsidRPr="00A6188B">
        <w:rPr>
          <w:color w:val="auto"/>
          <w:szCs w:val="24"/>
        </w:rPr>
        <w:t xml:space="preserve">, S. M., Blau, H. M., &amp; Thrun, S. (2017). Dermatologist-level classification of skin cancer with deep neural networks. </w:t>
      </w:r>
      <w:r w:rsidRPr="00A6188B">
        <w:rPr>
          <w:i/>
          <w:iCs/>
          <w:color w:val="auto"/>
          <w:szCs w:val="24"/>
        </w:rPr>
        <w:t>Nature</w:t>
      </w:r>
      <w:r w:rsidRPr="00A6188B">
        <w:rPr>
          <w:color w:val="auto"/>
          <w:szCs w:val="24"/>
        </w:rPr>
        <w:t>, 542(7639), 115-118.</w:t>
      </w:r>
    </w:p>
    <w:p w14:paraId="32EECC65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t>Floridi</w:t>
      </w:r>
      <w:proofErr w:type="spellEnd"/>
      <w:r w:rsidRPr="00A6188B">
        <w:rPr>
          <w:color w:val="auto"/>
          <w:szCs w:val="24"/>
        </w:rPr>
        <w:t xml:space="preserve">, L., Cowls, J., </w:t>
      </w:r>
      <w:proofErr w:type="spellStart"/>
      <w:r w:rsidRPr="00A6188B">
        <w:rPr>
          <w:color w:val="auto"/>
          <w:szCs w:val="24"/>
        </w:rPr>
        <w:t>Beltrametti</w:t>
      </w:r>
      <w:proofErr w:type="spellEnd"/>
      <w:r w:rsidRPr="00A6188B">
        <w:rPr>
          <w:color w:val="auto"/>
          <w:szCs w:val="24"/>
        </w:rPr>
        <w:t xml:space="preserve">, M., Chatila, R., </w:t>
      </w:r>
      <w:proofErr w:type="spellStart"/>
      <w:r w:rsidRPr="00A6188B">
        <w:rPr>
          <w:color w:val="auto"/>
          <w:szCs w:val="24"/>
        </w:rPr>
        <w:t>Chazerand</w:t>
      </w:r>
      <w:proofErr w:type="spellEnd"/>
      <w:r w:rsidRPr="00A6188B">
        <w:rPr>
          <w:color w:val="auto"/>
          <w:szCs w:val="24"/>
        </w:rPr>
        <w:t xml:space="preserve">, P., </w:t>
      </w:r>
      <w:proofErr w:type="spellStart"/>
      <w:r w:rsidRPr="00A6188B">
        <w:rPr>
          <w:color w:val="auto"/>
          <w:szCs w:val="24"/>
        </w:rPr>
        <w:t>Dignum</w:t>
      </w:r>
      <w:proofErr w:type="spellEnd"/>
      <w:r w:rsidRPr="00A6188B">
        <w:rPr>
          <w:color w:val="auto"/>
          <w:szCs w:val="24"/>
        </w:rPr>
        <w:t xml:space="preserve">, V., ... &amp; Schafer, B. (2018). AI4People—an ethical framework for a good AI society: Opportunities, risks, principles, and recommendations. </w:t>
      </w:r>
      <w:r w:rsidRPr="00A6188B">
        <w:rPr>
          <w:i/>
          <w:iCs/>
          <w:color w:val="auto"/>
          <w:szCs w:val="24"/>
        </w:rPr>
        <w:t>Minds and Machines</w:t>
      </w:r>
      <w:r w:rsidRPr="00A6188B">
        <w:rPr>
          <w:color w:val="auto"/>
          <w:szCs w:val="24"/>
        </w:rPr>
        <w:t>, 28, 689-707.</w:t>
      </w:r>
    </w:p>
    <w:p w14:paraId="0E240AAC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Gulshan, V., Peng, L., Coram, M., Stumpe, M. C., Wu, D., Narayanaswamy, A., ... &amp; Webster, D. R. (2016). Development and validation of a deep learning algorithm for detection of diabetic retinopathy in retinal fundus photographs. </w:t>
      </w:r>
      <w:r w:rsidRPr="00A6188B">
        <w:rPr>
          <w:i/>
          <w:iCs/>
          <w:color w:val="auto"/>
          <w:szCs w:val="24"/>
        </w:rPr>
        <w:t>JAMA</w:t>
      </w:r>
      <w:r w:rsidRPr="00A6188B">
        <w:rPr>
          <w:color w:val="auto"/>
          <w:szCs w:val="24"/>
        </w:rPr>
        <w:t>, 316(22), 2402-2410.</w:t>
      </w:r>
    </w:p>
    <w:p w14:paraId="17BA2302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He, J., Baxter, S. L., Xu, J., Xu, J., Zhou, X., &amp; Zhang, K. (2019). The practical implementation of artificial intelligence technologies in medicine. </w:t>
      </w:r>
      <w:r w:rsidRPr="00A6188B">
        <w:rPr>
          <w:i/>
          <w:iCs/>
          <w:color w:val="auto"/>
          <w:szCs w:val="24"/>
        </w:rPr>
        <w:t>Nature Medicine</w:t>
      </w:r>
      <w:r w:rsidRPr="00A6188B">
        <w:rPr>
          <w:color w:val="auto"/>
          <w:szCs w:val="24"/>
        </w:rPr>
        <w:t>, 25(1), 30-36.</w:t>
      </w:r>
    </w:p>
    <w:p w14:paraId="5ADDB1E2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Luca, M., Kleinberg, J., &amp; Mullainathan, S. (2020). Algorithms need managers, too. </w:t>
      </w:r>
      <w:r w:rsidRPr="00A6188B">
        <w:rPr>
          <w:i/>
          <w:iCs/>
          <w:color w:val="auto"/>
          <w:szCs w:val="24"/>
        </w:rPr>
        <w:t>Harvard Business Review</w:t>
      </w:r>
      <w:r w:rsidRPr="00A6188B">
        <w:rPr>
          <w:color w:val="auto"/>
          <w:szCs w:val="24"/>
        </w:rPr>
        <w:t>, 98(1), 96-101.</w:t>
      </w:r>
    </w:p>
    <w:p w14:paraId="05FE00C0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Moher, D., Liberati, A., Tetzlaff, J., Altman, D. G., &amp; The PRISMA Group. (2009). Preferred reporting items for systematic reviews and meta-analyses: The PRISMA statement. </w:t>
      </w:r>
      <w:proofErr w:type="spellStart"/>
      <w:r w:rsidRPr="00A6188B">
        <w:rPr>
          <w:i/>
          <w:iCs/>
          <w:color w:val="auto"/>
          <w:szCs w:val="24"/>
        </w:rPr>
        <w:t>PLoS</w:t>
      </w:r>
      <w:proofErr w:type="spellEnd"/>
      <w:r w:rsidRPr="00A6188B">
        <w:rPr>
          <w:i/>
          <w:iCs/>
          <w:color w:val="auto"/>
          <w:szCs w:val="24"/>
        </w:rPr>
        <w:t xml:space="preserve"> Medicine</w:t>
      </w:r>
      <w:r w:rsidRPr="00A6188B">
        <w:rPr>
          <w:color w:val="auto"/>
          <w:szCs w:val="24"/>
        </w:rPr>
        <w:t>, 6(7), e1000097.</w:t>
      </w:r>
    </w:p>
    <w:p w14:paraId="7C6F6A76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Ting, D. S. W., Pasquale, L. R., Peng, L., Campbell, J. P., Lee, A. Y., Raman, R., ... &amp; </w:t>
      </w:r>
      <w:proofErr w:type="spellStart"/>
      <w:r w:rsidRPr="00A6188B">
        <w:rPr>
          <w:color w:val="auto"/>
          <w:szCs w:val="24"/>
        </w:rPr>
        <w:t>Schmetterer</w:t>
      </w:r>
      <w:proofErr w:type="spellEnd"/>
      <w:r w:rsidRPr="00A6188B">
        <w:rPr>
          <w:color w:val="auto"/>
          <w:szCs w:val="24"/>
        </w:rPr>
        <w:t xml:space="preserve">, L. (2019). Artificial intelligence and deep learning in ophthalmology. </w:t>
      </w:r>
      <w:r w:rsidRPr="00A6188B">
        <w:rPr>
          <w:i/>
          <w:iCs/>
          <w:color w:val="auto"/>
          <w:szCs w:val="24"/>
        </w:rPr>
        <w:t>The British Journal of Ophthalmology</w:t>
      </w:r>
      <w:r w:rsidRPr="00A6188B">
        <w:rPr>
          <w:color w:val="auto"/>
          <w:szCs w:val="24"/>
        </w:rPr>
        <w:t>, 103(2), 167-175.</w:t>
      </w:r>
    </w:p>
    <w:p w14:paraId="59543138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Topol, E. (2019). High-performance medicine: The convergence of human and artificial intelligence. </w:t>
      </w:r>
      <w:r w:rsidRPr="00A6188B">
        <w:rPr>
          <w:i/>
          <w:iCs/>
          <w:color w:val="auto"/>
          <w:szCs w:val="24"/>
        </w:rPr>
        <w:t>Nature Medicine</w:t>
      </w:r>
      <w:r w:rsidRPr="00A6188B">
        <w:rPr>
          <w:color w:val="auto"/>
          <w:szCs w:val="24"/>
        </w:rPr>
        <w:t>, 25(1), 44-56.</w:t>
      </w:r>
    </w:p>
    <w:p w14:paraId="0DF11108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Topol, E. J. (2021). </w:t>
      </w:r>
      <w:r w:rsidRPr="00A6188B">
        <w:rPr>
          <w:i/>
          <w:iCs/>
          <w:color w:val="auto"/>
          <w:szCs w:val="24"/>
        </w:rPr>
        <w:t>Deep Medicine: How Artificial Intelligence Can Make Healthcare Human Again</w:t>
      </w:r>
      <w:r w:rsidRPr="00A6188B">
        <w:rPr>
          <w:color w:val="auto"/>
          <w:szCs w:val="24"/>
        </w:rPr>
        <w:t>. Basic Books.</w:t>
      </w:r>
    </w:p>
    <w:p w14:paraId="742711A8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lastRenderedPageBreak/>
        <w:t>Vellido</w:t>
      </w:r>
      <w:proofErr w:type="spellEnd"/>
      <w:r w:rsidRPr="00A6188B">
        <w:rPr>
          <w:color w:val="auto"/>
          <w:szCs w:val="24"/>
        </w:rPr>
        <w:t xml:space="preserve">, A. (2019). The importance of interpretability and visualization in machine learning for applications in medicine and health care. </w:t>
      </w:r>
      <w:r w:rsidRPr="00A6188B">
        <w:rPr>
          <w:i/>
          <w:iCs/>
          <w:color w:val="auto"/>
          <w:szCs w:val="24"/>
        </w:rPr>
        <w:t>Neural Computing and Applications</w:t>
      </w:r>
      <w:r w:rsidRPr="00A6188B">
        <w:rPr>
          <w:color w:val="auto"/>
          <w:szCs w:val="24"/>
        </w:rPr>
        <w:t>, 32, 18069–18083.</w:t>
      </w:r>
    </w:p>
    <w:p w14:paraId="19DD4B40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Yu, K. H., Beam, A. L., &amp; </w:t>
      </w:r>
      <w:proofErr w:type="spellStart"/>
      <w:r w:rsidRPr="00A6188B">
        <w:rPr>
          <w:color w:val="auto"/>
          <w:szCs w:val="24"/>
        </w:rPr>
        <w:t>Kohane</w:t>
      </w:r>
      <w:proofErr w:type="spellEnd"/>
      <w:r w:rsidRPr="00A6188B">
        <w:rPr>
          <w:color w:val="auto"/>
          <w:szCs w:val="24"/>
        </w:rPr>
        <w:t xml:space="preserve">, I. S. (2018). Artificial intelligence in healthcare. </w:t>
      </w:r>
      <w:r w:rsidRPr="00A6188B">
        <w:rPr>
          <w:i/>
          <w:iCs/>
          <w:color w:val="auto"/>
          <w:szCs w:val="24"/>
        </w:rPr>
        <w:t>Nature Biomedical Engineering</w:t>
      </w:r>
      <w:r w:rsidRPr="00A6188B">
        <w:rPr>
          <w:color w:val="auto"/>
          <w:szCs w:val="24"/>
        </w:rPr>
        <w:t>, 2(10), 719-731.</w:t>
      </w:r>
    </w:p>
    <w:p w14:paraId="599C9B68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Jha, S., Topol, E. J., &amp; </w:t>
      </w:r>
      <w:proofErr w:type="spellStart"/>
      <w:r w:rsidRPr="00A6188B">
        <w:rPr>
          <w:color w:val="auto"/>
          <w:szCs w:val="24"/>
        </w:rPr>
        <w:t>Adashi</w:t>
      </w:r>
      <w:proofErr w:type="spellEnd"/>
      <w:r w:rsidRPr="00A6188B">
        <w:rPr>
          <w:color w:val="auto"/>
          <w:szCs w:val="24"/>
        </w:rPr>
        <w:t xml:space="preserve">, E. Y. (2018). Enhancing the safety of AI-powered clinical decision support systems. </w:t>
      </w:r>
      <w:r w:rsidRPr="00A6188B">
        <w:rPr>
          <w:i/>
          <w:iCs/>
          <w:color w:val="auto"/>
          <w:szCs w:val="24"/>
        </w:rPr>
        <w:t>BMJ Quality &amp; Safety</w:t>
      </w:r>
      <w:r w:rsidRPr="00A6188B">
        <w:rPr>
          <w:color w:val="auto"/>
          <w:szCs w:val="24"/>
        </w:rPr>
        <w:t>, 28(1), 103-105.</w:t>
      </w:r>
    </w:p>
    <w:p w14:paraId="6802D7B8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t>Rajpurkar</w:t>
      </w:r>
      <w:proofErr w:type="spellEnd"/>
      <w:r w:rsidRPr="00A6188B">
        <w:rPr>
          <w:color w:val="auto"/>
          <w:szCs w:val="24"/>
        </w:rPr>
        <w:t xml:space="preserve">, P., Irvin, J., Ball, R. L., Zhu, K., Yang, B., Mehta, H., ... &amp; Ng, A. Y. (2018). Deep learning for chest radiograph diagnosis: A retrospective comparison of the </w:t>
      </w:r>
      <w:proofErr w:type="spellStart"/>
      <w:r w:rsidRPr="00A6188B">
        <w:rPr>
          <w:color w:val="auto"/>
          <w:szCs w:val="24"/>
        </w:rPr>
        <w:t>CheXNeXt</w:t>
      </w:r>
      <w:proofErr w:type="spellEnd"/>
      <w:r w:rsidRPr="00A6188B">
        <w:rPr>
          <w:color w:val="auto"/>
          <w:szCs w:val="24"/>
        </w:rPr>
        <w:t xml:space="preserve"> algorithm to practicing radiologists. </w:t>
      </w:r>
      <w:proofErr w:type="spellStart"/>
      <w:r w:rsidRPr="00A6188B">
        <w:rPr>
          <w:i/>
          <w:iCs/>
          <w:color w:val="auto"/>
          <w:szCs w:val="24"/>
        </w:rPr>
        <w:t>PLoS</w:t>
      </w:r>
      <w:proofErr w:type="spellEnd"/>
      <w:r w:rsidRPr="00A6188B">
        <w:rPr>
          <w:i/>
          <w:iCs/>
          <w:color w:val="auto"/>
          <w:szCs w:val="24"/>
        </w:rPr>
        <w:t xml:space="preserve"> Medicine</w:t>
      </w:r>
      <w:r w:rsidRPr="00A6188B">
        <w:rPr>
          <w:color w:val="auto"/>
          <w:szCs w:val="24"/>
        </w:rPr>
        <w:t>, 15(11), e1002686.</w:t>
      </w:r>
    </w:p>
    <w:p w14:paraId="501AA01C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A6188B">
        <w:rPr>
          <w:color w:val="auto"/>
          <w:szCs w:val="24"/>
        </w:rPr>
        <w:t xml:space="preserve">McKinney, S. M., </w:t>
      </w:r>
      <w:proofErr w:type="spellStart"/>
      <w:r w:rsidRPr="00A6188B">
        <w:rPr>
          <w:color w:val="auto"/>
          <w:szCs w:val="24"/>
        </w:rPr>
        <w:t>Sieniek</w:t>
      </w:r>
      <w:proofErr w:type="spellEnd"/>
      <w:r w:rsidRPr="00A6188B">
        <w:rPr>
          <w:color w:val="auto"/>
          <w:szCs w:val="24"/>
        </w:rPr>
        <w:t xml:space="preserve">, M., Godbole, V., Godwin, J., </w:t>
      </w:r>
      <w:proofErr w:type="spellStart"/>
      <w:r w:rsidRPr="00A6188B">
        <w:rPr>
          <w:color w:val="auto"/>
          <w:szCs w:val="24"/>
        </w:rPr>
        <w:t>Antropova</w:t>
      </w:r>
      <w:proofErr w:type="spellEnd"/>
      <w:r w:rsidRPr="00A6188B">
        <w:rPr>
          <w:color w:val="auto"/>
          <w:szCs w:val="24"/>
        </w:rPr>
        <w:t xml:space="preserve">, N., </w:t>
      </w:r>
      <w:proofErr w:type="spellStart"/>
      <w:r w:rsidRPr="00A6188B">
        <w:rPr>
          <w:color w:val="auto"/>
          <w:szCs w:val="24"/>
        </w:rPr>
        <w:t>Ashrafian</w:t>
      </w:r>
      <w:proofErr w:type="spellEnd"/>
      <w:r w:rsidRPr="00A6188B">
        <w:rPr>
          <w:color w:val="auto"/>
          <w:szCs w:val="24"/>
        </w:rPr>
        <w:t xml:space="preserve">, H., ... &amp; Suleiman, M. (2020). International evaluation of an AI system for breast cancer screening. </w:t>
      </w:r>
      <w:r w:rsidRPr="00A6188B">
        <w:rPr>
          <w:i/>
          <w:iCs/>
          <w:color w:val="auto"/>
          <w:szCs w:val="24"/>
        </w:rPr>
        <w:t>Nature</w:t>
      </w:r>
      <w:r w:rsidRPr="00A6188B">
        <w:rPr>
          <w:color w:val="auto"/>
          <w:szCs w:val="24"/>
        </w:rPr>
        <w:t>, 577(7788), 89-94.</w:t>
      </w:r>
    </w:p>
    <w:p w14:paraId="287D2C16" w14:textId="77777777" w:rsidR="00A6188B" w:rsidRPr="00A6188B" w:rsidRDefault="00A6188B" w:rsidP="00A6188B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A6188B">
        <w:rPr>
          <w:color w:val="auto"/>
          <w:szCs w:val="24"/>
        </w:rPr>
        <w:t>Shortliffe</w:t>
      </w:r>
      <w:proofErr w:type="spellEnd"/>
      <w:r w:rsidRPr="00A6188B">
        <w:rPr>
          <w:color w:val="auto"/>
          <w:szCs w:val="24"/>
        </w:rPr>
        <w:t xml:space="preserve">, E. H., &amp; Sepúlveda, M. J. (2018). Clinical decision support in the era of artificial intelligence. </w:t>
      </w:r>
      <w:r w:rsidRPr="00A6188B">
        <w:rPr>
          <w:i/>
          <w:iCs/>
          <w:color w:val="auto"/>
          <w:szCs w:val="24"/>
        </w:rPr>
        <w:t>JAMA</w:t>
      </w:r>
      <w:r w:rsidRPr="00A6188B">
        <w:rPr>
          <w:color w:val="auto"/>
          <w:szCs w:val="24"/>
        </w:rPr>
        <w:t>, 320(21), 2199-2200.</w:t>
      </w:r>
    </w:p>
    <w:p w14:paraId="013A560C" w14:textId="77777777" w:rsidR="00A6188B" w:rsidRDefault="00A6188B" w:rsidP="00A6188B">
      <w:pPr>
        <w:jc w:val="both"/>
      </w:pPr>
    </w:p>
    <w:sectPr w:rsidR="00A6188B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707"/>
    <w:multiLevelType w:val="multilevel"/>
    <w:tmpl w:val="3FE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8B"/>
    <w:rsid w:val="003124D4"/>
    <w:rsid w:val="003C1327"/>
    <w:rsid w:val="007E188D"/>
    <w:rsid w:val="00864D7F"/>
    <w:rsid w:val="00A6188B"/>
    <w:rsid w:val="00C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30F0"/>
  <w15:chartTrackingRefBased/>
  <w15:docId w15:val="{A985A632-581D-46AC-B68A-0255DD3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8B"/>
    <w:pPr>
      <w:spacing w:after="3" w:line="249" w:lineRule="auto"/>
      <w:ind w:left="10" w:right="491" w:hanging="1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1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1</cp:revision>
  <cp:lastPrinted>2024-10-23T12:05:00Z</cp:lastPrinted>
  <dcterms:created xsi:type="dcterms:W3CDTF">2024-10-23T11:58:00Z</dcterms:created>
  <dcterms:modified xsi:type="dcterms:W3CDTF">2024-10-23T12:11:00Z</dcterms:modified>
</cp:coreProperties>
</file>