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2A9" w:rsidRPr="00316A9F" w:rsidRDefault="00E86B79">
      <w:pPr>
        <w:spacing w:after="480"/>
        <w:jc w:val="center"/>
        <w:rPr>
          <w:rFonts w:ascii="Calibri" w:hAnsi="Calibri"/>
          <w:b/>
          <w:color w:val="365F91" w:themeColor="accent1" w:themeShade="BF"/>
          <w:sz w:val="32"/>
        </w:rPr>
      </w:pPr>
      <w:r w:rsidRPr="00316A9F">
        <w:rPr>
          <w:rFonts w:ascii="Calibri" w:hAnsi="Calibri"/>
          <w:b/>
          <w:color w:val="365F91" w:themeColor="accent1" w:themeShade="BF"/>
          <w:sz w:val="32"/>
        </w:rPr>
        <w:t>How AI Agent Collaborated for Seamless Experience with Customer and Reduce Repetitive Task</w:t>
      </w:r>
    </w:p>
    <w:p w:rsidR="00D202A9" w:rsidRPr="00316A9F" w:rsidRDefault="00E86B79">
      <w:pPr>
        <w:spacing w:after="120"/>
      </w:pPr>
      <w:r w:rsidRPr="00316A9F">
        <w:rPr>
          <w:rFonts w:ascii="Calibri" w:hAnsi="Calibri"/>
        </w:rPr>
        <w:t>Enter the era of chatbot—powered by Azure OpenAI, Azure AI Services, and ServiceNow—designed to completely transform the way customers engage with support systems. This project bridges enterprise IT Service Management (ITSM) and front-facing business process channels via robust backend AI orchestration.</w:t>
      </w:r>
    </w:p>
    <w:p w:rsidR="00D202A9" w:rsidRPr="00316A9F" w:rsidRDefault="00E86B79">
      <w:pPr>
        <w:keepNext/>
        <w:spacing w:before="360" w:after="120"/>
      </w:pPr>
      <w:r w:rsidRPr="00316A9F">
        <w:rPr>
          <w:rFonts w:ascii="Calibri" w:hAnsi="Calibri"/>
          <w:b/>
          <w:sz w:val="32"/>
        </w:rPr>
        <w:t>Project Infrastructure &amp; Tools Utilized</w:t>
      </w:r>
    </w:p>
    <w:p w:rsidR="00D202A9" w:rsidRPr="00316A9F" w:rsidRDefault="00E86B79" w:rsidP="005C054B">
      <w:pPr>
        <w:pStyle w:val="ListBullet"/>
        <w:numPr>
          <w:ilvl w:val="0"/>
          <w:numId w:val="0"/>
        </w:numPr>
        <w:spacing w:after="60"/>
        <w:ind w:left="360"/>
      </w:pPr>
      <w:r w:rsidRPr="00316A9F">
        <w:rPr>
          <w:rFonts w:ascii="Calibri" w:hAnsi="Calibri"/>
          <w:b/>
        </w:rPr>
        <w:t xml:space="preserve">• </w:t>
      </w:r>
      <w:r w:rsidRPr="00316A9F">
        <w:rPr>
          <w:rFonts w:ascii="Calibri" w:hAnsi="Calibri"/>
        </w:rPr>
        <w:t>Microsoft AI Foundry: Used to design, build, and structure the operational personas, backend logic, schemas, and cognitive guardrails for the autonomous agents.</w:t>
      </w:r>
    </w:p>
    <w:p w:rsidR="00D202A9" w:rsidRPr="00316A9F" w:rsidRDefault="00E86B79" w:rsidP="005C054B">
      <w:pPr>
        <w:pStyle w:val="ListBullet"/>
        <w:numPr>
          <w:ilvl w:val="0"/>
          <w:numId w:val="0"/>
        </w:numPr>
        <w:spacing w:after="60"/>
        <w:ind w:left="360"/>
        <w:rPr>
          <w:rFonts w:ascii="Calibri" w:hAnsi="Calibri"/>
        </w:rPr>
      </w:pPr>
      <w:r w:rsidRPr="00316A9F">
        <w:rPr>
          <w:rFonts w:ascii="Calibri" w:hAnsi="Calibri"/>
          <w:b/>
        </w:rPr>
        <w:t xml:space="preserve">• </w:t>
      </w:r>
      <w:r w:rsidRPr="00316A9F">
        <w:rPr>
          <w:rFonts w:ascii="Calibri" w:hAnsi="Calibri"/>
        </w:rPr>
        <w:t xml:space="preserve">Azure </w:t>
      </w:r>
      <w:proofErr w:type="spellStart"/>
      <w:r w:rsidRPr="00316A9F">
        <w:rPr>
          <w:rFonts w:ascii="Calibri" w:hAnsi="Calibri"/>
        </w:rPr>
        <w:t>OpenAI</w:t>
      </w:r>
      <w:proofErr w:type="spellEnd"/>
      <w:r w:rsidRPr="00316A9F">
        <w:rPr>
          <w:rFonts w:ascii="Calibri" w:hAnsi="Calibri"/>
        </w:rPr>
        <w:t xml:space="preserve"> &amp; AI Services: Served as the primary LLM cognitive model engine (specifically using the gpt-5.6-sol profile) for intent recognition and conversational logic.</w:t>
      </w:r>
    </w:p>
    <w:p w:rsidR="005C054B" w:rsidRPr="00316A9F" w:rsidRDefault="005C054B" w:rsidP="005C054B">
      <w:pPr>
        <w:pStyle w:val="ListBullet"/>
        <w:numPr>
          <w:ilvl w:val="0"/>
          <w:numId w:val="0"/>
        </w:numPr>
        <w:spacing w:after="60"/>
        <w:ind w:left="360"/>
      </w:pPr>
      <w:r w:rsidRPr="00316A9F">
        <w:rPr>
          <w:rFonts w:ascii="Calibri" w:hAnsi="Calibri"/>
          <w:b/>
        </w:rPr>
        <w:t xml:space="preserve">• </w:t>
      </w:r>
      <w:r w:rsidRPr="00316A9F">
        <w:rPr>
          <w:rFonts w:ascii="Calibri" w:hAnsi="Calibri"/>
        </w:rPr>
        <w:t>Network Data Protocols (Endpoints, APIs, YAML, J</w:t>
      </w:r>
      <w:bookmarkStart w:id="0" w:name="_GoBack"/>
      <w:bookmarkEnd w:id="0"/>
      <w:r w:rsidRPr="00316A9F">
        <w:rPr>
          <w:rFonts w:ascii="Calibri" w:hAnsi="Calibri"/>
        </w:rPr>
        <w:t xml:space="preserve">SON): Standardized web communications using REST API </w:t>
      </w:r>
      <w:proofErr w:type="spellStart"/>
      <w:r w:rsidRPr="00316A9F">
        <w:rPr>
          <w:rFonts w:ascii="Calibri" w:hAnsi="Calibri"/>
        </w:rPr>
        <w:t>webhooks</w:t>
      </w:r>
      <w:proofErr w:type="spellEnd"/>
      <w:r w:rsidRPr="00316A9F">
        <w:rPr>
          <w:rFonts w:ascii="Calibri" w:hAnsi="Calibri"/>
        </w:rPr>
        <w:t>, YAML system instructions, and JSON exchange structures.</w:t>
      </w:r>
    </w:p>
    <w:p w:rsidR="00D202A9" w:rsidRPr="00316A9F" w:rsidRDefault="00E86B79" w:rsidP="005C054B">
      <w:pPr>
        <w:pStyle w:val="ListBullet"/>
        <w:numPr>
          <w:ilvl w:val="0"/>
          <w:numId w:val="0"/>
        </w:numPr>
        <w:spacing w:after="60"/>
        <w:ind w:left="360"/>
      </w:pPr>
      <w:r w:rsidRPr="00316A9F">
        <w:rPr>
          <w:rFonts w:ascii="Calibri" w:hAnsi="Calibri"/>
          <w:b/>
        </w:rPr>
        <w:t xml:space="preserve">• </w:t>
      </w:r>
      <w:r w:rsidRPr="00316A9F">
        <w:rPr>
          <w:rFonts w:ascii="Calibri" w:hAnsi="Calibri"/>
        </w:rPr>
        <w:t>n8n Orchestration Tool: Implemented as the localized workflow automation controller node to parse data packets, route webhooks, and evaluate conditional logic paths.</w:t>
      </w:r>
    </w:p>
    <w:p w:rsidR="00D202A9" w:rsidRPr="00316A9F" w:rsidRDefault="00E86B79" w:rsidP="005C054B">
      <w:pPr>
        <w:pStyle w:val="ListBullet"/>
        <w:numPr>
          <w:ilvl w:val="0"/>
          <w:numId w:val="0"/>
        </w:numPr>
        <w:spacing w:after="60"/>
        <w:ind w:left="360"/>
      </w:pPr>
      <w:r w:rsidRPr="00316A9F">
        <w:rPr>
          <w:rFonts w:ascii="Calibri" w:hAnsi="Calibri"/>
          <w:b/>
        </w:rPr>
        <w:t xml:space="preserve">• </w:t>
      </w:r>
      <w:proofErr w:type="spellStart"/>
      <w:r w:rsidRPr="00316A9F">
        <w:rPr>
          <w:rFonts w:ascii="Calibri" w:hAnsi="Calibri"/>
        </w:rPr>
        <w:t>ServiceNow</w:t>
      </w:r>
      <w:proofErr w:type="spellEnd"/>
      <w:r w:rsidRPr="00316A9F">
        <w:rPr>
          <w:rFonts w:ascii="Calibri" w:hAnsi="Calibri"/>
        </w:rPr>
        <w:t xml:space="preserve"> Platform: Integrated directly into the system canvas to serve as the system of record for generating interaction logs and escalating technical Incidents (INC).</w:t>
      </w:r>
    </w:p>
    <w:p w:rsidR="00D202A9" w:rsidRPr="00316A9F" w:rsidRDefault="00E86B79" w:rsidP="005C054B">
      <w:pPr>
        <w:pStyle w:val="ListBullet"/>
        <w:numPr>
          <w:ilvl w:val="0"/>
          <w:numId w:val="0"/>
        </w:numPr>
        <w:spacing w:after="60"/>
        <w:ind w:left="360"/>
      </w:pPr>
      <w:r w:rsidRPr="00316A9F">
        <w:rPr>
          <w:rFonts w:ascii="Calibri" w:hAnsi="Calibri"/>
          <w:b/>
        </w:rPr>
        <w:t xml:space="preserve">• </w:t>
      </w:r>
      <w:r w:rsidRPr="00316A9F">
        <w:rPr>
          <w:rFonts w:ascii="Calibri" w:hAnsi="Calibri"/>
        </w:rPr>
        <w:t>Docker Containers: Used to run and deploy the isolated local workspace for n8n, ensuring configuration consistency and local data isolation.</w:t>
      </w:r>
    </w:p>
    <w:p w:rsidR="00D202A9" w:rsidRPr="00316A9F" w:rsidRDefault="00E86B79" w:rsidP="005C054B">
      <w:pPr>
        <w:pStyle w:val="ListBullet"/>
        <w:numPr>
          <w:ilvl w:val="0"/>
          <w:numId w:val="0"/>
        </w:numPr>
        <w:spacing w:after="60"/>
        <w:ind w:left="360"/>
      </w:pPr>
      <w:r w:rsidRPr="00316A9F">
        <w:rPr>
          <w:rFonts w:ascii="Calibri" w:hAnsi="Calibri"/>
          <w:b/>
        </w:rPr>
        <w:t xml:space="preserve">• </w:t>
      </w:r>
      <w:r w:rsidRPr="00316A9F">
        <w:rPr>
          <w:rFonts w:ascii="Calibri" w:hAnsi="Calibri"/>
        </w:rPr>
        <w:t>Windows PowerShell: Utilized to command the local container engine, manage network environment bindings, and open cloud-to-local communication bridges.</w:t>
      </w:r>
    </w:p>
    <w:p w:rsidR="00D202A9" w:rsidRPr="00316A9F" w:rsidRDefault="00E86B79" w:rsidP="005C054B">
      <w:pPr>
        <w:pStyle w:val="ListBullet"/>
        <w:numPr>
          <w:ilvl w:val="0"/>
          <w:numId w:val="0"/>
        </w:numPr>
        <w:spacing w:after="60"/>
        <w:ind w:left="360"/>
      </w:pPr>
      <w:r w:rsidRPr="00316A9F">
        <w:rPr>
          <w:rFonts w:ascii="Calibri" w:hAnsi="Calibri"/>
          <w:b/>
        </w:rPr>
        <w:t xml:space="preserve">• </w:t>
      </w:r>
      <w:r w:rsidRPr="00316A9F">
        <w:rPr>
          <w:rFonts w:ascii="Calibri" w:hAnsi="Calibri"/>
        </w:rPr>
        <w:t>Visual Studio Code (VS Code): Employed to edit, customize, and cleanly structure the programmatic YAML manifest configurations and JSON network payloads.</w:t>
      </w:r>
    </w:p>
    <w:p w:rsidR="00D202A9" w:rsidRPr="00316A9F" w:rsidRDefault="00E86B79">
      <w:pPr>
        <w:keepNext/>
        <w:spacing w:before="360" w:after="120"/>
      </w:pPr>
      <w:r w:rsidRPr="00316A9F">
        <w:rPr>
          <w:rFonts w:ascii="Calibri" w:hAnsi="Calibri"/>
          <w:b/>
          <w:sz w:val="32"/>
        </w:rPr>
        <w:t>Step-by-Step Implementation Guide</w:t>
      </w:r>
    </w:p>
    <w:p w:rsidR="00D202A9" w:rsidRPr="00316A9F" w:rsidRDefault="00E86B79" w:rsidP="00316A9F">
      <w:pPr>
        <w:keepNext/>
        <w:spacing w:before="360" w:after="120"/>
        <w:rPr>
          <w:rFonts w:ascii="Calibri" w:hAnsi="Calibri"/>
          <w:b/>
          <w:sz w:val="32"/>
        </w:rPr>
      </w:pPr>
      <w:r w:rsidRPr="00316A9F">
        <w:rPr>
          <w:rFonts w:ascii="Calibri" w:hAnsi="Calibri"/>
          <w:b/>
          <w:sz w:val="32"/>
        </w:rPr>
        <w:t>Step 1: Core AI Agent &amp; Chatbot Architecture Design</w:t>
      </w:r>
    </w:p>
    <w:p w:rsidR="00D202A9" w:rsidRPr="00316A9F" w:rsidRDefault="00E86B79">
      <w:pPr>
        <w:pStyle w:val="ListBullet"/>
        <w:spacing w:after="60"/>
      </w:pPr>
      <w:r w:rsidRPr="00316A9F">
        <w:rPr>
          <w:rFonts w:ascii="Calibri" w:hAnsi="Calibri"/>
          <w:b/>
        </w:rPr>
        <w:t xml:space="preserve">1. </w:t>
      </w:r>
      <w:r w:rsidRPr="00316A9F">
        <w:rPr>
          <w:rFonts w:ascii="Calibri" w:hAnsi="Calibri"/>
        </w:rPr>
        <w:t>Engine Selection: Configured two specialized support personas inside Microsoft AI Foundry—one dedicated to internal IT Support and the other focused on external BPO Customer Care.</w:t>
      </w:r>
    </w:p>
    <w:p w:rsidR="00D202A9" w:rsidRPr="00316A9F" w:rsidRDefault="00E86B79">
      <w:pPr>
        <w:pStyle w:val="ListBullet"/>
        <w:spacing w:after="60"/>
      </w:pPr>
      <w:r w:rsidRPr="00316A9F">
        <w:rPr>
          <w:rFonts w:ascii="Calibri" w:hAnsi="Calibri"/>
          <w:b/>
        </w:rPr>
        <w:t xml:space="preserve">2. </w:t>
      </w:r>
      <w:r w:rsidRPr="00316A9F">
        <w:rPr>
          <w:rFonts w:ascii="Calibri" w:hAnsi="Calibri"/>
        </w:rPr>
        <w:t>System Parameter Definition: Structured the logical instructions inside Microsoft AI Foundry using custom YAML files to declare rules, model reasoning constraints, and fallback parameters.</w:t>
      </w:r>
    </w:p>
    <w:p w:rsidR="00D202A9" w:rsidRPr="00316A9F" w:rsidRDefault="00E86B79">
      <w:pPr>
        <w:pStyle w:val="ListBullet"/>
        <w:spacing w:after="60"/>
      </w:pPr>
      <w:r w:rsidRPr="00316A9F">
        <w:rPr>
          <w:rFonts w:ascii="Calibri" w:hAnsi="Calibri"/>
          <w:b/>
        </w:rPr>
        <w:t xml:space="preserve">3. </w:t>
      </w:r>
      <w:r w:rsidRPr="00316A9F">
        <w:rPr>
          <w:rFonts w:ascii="Calibri" w:hAnsi="Calibri"/>
        </w:rPr>
        <w:t>Payload Structuring: Standardized conversational input/output formats by building rigid JSON data schemas to guarantee clean integrations with downstream systems.</w:t>
      </w:r>
    </w:p>
    <w:p w:rsidR="00D202A9" w:rsidRPr="00316A9F" w:rsidRDefault="00E86B79">
      <w:pPr>
        <w:keepNext/>
        <w:spacing w:before="240" w:after="80"/>
      </w:pPr>
      <w:r w:rsidRPr="00316A9F">
        <w:rPr>
          <w:rFonts w:ascii="Calibri" w:hAnsi="Calibri"/>
          <w:b/>
          <w:sz w:val="26"/>
        </w:rPr>
        <w:lastRenderedPageBreak/>
        <w:t>Step 2: Building the Local Orchestration Layer (n8n &amp; Docker)</w:t>
      </w:r>
    </w:p>
    <w:p w:rsidR="00D202A9" w:rsidRPr="00316A9F" w:rsidRDefault="00E86B79">
      <w:pPr>
        <w:pStyle w:val="ListBullet"/>
        <w:spacing w:after="60"/>
      </w:pPr>
      <w:r w:rsidRPr="00316A9F">
        <w:rPr>
          <w:rFonts w:ascii="Calibri" w:hAnsi="Calibri"/>
          <w:b/>
        </w:rPr>
        <w:t xml:space="preserve">1. </w:t>
      </w:r>
      <w:r w:rsidRPr="00316A9F">
        <w:rPr>
          <w:rFonts w:ascii="Calibri" w:hAnsi="Calibri"/>
        </w:rPr>
        <w:t>Container Initialisation: Initialised a secure connection using Windows PowerShell to pull the baseline n8n automation dashboard image down from the registry into a standalone container workspace.</w:t>
      </w:r>
    </w:p>
    <w:p w:rsidR="00D202A9" w:rsidRPr="00316A9F" w:rsidRDefault="00E86B79">
      <w:pPr>
        <w:pStyle w:val="ListBullet"/>
        <w:spacing w:after="60"/>
      </w:pPr>
      <w:r w:rsidRPr="00316A9F">
        <w:rPr>
          <w:rFonts w:ascii="Calibri" w:hAnsi="Calibri"/>
          <w:b/>
        </w:rPr>
        <w:t xml:space="preserve">2. </w:t>
      </w:r>
      <w:r w:rsidRPr="00316A9F">
        <w:rPr>
          <w:rFonts w:ascii="Calibri" w:hAnsi="Calibri"/>
        </w:rPr>
        <w:t>Port Configuration: Configured the exact port flag (-p 5678:5678) to route traffic from inside the container, granting instant access to the visual design canvas via http://localhost:5678.</w:t>
      </w:r>
    </w:p>
    <w:p w:rsidR="00D202A9" w:rsidRPr="00316A9F" w:rsidRDefault="00E86B79">
      <w:pPr>
        <w:pStyle w:val="ListBullet"/>
        <w:spacing w:after="60"/>
      </w:pPr>
      <w:r w:rsidRPr="00316A9F">
        <w:rPr>
          <w:rFonts w:ascii="Calibri" w:hAnsi="Calibri"/>
          <w:b/>
        </w:rPr>
        <w:t xml:space="preserve">3. </w:t>
      </w:r>
      <w:r w:rsidRPr="00316A9F">
        <w:rPr>
          <w:rFonts w:ascii="Calibri" w:hAnsi="Calibri"/>
        </w:rPr>
        <w:t>Storage Volume Assignment: Structured data protection protocols via volume mounting (-v n8n_data) to securely store workflow definitions and state maps on the physical drive.</w:t>
      </w:r>
    </w:p>
    <w:p w:rsidR="00D202A9" w:rsidRPr="00316A9F" w:rsidRDefault="00E86B79">
      <w:pPr>
        <w:pStyle w:val="ListBullet"/>
        <w:spacing w:after="60"/>
      </w:pPr>
      <w:r w:rsidRPr="00316A9F">
        <w:rPr>
          <w:rFonts w:ascii="Calibri" w:hAnsi="Calibri"/>
          <w:b/>
        </w:rPr>
        <w:t xml:space="preserve">4. </w:t>
      </w:r>
      <w:r w:rsidRPr="00316A9F">
        <w:rPr>
          <w:rFonts w:ascii="Calibri" w:hAnsi="Calibri"/>
        </w:rPr>
        <w:t>Tunnel Activation: Initialised the live external public communication tunnel (--tunnel) to temporarily circumvent local firewall rules, creating a live bridge for incoming webhooks.</w:t>
      </w:r>
    </w:p>
    <w:p w:rsidR="00D202A9" w:rsidRPr="00316A9F" w:rsidRDefault="00E86B79">
      <w:pPr>
        <w:keepNext/>
        <w:spacing w:before="240" w:after="80"/>
      </w:pPr>
      <w:r w:rsidRPr="00316A9F">
        <w:rPr>
          <w:rFonts w:ascii="Calibri" w:hAnsi="Calibri"/>
          <w:b/>
          <w:sz w:val="26"/>
        </w:rPr>
        <w:t>Step 3: End-to-End API Integration &amp; Scripting</w:t>
      </w:r>
    </w:p>
    <w:p w:rsidR="00D202A9" w:rsidRPr="00316A9F" w:rsidRDefault="00E86B79">
      <w:pPr>
        <w:pStyle w:val="ListBullet"/>
        <w:spacing w:after="60"/>
      </w:pPr>
      <w:r w:rsidRPr="00316A9F">
        <w:rPr>
          <w:rFonts w:ascii="Calibri" w:hAnsi="Calibri"/>
          <w:b/>
        </w:rPr>
        <w:t xml:space="preserve">1. </w:t>
      </w:r>
      <w:r w:rsidRPr="00316A9F">
        <w:rPr>
          <w:rFonts w:ascii="Calibri" w:hAnsi="Calibri"/>
        </w:rPr>
        <w:t>Webhook Pipeline Mapping: Generated a production-ready webhook receiver route (http://localhost:5678/webhook/incident) inside n8n to instantly catch incoming JSON alerts.</w:t>
      </w:r>
    </w:p>
    <w:p w:rsidR="00D202A9" w:rsidRPr="00316A9F" w:rsidRDefault="00E86B79">
      <w:pPr>
        <w:pStyle w:val="ListBullet"/>
        <w:spacing w:after="60"/>
      </w:pPr>
      <w:r w:rsidRPr="00316A9F">
        <w:rPr>
          <w:rFonts w:ascii="Calibri" w:hAnsi="Calibri"/>
          <w:b/>
        </w:rPr>
        <w:t xml:space="preserve">2. </w:t>
      </w:r>
      <w:r w:rsidRPr="00316A9F">
        <w:rPr>
          <w:rFonts w:ascii="Calibri" w:hAnsi="Calibri"/>
        </w:rPr>
        <w:t>Workflow Workspace Customization: Opened the specialized workflow map template directly via http://localhost:5678/workflow/tnaFxNHJ6DCUbBka to assemble conditional logical nodes.</w:t>
      </w:r>
    </w:p>
    <w:p w:rsidR="00D202A9" w:rsidRPr="00316A9F" w:rsidRDefault="00E86B79">
      <w:pPr>
        <w:pStyle w:val="ListBullet"/>
        <w:spacing w:after="60"/>
      </w:pPr>
      <w:r w:rsidRPr="00316A9F">
        <w:rPr>
          <w:rFonts w:ascii="Calibri" w:hAnsi="Calibri"/>
          <w:b/>
        </w:rPr>
        <w:t xml:space="preserve">3. </w:t>
      </w:r>
      <w:r w:rsidRPr="00316A9F">
        <w:rPr>
          <w:rFonts w:ascii="Calibri" w:hAnsi="Calibri"/>
        </w:rPr>
        <w:t>Code Refinement: Utilized VS Code to paste, organize, and compile the final YAML execution steps and data mapping configurations inside the local orchestration workspace.</w:t>
      </w:r>
    </w:p>
    <w:p w:rsidR="00D202A9" w:rsidRPr="00316A9F" w:rsidRDefault="00E86B79">
      <w:pPr>
        <w:pStyle w:val="ListBullet"/>
        <w:spacing w:after="60"/>
      </w:pPr>
      <w:r w:rsidRPr="00316A9F">
        <w:rPr>
          <w:rFonts w:ascii="Calibri" w:hAnsi="Calibri"/>
          <w:b/>
        </w:rPr>
        <w:t xml:space="preserve">4. </w:t>
      </w:r>
      <w:r w:rsidRPr="00316A9F">
        <w:rPr>
          <w:rFonts w:ascii="Calibri" w:hAnsi="Calibri"/>
        </w:rPr>
        <w:t>Cloud-to-Local Bridge: Configured a secure authentication layer linking the local n8n automation ruleset cleanly with the overarching Azure environment.</w:t>
      </w:r>
    </w:p>
    <w:p w:rsidR="00D202A9" w:rsidRPr="00316A9F" w:rsidRDefault="00E86B79">
      <w:pPr>
        <w:keepNext/>
        <w:spacing w:before="240" w:after="80"/>
      </w:pPr>
      <w:r w:rsidRPr="00316A9F">
        <w:rPr>
          <w:rFonts w:ascii="Calibri" w:hAnsi="Calibri"/>
          <w:b/>
          <w:sz w:val="26"/>
        </w:rPr>
        <w:t>Step 4: Enterprise System Deployment &amp; System Embedding</w:t>
      </w:r>
    </w:p>
    <w:p w:rsidR="00D202A9" w:rsidRPr="00316A9F" w:rsidRDefault="00E86B79">
      <w:pPr>
        <w:pStyle w:val="ListBullet"/>
        <w:spacing w:after="60"/>
      </w:pPr>
      <w:r w:rsidRPr="00316A9F">
        <w:rPr>
          <w:rFonts w:ascii="Calibri" w:hAnsi="Calibri"/>
          <w:b/>
        </w:rPr>
        <w:t xml:space="preserve">1. </w:t>
      </w:r>
      <w:r w:rsidRPr="00316A9F">
        <w:rPr>
          <w:rFonts w:ascii="Calibri" w:hAnsi="Calibri"/>
        </w:rPr>
        <w:t>ServiceNow Interface Consolidation: Embedded the ServiceNow platform pages directly into the Microsoft AI Foundry layout to offer human agents a unified single pane of glass.</w:t>
      </w:r>
    </w:p>
    <w:p w:rsidR="00D202A9" w:rsidRPr="00316A9F" w:rsidRDefault="00E86B79">
      <w:pPr>
        <w:pStyle w:val="ListBullet"/>
        <w:spacing w:after="60"/>
      </w:pPr>
      <w:r w:rsidRPr="00316A9F">
        <w:rPr>
          <w:rFonts w:ascii="Calibri" w:hAnsi="Calibri"/>
          <w:b/>
        </w:rPr>
        <w:t xml:space="preserve">2. </w:t>
      </w:r>
      <w:r w:rsidRPr="00316A9F">
        <w:rPr>
          <w:rFonts w:ascii="Calibri" w:hAnsi="Calibri"/>
        </w:rPr>
        <w:t>IT Desk Activation: Deployed the internal IT support agent directly onto the ServiceNow backend to automate system status check responses and common tech ticketing.</w:t>
      </w:r>
    </w:p>
    <w:p w:rsidR="00D202A9" w:rsidRPr="00316A9F" w:rsidRDefault="00E86B79">
      <w:pPr>
        <w:pStyle w:val="ListBullet"/>
        <w:spacing w:after="60"/>
      </w:pPr>
      <w:r w:rsidRPr="00316A9F">
        <w:rPr>
          <w:rFonts w:ascii="Calibri" w:hAnsi="Calibri"/>
          <w:b/>
        </w:rPr>
        <w:t xml:space="preserve">3. </w:t>
      </w:r>
      <w:r w:rsidRPr="00316A9F">
        <w:rPr>
          <w:rFonts w:ascii="Calibri" w:hAnsi="Calibri"/>
        </w:rPr>
        <w:t>BPO Client Interface Integration: Deployed the customer-facing care chatbot onto the public-facing BPO site to instantly intercept, triage, and handle user incoming traffic.</w:t>
      </w:r>
    </w:p>
    <w:p w:rsidR="00D202A9" w:rsidRPr="00316A9F" w:rsidRDefault="00E86B79">
      <w:pPr>
        <w:keepNext/>
        <w:spacing w:before="360" w:after="120"/>
        <w:rPr>
          <w:rFonts w:ascii="Calibri" w:hAnsi="Calibri"/>
          <w:b/>
          <w:sz w:val="26"/>
        </w:rPr>
      </w:pPr>
      <w:r w:rsidRPr="00316A9F">
        <w:rPr>
          <w:rFonts w:ascii="Calibri" w:hAnsi="Calibri"/>
          <w:b/>
          <w:sz w:val="26"/>
        </w:rPr>
        <w:t>Operational Blueprints (Gina Customer Care Agent)</w:t>
      </w:r>
    </w:p>
    <w:p w:rsidR="00D202A9" w:rsidRPr="00316A9F" w:rsidRDefault="00E86B79">
      <w:pPr>
        <w:spacing w:after="120"/>
      </w:pPr>
      <w:r w:rsidRPr="00316A9F">
        <w:rPr>
          <w:rFonts w:ascii="Calibri" w:hAnsi="Calibri"/>
        </w:rPr>
        <w:t>The compiled configuration manifest (Gina-Customer-care:3, GUID: cc66c464-6257-4852-919c-688bb9043845) executes a deterministic, human-like technical support script summarized below:</w:t>
      </w:r>
    </w:p>
    <w:p w:rsidR="00D202A9" w:rsidRPr="00316A9F" w:rsidRDefault="00E86B79">
      <w:pPr>
        <w:pStyle w:val="ListBullet"/>
        <w:spacing w:after="60"/>
      </w:pPr>
      <w:r w:rsidRPr="00316A9F">
        <w:rPr>
          <w:rFonts w:ascii="Calibri" w:hAnsi="Calibri"/>
          <w:b/>
        </w:rPr>
        <w:t xml:space="preserve">• </w:t>
      </w:r>
      <w:r w:rsidRPr="00316A9F">
        <w:rPr>
          <w:rFonts w:ascii="Calibri" w:hAnsi="Calibri"/>
        </w:rPr>
        <w:t>Intake &amp; Identity Verification: Warmly greets the user, captures their name and phone number, and confirms verification details before changing ticket states.</w:t>
      </w:r>
    </w:p>
    <w:p w:rsidR="00D202A9" w:rsidRPr="00316A9F" w:rsidRDefault="00E86B79">
      <w:pPr>
        <w:pStyle w:val="ListBullet"/>
        <w:spacing w:after="60"/>
      </w:pPr>
      <w:r w:rsidRPr="00316A9F">
        <w:rPr>
          <w:rFonts w:ascii="Calibri" w:hAnsi="Calibri"/>
          <w:b/>
        </w:rPr>
        <w:t xml:space="preserve">• </w:t>
      </w:r>
      <w:r w:rsidRPr="00316A9F">
        <w:rPr>
          <w:rFonts w:ascii="Calibri" w:hAnsi="Calibri"/>
        </w:rPr>
        <w:t>System Outage Check: Queries internal records via integrated web search tools. If a wide-area outage is noted, the agent advises the customer immediately to avoid needless troubleshooting.</w:t>
      </w:r>
    </w:p>
    <w:p w:rsidR="00D202A9" w:rsidRPr="00316A9F" w:rsidRDefault="00E86B79">
      <w:pPr>
        <w:pStyle w:val="ListBullet"/>
        <w:spacing w:after="60"/>
      </w:pPr>
      <w:r w:rsidRPr="00316A9F">
        <w:rPr>
          <w:rFonts w:ascii="Calibri" w:hAnsi="Calibri"/>
          <w:b/>
        </w:rPr>
        <w:t xml:space="preserve">• </w:t>
      </w:r>
      <w:r w:rsidRPr="00316A9F">
        <w:rPr>
          <w:rFonts w:ascii="Calibri" w:hAnsi="Calibri"/>
        </w:rPr>
        <w:t>Tier-1 Diagnostics: Systematically guides users through browser transitions, cache resets, clearing Windows temporary files (%temp%), and checking web browser versions.</w:t>
      </w:r>
    </w:p>
    <w:p w:rsidR="00D202A9" w:rsidRPr="00316A9F" w:rsidRDefault="00E86B79">
      <w:pPr>
        <w:pStyle w:val="ListBullet"/>
        <w:spacing w:after="60"/>
      </w:pPr>
      <w:r w:rsidRPr="00316A9F">
        <w:rPr>
          <w:rFonts w:ascii="Calibri" w:hAnsi="Calibri"/>
          <w:b/>
        </w:rPr>
        <w:lastRenderedPageBreak/>
        <w:t xml:space="preserve">• </w:t>
      </w:r>
      <w:r w:rsidRPr="00316A9F">
        <w:rPr>
          <w:rFonts w:ascii="Calibri" w:hAnsi="Calibri"/>
        </w:rPr>
        <w:t>Advanced Diagnostics (PowerShell): Instructs users to launch Windows PowerShell to issue ping network connection commands and flush network caches with 'ipconfig /flushdns'.</w:t>
      </w:r>
    </w:p>
    <w:p w:rsidR="00D202A9" w:rsidRPr="00316A9F" w:rsidRDefault="00E86B79">
      <w:pPr>
        <w:pStyle w:val="ListBullet"/>
        <w:spacing w:after="60"/>
      </w:pPr>
      <w:r w:rsidRPr="00316A9F">
        <w:rPr>
          <w:rFonts w:ascii="Calibri" w:hAnsi="Calibri"/>
          <w:b/>
        </w:rPr>
        <w:t xml:space="preserve">• </w:t>
      </w:r>
      <w:r w:rsidRPr="00316A9F">
        <w:rPr>
          <w:rFonts w:ascii="Calibri" w:hAnsi="Calibri"/>
        </w:rPr>
        <w:t>ServiceNow Escalation Routing: Evaluates the resolution state. If fixed, it signs into ServiceNow to post an interaction log. If unresolved, it creates an Incident Ticket (INC), gives the customer the number, and states a 24-48 hour SLA window.</w:t>
      </w:r>
    </w:p>
    <w:p w:rsidR="00D202A9" w:rsidRPr="00316A9F" w:rsidRDefault="00E86B79">
      <w:pPr>
        <w:pStyle w:val="ListBullet"/>
        <w:spacing w:after="60"/>
      </w:pPr>
      <w:r w:rsidRPr="00316A9F">
        <w:rPr>
          <w:rFonts w:ascii="Calibri" w:hAnsi="Calibri"/>
          <w:b/>
        </w:rPr>
        <w:t xml:space="preserve">• </w:t>
      </w:r>
      <w:r w:rsidRPr="00316A9F">
        <w:rPr>
          <w:rFonts w:ascii="Calibri" w:hAnsi="Calibri"/>
        </w:rPr>
        <w:t>Session Termination: Executes a customer service loop to ensure no secondary problems exist before cleanly closing out the communication pipeline.</w:t>
      </w:r>
    </w:p>
    <w:p w:rsidR="00D202A9" w:rsidRPr="00316A9F" w:rsidRDefault="00E86B79">
      <w:pPr>
        <w:keepNext/>
        <w:spacing w:before="360" w:after="120"/>
      </w:pPr>
      <w:r w:rsidRPr="00316A9F">
        <w:rPr>
          <w:rFonts w:ascii="Calibri" w:hAnsi="Calibri"/>
          <w:b/>
          <w:sz w:val="32"/>
        </w:rPr>
        <w:t>The Business Impact: Transforming the Support Landscape</w:t>
      </w:r>
    </w:p>
    <w:p w:rsidR="00D202A9" w:rsidRPr="00316A9F" w:rsidRDefault="00E86B79">
      <w:pPr>
        <w:spacing w:after="120"/>
      </w:pPr>
      <w:r w:rsidRPr="00316A9F">
        <w:rPr>
          <w:rFonts w:ascii="Calibri" w:hAnsi="Calibri"/>
        </w:rPr>
        <w:t>By joining Azure AI's cognitive capabilities with n8n's robust routing and ServiceNow's IT infrastructure, this architecture delivers clear business outcomes:</w:t>
      </w:r>
    </w:p>
    <w:p w:rsidR="00D202A9" w:rsidRPr="00316A9F" w:rsidRDefault="00E86B79">
      <w:pPr>
        <w:pStyle w:val="ListBullet"/>
        <w:spacing w:after="60"/>
      </w:pPr>
      <w:r w:rsidRPr="00316A9F">
        <w:rPr>
          <w:rFonts w:ascii="Calibri" w:hAnsi="Calibri"/>
          <w:b/>
        </w:rPr>
        <w:t xml:space="preserve">• </w:t>
      </w:r>
      <w:r w:rsidRPr="00316A9F">
        <w:rPr>
          <w:rFonts w:ascii="Calibri" w:hAnsi="Calibri"/>
        </w:rPr>
        <w:t>Frictionless Experience: Eliminates awkward data handoffs. The AI agent retains conversation memory, interacts with systemic databases, and updates files concurrently.</w:t>
      </w:r>
    </w:p>
    <w:p w:rsidR="00D202A9" w:rsidRPr="00316A9F" w:rsidRDefault="00E86B79">
      <w:pPr>
        <w:pStyle w:val="ListBullet"/>
        <w:spacing w:after="60"/>
      </w:pPr>
      <w:r w:rsidRPr="00316A9F">
        <w:rPr>
          <w:rFonts w:ascii="Calibri" w:hAnsi="Calibri"/>
          <w:b/>
        </w:rPr>
        <w:t xml:space="preserve">• </w:t>
      </w:r>
      <w:r w:rsidRPr="00316A9F">
        <w:rPr>
          <w:rFonts w:ascii="Calibri" w:hAnsi="Calibri"/>
        </w:rPr>
        <w:t>Ticket Deflection: Low-tier issues are resolved immediately at the edge by the conversational engine, removing tedious, highly repetitive tasks from human workflows.</w:t>
      </w:r>
    </w:p>
    <w:p w:rsidR="00D202A9" w:rsidRPr="00316A9F" w:rsidRDefault="00E86B79">
      <w:pPr>
        <w:pStyle w:val="ListBullet"/>
        <w:spacing w:after="60"/>
      </w:pPr>
      <w:r w:rsidRPr="00316A9F">
        <w:rPr>
          <w:rFonts w:ascii="Calibri" w:hAnsi="Calibri"/>
          <w:b/>
        </w:rPr>
        <w:t xml:space="preserve">• </w:t>
      </w:r>
      <w:r w:rsidRPr="00316A9F">
        <w:rPr>
          <w:rFonts w:ascii="Calibri" w:hAnsi="Calibri"/>
        </w:rPr>
        <w:t>SLA Compression: Response times drop from hours to seconds, allowing human experts at the BPO desk to focus strictly on edge cases and advanced engineering challenges.</w:t>
      </w:r>
    </w:p>
    <w:sectPr w:rsidR="00D202A9" w:rsidRPr="00316A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6A9F"/>
    <w:rsid w:val="00326F90"/>
    <w:rsid w:val="005C054B"/>
    <w:rsid w:val="00926107"/>
    <w:rsid w:val="00AA1D8D"/>
    <w:rsid w:val="00B47730"/>
    <w:rsid w:val="00CB0664"/>
    <w:rsid w:val="00D202A9"/>
    <w:rsid w:val="00E86B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F206757-9B8F-45B0-BD93-0BFD67729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1D870C-4013-4DCA-9249-C609118B9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2026-08-27T17:50:00Z</dcterms:modified>
  <cp:category/>
</cp:coreProperties>
</file>