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left"/>
      </w:pPr>
      <w:r>
        <w:rPr>
          <w:rFonts w:ascii="Arial" w:hAnsi="Arial"/>
          <w:b/>
          <w:color w:val="003366"/>
          <w:sz w:val="48"/>
        </w:rPr>
        <w:t>GitHub Deployment &amp; Publishing Guide</w:t>
      </w:r>
    </w:p>
    <w:p>
      <w:pPr>
        <w:spacing w:before="0" w:after="240" w:line="276" w:lineRule="auto"/>
      </w:pPr>
      <w:r>
        <w:rPr>
          <w:rFonts w:ascii="Arial" w:hAnsi="Arial"/>
          <w:i/>
          <w:color w:val="333333"/>
        </w:rPr>
        <w:t>This document outlines the step-by-step technical process performed to create the repository, manage branch merges, configure hosting settings, and successfully publish the live deployment URL for the project.</w:t>
      </w:r>
    </w:p>
    <w:p>
      <w:pPr>
        <w:keepNext/>
        <w:spacing w:before="320" w:after="120"/>
      </w:pPr>
      <w:r>
        <w:rPr>
          <w:rFonts w:ascii="Arial" w:hAnsi="Arial"/>
          <w:b/>
          <w:color w:val="003366"/>
          <w:sz w:val="32"/>
        </w:rPr>
        <w:t>Step 1: Repository Initialization &amp; Asset Upload</w:t>
      </w:r>
    </w:p>
    <w:p>
      <w:pPr>
        <w:spacing w:before="0" w:after="120" w:line="276" w:lineRule="auto"/>
        <w:ind w:left="360" w:hanging="360"/>
      </w:pPr>
      <w:r>
        <w:rPr>
          <w:rFonts w:ascii="Arial" w:hAnsi="Arial"/>
          <w:b/>
          <w:color w:val="003366"/>
        </w:rPr>
        <w:t>1.1</w:t>
        <w:tab/>
      </w:r>
      <w:r>
        <w:rPr>
          <w:rFonts w:ascii="Arial" w:hAnsi="Arial"/>
          <w:b/>
          <w:color w:val="333333"/>
        </w:rPr>
        <w:t>Repository Creation:</w:t>
      </w:r>
      <w:r>
        <w:rPr>
          <w:rFonts w:ascii="Arial" w:hAnsi="Arial"/>
          <w:color w:val="333333"/>
        </w:rPr>
        <w:t xml:space="preserve"> Create a new public repository on GitHub named </w:t>
      </w:r>
      <w:r>
        <w:rPr>
          <w:b/>
        </w:rPr>
        <w:t>AI901_Project-</w:t>
      </w:r>
    </w:p>
    <w:p>
      <w:pPr>
        <w:spacing w:before="0" w:after="120" w:line="276" w:lineRule="auto"/>
        <w:ind w:left="360" w:hanging="360"/>
      </w:pPr>
      <w:r>
        <w:rPr>
          <w:rFonts w:ascii="Arial" w:hAnsi="Arial"/>
          <w:b/>
          <w:color w:val="003366"/>
        </w:rPr>
        <w:t>1.2</w:t>
        <w:tab/>
      </w:r>
      <w:r>
        <w:rPr>
          <w:rFonts w:ascii="Arial" w:hAnsi="Arial"/>
          <w:b/>
          <w:color w:val="333333"/>
        </w:rPr>
        <w:t>Asset Staging:</w:t>
      </w:r>
      <w:r>
        <w:rPr>
          <w:rFonts w:ascii="Arial" w:hAnsi="Arial"/>
          <w:color w:val="333333"/>
        </w:rPr>
        <w:t xml:space="preserve"> Uploaded the core application assets into the repository, including the Microsoft Foundry deployment configuration configurations (YML structures) and the Hana IT Support Agent service layer built via ServiceNow infrastructure.</w:t>
      </w:r>
    </w:p>
    <w:p>
      <w:pPr>
        <w:spacing w:before="0" w:after="120" w:line="276" w:lineRule="auto"/>
        <w:ind w:left="360" w:hanging="360"/>
      </w:pPr>
      <w:r>
        <w:rPr>
          <w:rFonts w:ascii="Arial" w:hAnsi="Arial"/>
          <w:b/>
          <w:color w:val="003366"/>
        </w:rPr>
        <w:t>1.3</w:t>
        <w:tab/>
      </w:r>
      <w:r>
        <w:rPr>
          <w:rFonts w:ascii="Arial" w:hAnsi="Arial"/>
          <w:b/>
          <w:color w:val="333333"/>
        </w:rPr>
        <w:t>Branch Integration:</w:t>
      </w:r>
      <w:r>
        <w:rPr>
          <w:rFonts w:ascii="Arial" w:hAnsi="Arial"/>
          <w:color w:val="333333"/>
        </w:rPr>
        <w:t xml:space="preserve"> Initiated a formal Git Pull Request to propose integration changes, reviewed modifications, and executed a clean branch merge directly into the </w:t>
      </w:r>
      <w:r>
        <w:rPr>
          <w:b/>
        </w:rPr>
        <w:t>main</w:t>
      </w:r>
      <w:r>
        <w:t xml:space="preserve"> core production line.</w:t>
      </w:r>
    </w:p>
    <w:p>
      <w:pPr>
        <w:keepNext/>
        <w:spacing w:before="320" w:after="120"/>
      </w:pPr>
      <w:r>
        <w:rPr>
          <w:rFonts w:ascii="Arial" w:hAnsi="Arial"/>
          <w:b/>
          <w:color w:val="003366"/>
          <w:sz w:val="32"/>
        </w:rPr>
        <w:t>Step 2: GitHub Pages Configuration</w:t>
      </w:r>
    </w:p>
    <w:p>
      <w:pPr>
        <w:spacing w:before="0" w:after="120" w:line="276" w:lineRule="auto"/>
        <w:ind w:left="360" w:hanging="360"/>
      </w:pPr>
      <w:r>
        <w:rPr>
          <w:rFonts w:ascii="Arial" w:hAnsi="Arial"/>
          <w:b/>
          <w:color w:val="003366"/>
        </w:rPr>
        <w:t>2.1</w:t>
        <w:tab/>
      </w:r>
      <w:r>
        <w:rPr>
          <w:rFonts w:ascii="Arial" w:hAnsi="Arial"/>
          <w:b/>
          <w:color w:val="333333"/>
        </w:rPr>
        <w:t>Settings Navigation:</w:t>
      </w:r>
      <w:r>
        <w:rPr>
          <w:rFonts w:ascii="Arial" w:hAnsi="Arial"/>
          <w:color w:val="333333"/>
        </w:rPr>
        <w:t xml:space="preserve"> Navigated to the repository level options via the main horizontal interface settings banner.</w:t>
      </w:r>
    </w:p>
    <w:p>
      <w:pPr>
        <w:spacing w:before="0" w:after="120" w:line="276" w:lineRule="auto"/>
        <w:ind w:left="360" w:hanging="360"/>
      </w:pPr>
      <w:r>
        <w:rPr>
          <w:rFonts w:ascii="Arial" w:hAnsi="Arial"/>
          <w:b/>
          <w:color w:val="003366"/>
        </w:rPr>
        <w:t>2.2</w:t>
        <w:tab/>
      </w:r>
      <w:r>
        <w:rPr>
          <w:rFonts w:ascii="Arial" w:hAnsi="Arial"/>
          <w:b/>
          <w:color w:val="333333"/>
        </w:rPr>
        <w:t>Pages Feature Access:</w:t>
      </w:r>
      <w:r>
        <w:rPr>
          <w:rFonts w:ascii="Arial" w:hAnsi="Arial"/>
          <w:color w:val="333333"/>
        </w:rPr>
        <w:t xml:space="preserve"> Accessed the global options menu in the left panel sidebar, descending to the 'Code and Automation' group to select the </w:t>
      </w:r>
      <w:r>
        <w:rPr>
          <w:b/>
        </w:rPr>
        <w:t>Pages</w:t>
      </w:r>
      <w:r>
        <w:t xml:space="preserve"> module.</w:t>
      </w:r>
    </w:p>
    <w:p>
      <w:pPr>
        <w:spacing w:before="0" w:after="120" w:line="276" w:lineRule="auto"/>
        <w:ind w:left="360" w:hanging="360"/>
      </w:pPr>
      <w:r>
        <w:rPr>
          <w:rFonts w:ascii="Arial" w:hAnsi="Arial"/>
          <w:b/>
          <w:color w:val="003366"/>
        </w:rPr>
        <w:t>2.3</w:t>
        <w:tab/>
      </w:r>
      <w:r>
        <w:rPr>
          <w:rFonts w:ascii="Arial" w:hAnsi="Arial"/>
          <w:b/>
          <w:color w:val="333333"/>
        </w:rPr>
        <w:t>Source Rule Definition:</w:t>
      </w:r>
      <w:r>
        <w:rPr>
          <w:rFonts w:ascii="Arial" w:hAnsi="Arial"/>
          <w:color w:val="333333"/>
        </w:rPr>
        <w:t xml:space="preserve"> Modified the environment deployment properties under 'Build and deployment', updating the distribution model dropdown to trigger directly from the active designated storage branch.</w:t>
      </w:r>
    </w:p>
    <w:p>
      <w:pPr>
        <w:spacing w:before="160" w:after="160"/>
        <w:ind w:left="576" w:right="576"/>
        <w:shd w:fill="F0F4F8"/>
        <w:pBdr>
          <w:left w:val="single" w:sz="24" w:space="12" w:color="4682B4"/>
        </w:pBdr>
      </w:pPr>
      <w:r>
        <w:rPr>
          <w:rFonts w:ascii="Arial" w:hAnsi="Arial"/>
          <w:i/>
          <w:color w:val="444444"/>
          <w:sz w:val="20"/>
        </w:rPr>
        <w:t>System Target Confirmation Link:</w:t>
        <w:br/>
        <w:t>Your live hosting server link was provisioned and routed to the public address:</w:t>
        <w:br/>
        <w:t>https://najzzkhan-bit.github.io/AI901_Project-/</w:t>
      </w:r>
    </w:p>
    <w:p>
      <w:pPr>
        <w:keepNext/>
        <w:spacing w:before="320" w:after="120"/>
      </w:pPr>
      <w:r>
        <w:rPr>
          <w:rFonts w:ascii="Arial" w:hAnsi="Arial"/>
          <w:b/>
          <w:color w:val="003366"/>
          <w:sz w:val="32"/>
        </w:rPr>
        <w:t>Step 3: Web Server Context Initialization</w:t>
      </w:r>
    </w:p>
    <w:p>
      <w:pPr>
        <w:spacing w:before="0" w:after="120" w:line="276" w:lineRule="auto"/>
        <w:ind w:left="360" w:hanging="360"/>
      </w:pPr>
      <w:r>
        <w:rPr>
          <w:rFonts w:ascii="Arial" w:hAnsi="Arial"/>
          <w:b/>
          <w:color w:val="003366"/>
        </w:rPr>
        <w:t>3.1</w:t>
        <w:tab/>
      </w:r>
      <w:r>
        <w:rPr>
          <w:rFonts w:ascii="Arial" w:hAnsi="Arial"/>
          <w:b/>
          <w:color w:val="333333"/>
        </w:rPr>
        <w:t>Code Interface Re-entry:</w:t>
      </w:r>
      <w:r>
        <w:rPr>
          <w:rFonts w:ascii="Arial" w:hAnsi="Arial"/>
          <w:color w:val="333333"/>
        </w:rPr>
        <w:t xml:space="preserve"> Returned back to the central repository workspace tab labeled 'Code' to access root structural paths.</w:t>
      </w:r>
    </w:p>
    <w:p>
      <w:pPr>
        <w:spacing w:before="0" w:after="120" w:line="276" w:lineRule="auto"/>
        <w:ind w:left="360" w:hanging="360"/>
      </w:pPr>
      <w:r>
        <w:rPr>
          <w:rFonts w:ascii="Arial" w:hAnsi="Arial"/>
          <w:b/>
          <w:color w:val="003366"/>
        </w:rPr>
        <w:t>3.2</w:t>
        <w:tab/>
      </w:r>
      <w:r>
        <w:rPr>
          <w:rFonts w:ascii="Arial" w:hAnsi="Arial"/>
          <w:b/>
          <w:color w:val="333333"/>
        </w:rPr>
        <w:t>Index Initialization:</w:t>
      </w:r>
      <w:r>
        <w:rPr>
          <w:rFonts w:ascii="Arial" w:hAnsi="Arial"/>
          <w:color w:val="333333"/>
        </w:rPr>
        <w:t xml:space="preserve"> Initialized cloud hosting servers by verifying the root entry target. The original portal asset (ServiceNow_Hana_Portal.html) was modified and renamed precisely to </w:t>
      </w:r>
      <w:r>
        <w:rPr>
          <w:b/>
        </w:rPr>
        <w:t>index.html</w:t>
      </w:r>
      <w:r>
        <w:t>.</w:t>
      </w:r>
    </w:p>
    <w:p>
      <w:pPr>
        <w:spacing w:before="160" w:after="160"/>
        <w:ind w:left="576" w:right="576"/>
        <w:shd w:fill="F0F4F8"/>
        <w:pBdr>
          <w:left w:val="single" w:sz="24" w:space="12" w:color="4682B4"/>
        </w:pBdr>
      </w:pPr>
      <w:r>
        <w:rPr>
          <w:rFonts w:ascii="Arial" w:hAnsi="Arial"/>
          <w:i/>
          <w:color w:val="444444"/>
          <w:sz w:val="20"/>
        </w:rPr>
        <w:t>Technical Rule Reminder:</w:t>
        <w:br/>
        <w:t>GitHub Pages production servers require your main file to be named exactly 'index.html' (all lowercase letters) sitting directly in the root path. If this is named incorrectly, the cloud server will throw a standard 404 Error code instead of launching the interface.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