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196812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21AB30" w14:textId="2B97564E" w:rsidR="0070649B" w:rsidRDefault="0070649B">
          <w:pPr>
            <w:pStyle w:val="TOCHeading"/>
          </w:pPr>
          <w:r>
            <w:t>Contents</w:t>
          </w:r>
        </w:p>
        <w:p w14:paraId="088ECF7C" w14:textId="045844B1" w:rsidR="007C79EC" w:rsidRDefault="007064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4795" w:history="1">
            <w:r w:rsidR="007C79EC" w:rsidRPr="0005235B">
              <w:rPr>
                <w:rStyle w:val="Hyperlink"/>
                <w:noProof/>
              </w:rPr>
              <w:t>Background of ARM (Agent Return Mapping)</w:t>
            </w:r>
            <w:r w:rsidR="007C79EC">
              <w:rPr>
                <w:noProof/>
                <w:webHidden/>
              </w:rPr>
              <w:tab/>
            </w:r>
            <w:r w:rsidR="007C79EC">
              <w:rPr>
                <w:noProof/>
                <w:webHidden/>
              </w:rPr>
              <w:fldChar w:fldCharType="begin"/>
            </w:r>
            <w:r w:rsidR="007C79EC">
              <w:rPr>
                <w:noProof/>
                <w:webHidden/>
              </w:rPr>
              <w:instrText xml:space="preserve"> PAGEREF _Toc227914795 \h </w:instrText>
            </w:r>
            <w:r w:rsidR="007C79EC">
              <w:rPr>
                <w:noProof/>
                <w:webHidden/>
              </w:rPr>
            </w:r>
            <w:r w:rsidR="007C79EC">
              <w:rPr>
                <w:noProof/>
                <w:webHidden/>
              </w:rPr>
              <w:fldChar w:fldCharType="separate"/>
            </w:r>
            <w:r w:rsidR="007C79EC">
              <w:rPr>
                <w:noProof/>
                <w:webHidden/>
              </w:rPr>
              <w:t>1</w:t>
            </w:r>
            <w:r w:rsidR="007C79EC">
              <w:rPr>
                <w:noProof/>
                <w:webHidden/>
              </w:rPr>
              <w:fldChar w:fldCharType="end"/>
            </w:r>
          </w:hyperlink>
        </w:p>
        <w:p w14:paraId="69BA7F1E" w14:textId="1C6445D1" w:rsidR="007C79EC" w:rsidRDefault="007C79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4796" w:history="1">
            <w:r w:rsidRPr="0005235B">
              <w:rPr>
                <w:rStyle w:val="Hyperlink"/>
                <w:noProof/>
              </w:rPr>
              <w:t>Details of underlying data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8F25" w14:textId="53E16CC8" w:rsidR="007C79EC" w:rsidRDefault="007C79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914797" w:history="1">
            <w:r w:rsidRPr="0005235B">
              <w:rPr>
                <w:rStyle w:val="Hyperlink"/>
                <w:noProof/>
              </w:rPr>
              <w:t>Updated Model Methodology (current iteration)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51D5" w14:textId="32BC027D" w:rsidR="007C79EC" w:rsidRDefault="007C79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4798" w:history="1">
            <w:r w:rsidRPr="0005235B">
              <w:rPr>
                <w:rStyle w:val="Hyperlink"/>
                <w:noProof/>
              </w:rPr>
              <w:t>Next Steps (enhancements and ArcGIS direction)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20B0" w14:textId="4D135EF3" w:rsidR="0070649B" w:rsidRDefault="0070649B">
          <w:r>
            <w:rPr>
              <w:b/>
              <w:bCs/>
              <w:noProof/>
            </w:rPr>
            <w:fldChar w:fldCharType="end"/>
          </w:r>
        </w:p>
      </w:sdtContent>
    </w:sdt>
    <w:p w14:paraId="6870561F" w14:textId="3582DBC6" w:rsidR="00F33FA4" w:rsidRPr="00F33FA4" w:rsidRDefault="00F33FA4" w:rsidP="00F33FA4">
      <w:pPr>
        <w:pStyle w:val="Heading2"/>
      </w:pPr>
      <w:bookmarkStart w:id="0" w:name="_Toc227914795"/>
      <w:r w:rsidRPr="00F33FA4">
        <w:t>Background of ARM (Agent Return Mapping)</w:t>
      </w:r>
      <w:bookmarkEnd w:id="0"/>
    </w:p>
    <w:p w14:paraId="2E6C9753" w14:textId="52BC2FEB" w:rsidR="005569BC" w:rsidRDefault="00F33FA4">
      <w:r w:rsidRPr="00F33FA4">
        <w:t>Agent Return Mapping (ARM) was initially developed to move leadership reporting beyond static, point-in-time summaries and into a reproducible, analyst-driven workflow that can be refreshed for different tax years</w:t>
      </w:r>
      <w:r>
        <w:t xml:space="preserve"> (returns data)</w:t>
      </w:r>
      <w:r w:rsidRPr="00F33FA4">
        <w:t xml:space="preserve"> and pay periods</w:t>
      </w:r>
      <w:r>
        <w:t xml:space="preserve"> (personnel data)</w:t>
      </w:r>
      <w:r w:rsidRPr="00F33FA4">
        <w:t>. ARM is geared toward </w:t>
      </w:r>
      <w:r w:rsidRPr="00F33FA4">
        <w:rPr>
          <w:b/>
          <w:bCs/>
        </w:rPr>
        <w:t>team leads, analysts, and leadership</w:t>
      </w:r>
      <w:r w:rsidRPr="00F33FA4">
        <w:t> who need a consistent way to understand (1) </w:t>
      </w:r>
      <w:r w:rsidRPr="00F33FA4">
        <w:rPr>
          <w:b/>
          <w:bCs/>
        </w:rPr>
        <w:t>available work (returns / compliance inventory)</w:t>
      </w:r>
      <w:r w:rsidRPr="00F33FA4">
        <w:t> and (2) </w:t>
      </w:r>
      <w:r w:rsidRPr="00F33FA4">
        <w:rPr>
          <w:b/>
          <w:bCs/>
        </w:rPr>
        <w:t>available personnel (primarily revenue agents)</w:t>
      </w:r>
      <w:r w:rsidRPr="00F33FA4">
        <w:t> across </w:t>
      </w:r>
      <w:r w:rsidRPr="00F33FA4">
        <w:rPr>
          <w:b/>
          <w:bCs/>
        </w:rPr>
        <w:t>posts of duty (PODs)</w:t>
      </w:r>
      <w:r w:rsidRPr="00F33FA4">
        <w:t> and business units</w:t>
      </w:r>
      <w:r>
        <w:t>.</w:t>
      </w:r>
    </w:p>
    <w:p w14:paraId="27C50FAE" w14:textId="77777777" w:rsidR="00F33FA4" w:rsidRPr="00F33FA4" w:rsidRDefault="00F33FA4" w:rsidP="00F33FA4">
      <w:r w:rsidRPr="00F33FA4">
        <w:t>In its current framing, ARM supports workforce reshaping conversations by allowing users to:</w:t>
      </w:r>
    </w:p>
    <w:p w14:paraId="4DF76020" w14:textId="2D2BB7F6" w:rsidR="00F33FA4" w:rsidRPr="00F33FA4" w:rsidRDefault="00F33FA4" w:rsidP="00F33FA4">
      <w:pPr>
        <w:numPr>
          <w:ilvl w:val="0"/>
          <w:numId w:val="1"/>
        </w:numPr>
      </w:pPr>
      <w:r w:rsidRPr="00F33FA4">
        <w:t>View of </w:t>
      </w:r>
      <w:r w:rsidRPr="00F33FA4">
        <w:rPr>
          <w:b/>
          <w:bCs/>
        </w:rPr>
        <w:t>where work is located</w:t>
      </w:r>
      <w:r w:rsidRPr="00F33FA4">
        <w:t> (returns and related compliance indicators) and </w:t>
      </w:r>
      <w:r w:rsidRPr="00F33FA4">
        <w:rPr>
          <w:b/>
          <w:bCs/>
        </w:rPr>
        <w:t>where staffing sits</w:t>
      </w:r>
      <w:r w:rsidRPr="00F33FA4">
        <w:t> (by POD/core POD).</w:t>
      </w:r>
    </w:p>
    <w:p w14:paraId="262F8444" w14:textId="77777777" w:rsidR="00F33FA4" w:rsidRPr="00F33FA4" w:rsidRDefault="00F33FA4" w:rsidP="00F33FA4">
      <w:pPr>
        <w:numPr>
          <w:ilvl w:val="0"/>
          <w:numId w:val="1"/>
        </w:numPr>
      </w:pPr>
      <w:r w:rsidRPr="00F33FA4">
        <w:t>Compare across </w:t>
      </w:r>
      <w:r w:rsidRPr="00F33FA4">
        <w:rPr>
          <w:b/>
          <w:bCs/>
        </w:rPr>
        <w:t>business units</w:t>
      </w:r>
      <w:r w:rsidRPr="00F33FA4">
        <w:t> (explicitly: </w:t>
      </w:r>
      <w:r w:rsidRPr="00F33FA4">
        <w:rPr>
          <w:b/>
          <w:bCs/>
        </w:rPr>
        <w:t>LBI, SBSE, TEGE</w:t>
      </w:r>
      <w:r w:rsidRPr="00F33FA4">
        <w:t> in scope for personnel and/or filtering).</w:t>
      </w:r>
    </w:p>
    <w:p w14:paraId="07F1F9FA" w14:textId="3C04316D" w:rsidR="00F33FA4" w:rsidRPr="00F33FA4" w:rsidRDefault="00F33FA4" w:rsidP="00F33FA4">
      <w:pPr>
        <w:numPr>
          <w:ilvl w:val="0"/>
          <w:numId w:val="1"/>
        </w:numPr>
      </w:pPr>
      <w:r w:rsidRPr="00F33FA4">
        <w:t>Filter and deep dive by </w:t>
      </w:r>
      <w:r w:rsidRPr="00F33FA4">
        <w:rPr>
          <w:b/>
          <w:bCs/>
        </w:rPr>
        <w:t>return type, industry (NAICS), activity code</w:t>
      </w:r>
      <w:r w:rsidR="00E043E0">
        <w:rPr>
          <w:b/>
          <w:bCs/>
        </w:rPr>
        <w:t xml:space="preserve"> (LBI</w:t>
      </w:r>
      <w:r w:rsidR="00183568">
        <w:rPr>
          <w:b/>
          <w:bCs/>
        </w:rPr>
        <w:t xml:space="preserve"> 209_230)</w:t>
      </w:r>
      <w:r w:rsidRPr="00F33FA4">
        <w:t>, distance to POD, and historical context (filing history and exam history where available/required).</w:t>
      </w:r>
    </w:p>
    <w:p w14:paraId="690F940E" w14:textId="698A9BA5" w:rsidR="00F33FA4" w:rsidRDefault="00F33FA4" w:rsidP="00F33FA4">
      <w:r w:rsidRPr="00F33FA4">
        <w:t>ARM is built as a </w:t>
      </w:r>
      <w:r w:rsidRPr="00F33FA4">
        <w:rPr>
          <w:b/>
          <w:bCs/>
        </w:rPr>
        <w:t>Tableau interactive dashboard</w:t>
      </w:r>
      <w:r w:rsidRPr="00F33FA4">
        <w:t> supported by </w:t>
      </w:r>
      <w:r w:rsidRPr="00F33FA4">
        <w:rPr>
          <w:b/>
          <w:bCs/>
        </w:rPr>
        <w:t xml:space="preserve">parameterized R/Python </w:t>
      </w:r>
      <w:r>
        <w:rPr>
          <w:b/>
          <w:bCs/>
        </w:rPr>
        <w:t xml:space="preserve">&amp; SQL </w:t>
      </w:r>
      <w:r w:rsidRPr="00F33FA4">
        <w:rPr>
          <w:b/>
          <w:bCs/>
        </w:rPr>
        <w:t>processing</w:t>
      </w:r>
      <w:r w:rsidRPr="00F33FA4">
        <w:t> that can be refreshed for different “time snapshots” (tax year and pay period), using masked identifiers and access controls (role-based access; row-level security possible).</w:t>
      </w:r>
    </w:p>
    <w:p w14:paraId="017EBCB1" w14:textId="4539AD58" w:rsidR="00F33FA4" w:rsidRPr="00F33FA4" w:rsidRDefault="00F33FA4" w:rsidP="00F33FA4">
      <w:pPr>
        <w:pStyle w:val="Heading2"/>
      </w:pPr>
      <w:bookmarkStart w:id="1" w:name="_Toc227914796"/>
      <w:r>
        <w:t>Details of underlying data and methodology</w:t>
      </w:r>
      <w:bookmarkEnd w:id="1"/>
    </w:p>
    <w:p w14:paraId="29F88666" w14:textId="77777777" w:rsidR="00F33FA4" w:rsidRDefault="00F33FA4" w:rsidP="00F33FA4">
      <w:pPr>
        <w:rPr>
          <w:b/>
          <w:bCs/>
        </w:rPr>
      </w:pPr>
      <w:r w:rsidRPr="00F33FA4">
        <w:rPr>
          <w:b/>
          <w:bCs/>
        </w:rPr>
        <w:t>History / compliance context</w:t>
      </w:r>
      <w:r>
        <w:rPr>
          <w:b/>
          <w:bCs/>
        </w:rPr>
        <w:t xml:space="preserve">: </w:t>
      </w:r>
    </w:p>
    <w:p w14:paraId="1295327B" w14:textId="7AC9C787" w:rsidR="00F33FA4" w:rsidRPr="00F33FA4" w:rsidRDefault="00F33FA4" w:rsidP="00F33FA4">
      <w:pPr>
        <w:pStyle w:val="ListParagraph"/>
        <w:numPr>
          <w:ilvl w:val="0"/>
          <w:numId w:val="3"/>
        </w:numPr>
      </w:pPr>
      <w:r w:rsidRPr="00F33FA4">
        <w:t>Used a 10-year filing history window for context.</w:t>
      </w:r>
    </w:p>
    <w:p w14:paraId="00BE5F32" w14:textId="46C6F637" w:rsidR="00F33FA4" w:rsidRPr="00F33FA4" w:rsidRDefault="00F33FA4" w:rsidP="00F33FA4">
      <w:pPr>
        <w:numPr>
          <w:ilvl w:val="0"/>
          <w:numId w:val="2"/>
        </w:numPr>
      </w:pPr>
      <w:r w:rsidRPr="00F33FA4">
        <w:lastRenderedPageBreak/>
        <w:t>Included exam details merged for filers with closed exams (project/tracking codes and richer exam outcome details were emphasized as a strength of v1 is being worked on in v2).</w:t>
      </w:r>
    </w:p>
    <w:p w14:paraId="77E6B894" w14:textId="77777777" w:rsidR="00F33FA4" w:rsidRPr="00F33FA4" w:rsidRDefault="00F33FA4" w:rsidP="00F33FA4">
      <w:pPr>
        <w:rPr>
          <w:b/>
          <w:bCs/>
        </w:rPr>
      </w:pPr>
      <w:r w:rsidRPr="00F33FA4">
        <w:rPr>
          <w:b/>
          <w:bCs/>
        </w:rPr>
        <w:t>Return-type filing source (paper vs e-file)</w:t>
      </w:r>
    </w:p>
    <w:p w14:paraId="69440B5C" w14:textId="77777777" w:rsidR="00F33FA4" w:rsidRPr="00F33FA4" w:rsidRDefault="00F33FA4" w:rsidP="00F33FA4">
      <w:pPr>
        <w:numPr>
          <w:ilvl w:val="0"/>
          <w:numId w:val="4"/>
        </w:numPr>
      </w:pPr>
      <w:r w:rsidRPr="00F33FA4">
        <w:t>Uses SQL logic based on </w:t>
      </w:r>
      <w:proofErr w:type="spellStart"/>
      <w:r w:rsidRPr="00F33FA4">
        <w:t>program_num</w:t>
      </w:r>
      <w:proofErr w:type="spellEnd"/>
      <w:r w:rsidRPr="00F33FA4">
        <w:t> to delineate filing source for 1120, 1120S, 1120F, 1065.</w:t>
      </w:r>
    </w:p>
    <w:p w14:paraId="5E8C7956" w14:textId="77777777" w:rsidR="00F33FA4" w:rsidRPr="00F33FA4" w:rsidRDefault="00F33FA4" w:rsidP="00F33FA4">
      <w:pPr>
        <w:rPr>
          <w:b/>
          <w:bCs/>
        </w:rPr>
      </w:pPr>
      <w:r w:rsidRPr="00F33FA4">
        <w:rPr>
          <w:b/>
          <w:bCs/>
        </w:rPr>
        <w:t>Geocoding and mapping changes</w:t>
      </w:r>
    </w:p>
    <w:p w14:paraId="4E17BA9F" w14:textId="77777777" w:rsidR="00F33FA4" w:rsidRPr="00F33FA4" w:rsidRDefault="00F33FA4" w:rsidP="00F33FA4">
      <w:pPr>
        <w:numPr>
          <w:ilvl w:val="0"/>
          <w:numId w:val="5"/>
        </w:numPr>
      </w:pPr>
      <w:r w:rsidRPr="00F33FA4">
        <w:t>Discontinued </w:t>
      </w:r>
      <w:proofErr w:type="spellStart"/>
      <w:r w:rsidRPr="00F33FA4">
        <w:t>zipcodeR</w:t>
      </w:r>
      <w:proofErr w:type="spellEnd"/>
      <w:r w:rsidRPr="00F33FA4">
        <w:t xml:space="preserve"> (stale since 2017) and switched to Tableau-generated </w:t>
      </w:r>
      <w:proofErr w:type="spellStart"/>
      <w:r w:rsidRPr="00F33FA4">
        <w:t>lat</w:t>
      </w:r>
      <w:proofErr w:type="spellEnd"/>
      <w:r w:rsidRPr="00F33FA4">
        <w:t>/</w:t>
      </w:r>
      <w:proofErr w:type="spellStart"/>
      <w:r w:rsidRPr="00F33FA4">
        <w:t>lng</w:t>
      </w:r>
      <w:proofErr w:type="spellEnd"/>
      <w:r w:rsidRPr="00F33FA4">
        <w:t> from partial addresses (city, state, ZIP5).</w:t>
      </w:r>
    </w:p>
    <w:p w14:paraId="7F5F528E" w14:textId="77777777" w:rsidR="00F33FA4" w:rsidRPr="00F33FA4" w:rsidRDefault="00F33FA4" w:rsidP="00F33FA4">
      <w:pPr>
        <w:numPr>
          <w:ilvl w:val="1"/>
          <w:numId w:val="5"/>
        </w:numPr>
      </w:pPr>
      <w:r w:rsidRPr="00F33FA4">
        <w:t>Known tradeoff: with city-level granularity, multiple ZIPs can map to the same geo point.</w:t>
      </w:r>
    </w:p>
    <w:p w14:paraId="06EF07E7" w14:textId="77777777" w:rsidR="00F33FA4" w:rsidRPr="00F33FA4" w:rsidRDefault="00F33FA4" w:rsidP="00F33FA4">
      <w:pPr>
        <w:numPr>
          <w:ilvl w:val="1"/>
          <w:numId w:val="5"/>
        </w:numPr>
      </w:pPr>
      <w:r w:rsidRPr="00F33FA4">
        <w:t xml:space="preserve">Returns with invalid state / military APO / non-USA may remain </w:t>
      </w:r>
      <w:proofErr w:type="spellStart"/>
      <w:r w:rsidRPr="00F33FA4">
        <w:t>ungeocoded</w:t>
      </w:r>
      <w:proofErr w:type="spellEnd"/>
      <w:r w:rsidRPr="00F33FA4">
        <w:t>; for missing ZIP, v2 attempts to find the closest POD ZIP to improve completeness.</w:t>
      </w:r>
    </w:p>
    <w:p w14:paraId="063994DF" w14:textId="77777777" w:rsidR="00F33FA4" w:rsidRPr="00F33FA4" w:rsidRDefault="00F33FA4" w:rsidP="00F33FA4">
      <w:pPr>
        <w:rPr>
          <w:b/>
          <w:bCs/>
        </w:rPr>
      </w:pPr>
      <w:r w:rsidRPr="00F33FA4">
        <w:rPr>
          <w:b/>
          <w:bCs/>
        </w:rPr>
        <w:t>Dashboard measures/logic (examples of implemented logic)</w:t>
      </w:r>
    </w:p>
    <w:p w14:paraId="6A10F584" w14:textId="77777777" w:rsidR="00F33FA4" w:rsidRPr="00F33FA4" w:rsidRDefault="00F33FA4" w:rsidP="00F33FA4">
      <w:pPr>
        <w:numPr>
          <w:ilvl w:val="0"/>
          <w:numId w:val="6"/>
        </w:numPr>
      </w:pPr>
      <w:r w:rsidRPr="00F33FA4">
        <w:t>Distance color (Green/Red/Yellow) based on whether distance is within a selected radius and whether closest distance is null, with a parameter allowing “closest POD” vs “closest LBI POD.”</w:t>
      </w:r>
    </w:p>
    <w:p w14:paraId="27A7C63C" w14:textId="77777777" w:rsidR="00F33FA4" w:rsidRPr="00F33FA4" w:rsidRDefault="00F33FA4" w:rsidP="00F33FA4">
      <w:pPr>
        <w:numPr>
          <w:ilvl w:val="0"/>
          <w:numId w:val="6"/>
        </w:numPr>
      </w:pPr>
      <w:r w:rsidRPr="00F33FA4">
        <w:t>Coverage ratio: computed as a percentile rank of (agents / returns) at state level:</w:t>
      </w:r>
    </w:p>
    <w:p w14:paraId="6A6CBA3F" w14:textId="617DE339" w:rsidR="00F33FA4" w:rsidRPr="00F33FA4" w:rsidRDefault="00F33FA4" w:rsidP="00ED3533">
      <w:pPr>
        <w:ind w:left="720"/>
      </w:pPr>
      <w:r w:rsidRPr="00F33FA4">
        <w:t>RANK_</w:t>
      </w:r>
      <w:r w:rsidR="0070649B" w:rsidRPr="00F33FA4">
        <w:t>PERCENTILE (</w:t>
      </w:r>
      <w:r w:rsidRPr="00F33FA4">
        <w:t>SUM(num of agents) / SUM(num of ret)) computed along State</w:t>
      </w:r>
    </w:p>
    <w:p w14:paraId="13F22101" w14:textId="77777777" w:rsidR="00F33FA4" w:rsidRPr="00F33FA4" w:rsidRDefault="00F33FA4" w:rsidP="00F33FA4">
      <w:pPr>
        <w:rPr>
          <w:b/>
          <w:bCs/>
        </w:rPr>
      </w:pPr>
    </w:p>
    <w:p w14:paraId="186F409F" w14:textId="77777777" w:rsidR="00F33FA4" w:rsidRDefault="00F33FA4" w:rsidP="007C79EC">
      <w:pPr>
        <w:pStyle w:val="Heading3"/>
      </w:pPr>
      <w:bookmarkStart w:id="2" w:name="_Toc227914797"/>
      <w:r>
        <w:t>Updated Model Methodology (current iteration)</w:t>
      </w:r>
      <w:bookmarkEnd w:id="2"/>
    </w:p>
    <w:p w14:paraId="7F0ED253" w14:textId="2115487B" w:rsidR="00F33FA4" w:rsidRDefault="00F33FA4" w:rsidP="00F33FA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updated ARM methodology (Version 2, referenced as </w:t>
      </w:r>
      <w:r>
        <w:rPr>
          <w:rStyle w:val="Strong"/>
          <w:rFonts w:ascii="Segoe UI" w:eastAsiaTheme="majorEastAsia" w:hAnsi="Segoe UI" w:cs="Segoe UI"/>
          <w:color w:val="1F2328"/>
        </w:rPr>
        <w:t>Tax Year 2023</w:t>
      </w:r>
      <w:r>
        <w:rPr>
          <w:rFonts w:ascii="Segoe UI" w:hAnsi="Segoe UI" w:cs="Segoe UI"/>
          <w:color w:val="1F2328"/>
        </w:rPr>
        <w:t>) keeps the same core “work + staffing + geography” concept, but updates data sourcing, improves geocoding robustness, and removes manual steps while improving reproducibility, by removing any hardcoded and manual fixes and improved parallel processing.</w:t>
      </w:r>
    </w:p>
    <w:p w14:paraId="2DF1ACF7" w14:textId="3F212112" w:rsidR="009F6B49" w:rsidRDefault="009F6B49" w:rsidP="009F6B49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Comparison of ARM versions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408"/>
        <w:gridCol w:w="4023"/>
      </w:tblGrid>
      <w:tr w:rsidR="0070649B" w:rsidRPr="0070649B" w14:paraId="69A238D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F5360" w14:textId="77777777" w:rsidR="0070649B" w:rsidRPr="0070649B" w:rsidRDefault="0070649B" w:rsidP="0070649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E7ACA" w14:textId="77777777" w:rsidR="0070649B" w:rsidRPr="0070649B" w:rsidRDefault="0070649B" w:rsidP="0070649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Version 1 (TY 2019)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98D66" w14:textId="77777777" w:rsidR="0070649B" w:rsidRPr="0070649B" w:rsidRDefault="0070649B" w:rsidP="0070649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Version 2 (TY 2023)</w:t>
            </w:r>
          </w:p>
        </w:tc>
      </w:tr>
      <w:tr w:rsidR="0070649B" w:rsidRPr="0070649B" w14:paraId="79F0BE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EE64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Filing history window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82FD9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10-year counts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0502E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10-year counts</w:t>
            </w:r>
          </w:p>
        </w:tc>
      </w:tr>
      <w:tr w:rsidR="0070649B" w:rsidRPr="0070649B" w14:paraId="5B0581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AE3CC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Exam integration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1C97A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Exam history + closed exam details (project/tracking codes)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B01ED" w14:textId="4367C79E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Exam details (</w:t>
            </w:r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would be incorporated</w:t>
            </w: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)</w:t>
            </w:r>
          </w:p>
        </w:tc>
      </w:tr>
      <w:tr w:rsidR="0070649B" w:rsidRPr="0070649B" w14:paraId="597A4D6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2FD67" w14:textId="77777777" w:rsidR="0070649B" w:rsidRPr="0070649B" w:rsidRDefault="0070649B" w:rsidP="007064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ZIP→lat</w:t>
            </w:r>
            <w:proofErr w:type="spellEnd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/</w:t>
            </w:r>
            <w:proofErr w:type="spellStart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lng</w:t>
            </w:r>
            <w:proofErr w:type="spellEnd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approach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52A0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70649B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14:ligatures w14:val="none"/>
              </w:rPr>
              <w:t>zipcodeR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EA7DB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Tableau-generated </w:t>
            </w:r>
            <w:proofErr w:type="spellStart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lat</w:t>
            </w:r>
            <w:proofErr w:type="spellEnd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/</w:t>
            </w:r>
            <w:proofErr w:type="spellStart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lng</w:t>
            </w:r>
            <w:proofErr w:type="spellEnd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(city/state/ZIP5 partial address)</w:t>
            </w:r>
          </w:p>
        </w:tc>
      </w:tr>
      <w:tr w:rsidR="0070649B" w:rsidRPr="0070649B" w14:paraId="5A52ED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8683F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Geocode 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40E15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ZIP-level depended on </w:t>
            </w:r>
            <w:proofErr w:type="spellStart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zipcodeR</w:t>
            </w:r>
            <w:proofErr w:type="spellEnd"/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coverage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D0343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Potential city-level “same point for multiple ZIPs”; fewer nulls with Tableau approach</w:t>
            </w:r>
          </w:p>
        </w:tc>
      </w:tr>
      <w:tr w:rsidR="0070649B" w:rsidRPr="0070649B" w14:paraId="64CB72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57CA9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Manual steps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C45AC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Manual fixes present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9AF00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Manual steps reviewed and removed</w:t>
            </w:r>
          </w:p>
        </w:tc>
      </w:tr>
      <w:tr w:rsidR="0070649B" w:rsidRPr="0070649B" w14:paraId="03D8D8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13B6E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ZIP↔POD mapping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1D3F0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2022 mapping 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C6419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2024 mapping file</w:t>
            </w:r>
          </w:p>
        </w:tc>
      </w:tr>
      <w:tr w:rsidR="0070649B" w:rsidRPr="0070649B" w14:paraId="3AFCB2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AEE74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Missing ZIP handling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AB5CE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Missing ZIPs not geocoded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5543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Missing ZIPs: find closest POD ZIP to geocode (improvement)</w:t>
            </w:r>
          </w:p>
        </w:tc>
      </w:tr>
      <w:tr w:rsidR="0070649B" w:rsidRPr="0070649B" w14:paraId="0913A1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3C7D9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Core POD definition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68170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Different core POD list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0629A" w14:textId="77777777" w:rsidR="0070649B" w:rsidRPr="0070649B" w:rsidRDefault="0070649B" w:rsidP="0070649B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70649B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Uses 253 core PODs irrespective of BU</w:t>
            </w:r>
          </w:p>
        </w:tc>
      </w:tr>
    </w:tbl>
    <w:p w14:paraId="168A3A81" w14:textId="2256B1B8" w:rsidR="00F33FA4" w:rsidRDefault="00F33FA4"/>
    <w:p w14:paraId="7E732043" w14:textId="77777777" w:rsidR="0070649B" w:rsidRPr="0070649B" w:rsidRDefault="0070649B" w:rsidP="0070649B">
      <w:pPr>
        <w:pStyle w:val="Heading2"/>
      </w:pPr>
      <w:bookmarkStart w:id="3" w:name="_Toc227914798"/>
      <w:r w:rsidRPr="0070649B">
        <w:t>Next Steps (enhancements and ArcGIS direction)</w:t>
      </w:r>
      <w:bookmarkEnd w:id="3"/>
    </w:p>
    <w:p w14:paraId="21A9B303" w14:textId="2F35D4F9" w:rsidR="0070649B" w:rsidRPr="0070649B" w:rsidRDefault="0070649B" w:rsidP="0070649B">
      <w:r w:rsidRPr="0070649B">
        <w:rPr>
          <w:b/>
          <w:bCs/>
        </w:rPr>
        <w:t xml:space="preserve">ArcGIS / improved </w:t>
      </w:r>
      <w:r>
        <w:rPr>
          <w:b/>
          <w:bCs/>
        </w:rPr>
        <w:t xml:space="preserve">ESRI </w:t>
      </w:r>
      <w:r w:rsidRPr="0070649B">
        <w:rPr>
          <w:b/>
          <w:bCs/>
        </w:rPr>
        <w:t>geospatial stack</w:t>
      </w:r>
      <w:r>
        <w:rPr>
          <w:b/>
          <w:bCs/>
        </w:rPr>
        <w:t xml:space="preserve"> (Lead Brandon Knight)</w:t>
      </w:r>
    </w:p>
    <w:p w14:paraId="0645398F" w14:textId="77777777" w:rsidR="0070649B" w:rsidRDefault="0070649B" w:rsidP="0070649B">
      <w:pPr>
        <w:numPr>
          <w:ilvl w:val="0"/>
          <w:numId w:val="8"/>
        </w:numPr>
      </w:pPr>
      <w:r w:rsidRPr="0070649B">
        <w:t>Use </w:t>
      </w:r>
      <w:r w:rsidRPr="0070649B">
        <w:rPr>
          <w:b/>
          <w:bCs/>
        </w:rPr>
        <w:t>ArcGIS geocoding and spatial analysis</w:t>
      </w:r>
      <w:r w:rsidRPr="0070649B">
        <w:t> to address the current limitations of Tableau’s city-level geocoding.</w:t>
      </w:r>
    </w:p>
    <w:p w14:paraId="2D423193" w14:textId="5B80F2F3" w:rsidR="0070649B" w:rsidRPr="0070649B" w:rsidRDefault="0070649B" w:rsidP="0070649B">
      <w:pPr>
        <w:numPr>
          <w:ilvl w:val="0"/>
          <w:numId w:val="8"/>
        </w:numPr>
      </w:pPr>
      <w:r>
        <w:t xml:space="preserve">ESRI demonstrated a workforce tool to SBSE group that maintains ZIP </w:t>
      </w:r>
      <w:r>
        <w:sym w:font="Wingdings" w:char="F0E0"/>
      </w:r>
      <w:r>
        <w:t xml:space="preserve"> POD mapping tool (as part of workload assignments that they use for research)</w:t>
      </w:r>
    </w:p>
    <w:p w14:paraId="68D6684B" w14:textId="77777777" w:rsidR="0070649B" w:rsidRDefault="0070649B"/>
    <w:sectPr w:rsidR="0070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5DB"/>
    <w:multiLevelType w:val="hybridMultilevel"/>
    <w:tmpl w:val="9E16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B395C"/>
    <w:multiLevelType w:val="multilevel"/>
    <w:tmpl w:val="6D5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720"/>
    <w:multiLevelType w:val="multilevel"/>
    <w:tmpl w:val="BCD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15981"/>
    <w:multiLevelType w:val="multilevel"/>
    <w:tmpl w:val="048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68B"/>
    <w:multiLevelType w:val="multilevel"/>
    <w:tmpl w:val="02E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D603A"/>
    <w:multiLevelType w:val="multilevel"/>
    <w:tmpl w:val="CF86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94F24"/>
    <w:multiLevelType w:val="multilevel"/>
    <w:tmpl w:val="A3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417F0"/>
    <w:multiLevelType w:val="multilevel"/>
    <w:tmpl w:val="F2E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18456">
    <w:abstractNumId w:val="4"/>
  </w:num>
  <w:num w:numId="2" w16cid:durableId="1410537254">
    <w:abstractNumId w:val="6"/>
  </w:num>
  <w:num w:numId="3" w16cid:durableId="1659576638">
    <w:abstractNumId w:val="0"/>
  </w:num>
  <w:num w:numId="4" w16cid:durableId="1549997791">
    <w:abstractNumId w:val="3"/>
  </w:num>
  <w:num w:numId="5" w16cid:durableId="259415651">
    <w:abstractNumId w:val="7"/>
  </w:num>
  <w:num w:numId="6" w16cid:durableId="1436174729">
    <w:abstractNumId w:val="1"/>
  </w:num>
  <w:num w:numId="7" w16cid:durableId="606960207">
    <w:abstractNumId w:val="5"/>
  </w:num>
  <w:num w:numId="8" w16cid:durableId="42214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A4"/>
    <w:rsid w:val="00183568"/>
    <w:rsid w:val="0049031D"/>
    <w:rsid w:val="005569BC"/>
    <w:rsid w:val="0070649B"/>
    <w:rsid w:val="00794892"/>
    <w:rsid w:val="007C79EC"/>
    <w:rsid w:val="009F6B49"/>
    <w:rsid w:val="00B55C6E"/>
    <w:rsid w:val="00E043E0"/>
    <w:rsid w:val="00ED3533"/>
    <w:rsid w:val="00F3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263D"/>
  <w15:chartTrackingRefBased/>
  <w15:docId w15:val="{8771E009-A6BA-461B-BAC5-FE8E091B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3FA4"/>
    <w:rPr>
      <w:b/>
      <w:bCs/>
    </w:rPr>
  </w:style>
  <w:style w:type="table" w:styleId="TableGrid">
    <w:name w:val="Table Grid"/>
    <w:basedOn w:val="TableNormal"/>
    <w:uiPriority w:val="39"/>
    <w:rsid w:val="00F33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0649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49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649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C79EC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9F6B4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3773C-B919-4C17-B9B3-F40AEA3305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372b85-8802-490c-b196-7b96c73fee3b}" enabled="0" method="" siteId="{f2372b85-8802-490c-b196-7b96c73fe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Internal Revenue Service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6</cp:revision>
  <dcterms:created xsi:type="dcterms:W3CDTF">2026-04-24T12:55:00Z</dcterms:created>
  <dcterms:modified xsi:type="dcterms:W3CDTF">2026-04-24T13:21:00Z</dcterms:modified>
</cp:coreProperties>
</file>