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Yu Gothic" w:hAnsi="Yu Gothic" w:eastAsia="Yu Gothic"/>
          <w:b/>
          <w:color w:val="0B4270"/>
          <w:sz w:val="28"/>
        </w:rPr>
        <w:t>主要なバイオマス由来資材の養分含有量</w:t>
      </w:r>
    </w:p>
    <w:p>
      <w:pPr>
        <w:spacing w:after="100"/>
      </w:pPr>
      <w:r>
        <w:rPr>
          <w:rFonts w:ascii="Yu Gothic" w:hAnsi="Yu Gothic" w:eastAsia="Yu Gothic"/>
          <w:sz w:val="16"/>
        </w:rPr>
        <w:t>固形資材は原物重量当たり、液状資材は原液容量当たりで整理した。右端の「参照」は表下の参照資料番号に対応する。</w:t>
      </w:r>
    </w:p>
    <w:p>
      <w:pPr>
        <w:spacing w:before="160" w:after="80"/>
      </w:pPr>
      <w:r>
        <w:rPr>
          <w:rFonts w:ascii="Yu Gothic" w:hAnsi="Yu Gothic" w:eastAsia="Yu Gothic"/>
          <w:b/>
          <w:color w:val="1F4E79"/>
          <w:sz w:val="22"/>
        </w:rPr>
        <w:t>表1　主要なバイオマス由来固形資材の養分含有量</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70" w:type="dxa"/>
          <w:start w:w="80" w:type="dxa"/>
          <w:bottom w:w="70" w:type="dxa"/>
          <w:end w:w="80" w:type="dxa"/>
        </w:tblCellMar>
      </w:tblPr>
      <w:tblGrid>
        <w:gridCol w:w="1172"/>
        <w:gridCol w:w="1172"/>
        <w:gridCol w:w="1172"/>
        <w:gridCol w:w="1172"/>
        <w:gridCol w:w="1172"/>
        <w:gridCol w:w="1172"/>
        <w:gridCol w:w="1172"/>
        <w:gridCol w:w="1172"/>
        <w:gridCol w:w="1172"/>
      </w:tblGrid>
      <w:tr>
        <w:trPr>
          <w:tblHeader w:val="true"/>
        </w:trPr>
        <w:tc>
          <w:tcPr>
            <w:tcW w:type="dxa" w:w="2381"/>
            <w:shd w:fill="D9EAF7"/>
            <w:vAlign w:val="center"/>
          </w:tcPr>
          <w:p>
            <w:pPr>
              <w:spacing w:before="0" w:after="0" w:line="252" w:lineRule="auto"/>
              <w:jc w:val="center"/>
            </w:pPr>
            <w:r>
              <w:rPr>
                <w:rFonts w:ascii="Yu Gothic" w:hAnsi="Yu Gothic" w:eastAsia="Yu Gothic"/>
                <w:b/>
                <w:color w:val="1F4E79"/>
                <w:sz w:val="14"/>
              </w:rPr>
              <w:t>資材</w:t>
            </w:r>
          </w:p>
        </w:tc>
        <w:tc>
          <w:tcPr>
            <w:tcW w:type="dxa" w:w="879"/>
            <w:shd w:fill="D9EAF7"/>
            <w:vAlign w:val="center"/>
          </w:tcPr>
          <w:p>
            <w:pPr>
              <w:spacing w:before="0" w:after="0" w:line="252" w:lineRule="auto"/>
              <w:jc w:val="center"/>
            </w:pPr>
            <w:r>
              <w:rPr>
                <w:rFonts w:ascii="Yu Gothic" w:hAnsi="Yu Gothic" w:eastAsia="Yu Gothic"/>
                <w:b/>
                <w:color w:val="1F4E79"/>
                <w:sz w:val="14"/>
              </w:rPr>
              <w:t>水分</w:t>
              <w:br/>
              <w:t>（%）</w:t>
            </w:r>
          </w:p>
        </w:tc>
        <w:tc>
          <w:tcPr>
            <w:tcW w:type="dxa" w:w="765"/>
            <w:shd w:fill="D9EAF7"/>
            <w:vAlign w:val="center"/>
          </w:tcPr>
          <w:p>
            <w:pPr>
              <w:spacing w:before="0" w:after="0" w:line="252" w:lineRule="auto"/>
              <w:jc w:val="center"/>
            </w:pPr>
            <w:r>
              <w:rPr>
                <w:rFonts w:ascii="Yu Gothic" w:hAnsi="Yu Gothic" w:eastAsia="Yu Gothic"/>
                <w:b/>
                <w:color w:val="1F4E79"/>
                <w:sz w:val="14"/>
              </w:rPr>
              <w:t>C/N比</w:t>
            </w:r>
          </w:p>
        </w:tc>
        <w:tc>
          <w:tcPr>
            <w:tcW w:type="dxa" w:w="822"/>
            <w:shd w:fill="D9EAF7"/>
            <w:vAlign w:val="center"/>
          </w:tcPr>
          <w:p>
            <w:pPr>
              <w:spacing w:before="0" w:after="0" w:line="252" w:lineRule="auto"/>
              <w:jc w:val="center"/>
            </w:pPr>
            <w:r>
              <w:rPr>
                <w:rFonts w:ascii="Yu Gothic" w:hAnsi="Yu Gothic" w:eastAsia="Yu Gothic"/>
                <w:b/>
                <w:color w:val="1F4E79"/>
                <w:sz w:val="14"/>
              </w:rPr>
              <w:t>N</w:t>
              <w:br/>
              <w:t>（g/kg）</w:t>
            </w:r>
          </w:p>
        </w:tc>
        <w:tc>
          <w:tcPr>
            <w:tcW w:type="dxa" w:w="822"/>
            <w:shd w:fill="D9EAF7"/>
            <w:vAlign w:val="center"/>
          </w:tcPr>
          <w:p>
            <w:pPr>
              <w:spacing w:before="0" w:after="0" w:line="252" w:lineRule="auto"/>
              <w:jc w:val="center"/>
            </w:pPr>
            <w:r>
              <w:rPr>
                <w:rFonts w:ascii="Yu Gothic" w:hAnsi="Yu Gothic" w:eastAsia="Yu Gothic"/>
                <w:b/>
                <w:color w:val="1F4E79"/>
                <w:sz w:val="14"/>
              </w:rPr>
              <w:t>P</w:t>
              <w:br/>
              <w:t>（g/kg）</w:t>
            </w:r>
          </w:p>
        </w:tc>
        <w:tc>
          <w:tcPr>
            <w:tcW w:type="dxa" w:w="822"/>
            <w:shd w:fill="D9EAF7"/>
            <w:vAlign w:val="center"/>
          </w:tcPr>
          <w:p>
            <w:pPr>
              <w:spacing w:before="0" w:after="0" w:line="252" w:lineRule="auto"/>
              <w:jc w:val="center"/>
            </w:pPr>
            <w:r>
              <w:rPr>
                <w:rFonts w:ascii="Yu Gothic" w:hAnsi="Yu Gothic" w:eastAsia="Yu Gothic"/>
                <w:b/>
                <w:color w:val="1F4E79"/>
                <w:sz w:val="14"/>
              </w:rPr>
              <w:t>K</w:t>
              <w:br/>
              <w:t>（g/kg）</w:t>
            </w:r>
          </w:p>
        </w:tc>
        <w:tc>
          <w:tcPr>
            <w:tcW w:type="dxa" w:w="822"/>
            <w:shd w:fill="D9EAF7"/>
            <w:vAlign w:val="center"/>
          </w:tcPr>
          <w:p>
            <w:pPr>
              <w:spacing w:before="0" w:after="0" w:line="252" w:lineRule="auto"/>
              <w:jc w:val="center"/>
            </w:pPr>
            <w:r>
              <w:rPr>
                <w:rFonts w:ascii="Yu Gothic" w:hAnsi="Yu Gothic" w:eastAsia="Yu Gothic"/>
                <w:b/>
                <w:color w:val="1F4E79"/>
                <w:sz w:val="14"/>
              </w:rPr>
              <w:t>Ca</w:t>
              <w:br/>
              <w:t>（g/kg）</w:t>
            </w:r>
          </w:p>
        </w:tc>
        <w:tc>
          <w:tcPr>
            <w:tcW w:type="dxa" w:w="822"/>
            <w:shd w:fill="D9EAF7"/>
            <w:vAlign w:val="center"/>
          </w:tcPr>
          <w:p>
            <w:pPr>
              <w:spacing w:before="0" w:after="0" w:line="252" w:lineRule="auto"/>
              <w:jc w:val="center"/>
            </w:pPr>
            <w:r>
              <w:rPr>
                <w:rFonts w:ascii="Yu Gothic" w:hAnsi="Yu Gothic" w:eastAsia="Yu Gothic"/>
                <w:b/>
                <w:color w:val="1F4E79"/>
                <w:sz w:val="14"/>
              </w:rPr>
              <w:t>Mg</w:t>
              <w:br/>
              <w:t>（g/kg）</w:t>
            </w:r>
          </w:p>
        </w:tc>
        <w:tc>
          <w:tcPr>
            <w:tcW w:type="dxa" w:w="595"/>
            <w:shd w:fill="D9EAF7"/>
            <w:vAlign w:val="center"/>
          </w:tcPr>
          <w:p>
            <w:pPr>
              <w:spacing w:before="0" w:after="0" w:line="252" w:lineRule="auto"/>
              <w:jc w:val="center"/>
            </w:pPr>
            <w:r>
              <w:rPr>
                <w:rFonts w:ascii="Yu Gothic" w:hAnsi="Yu Gothic" w:eastAsia="Yu Gothic"/>
                <w:b/>
                <w:color w:val="1F4E79"/>
                <w:sz w:val="14"/>
              </w:rPr>
              <w:t>参照</w:t>
            </w:r>
          </w:p>
        </w:tc>
      </w:tr>
      <w:tr>
        <w:tc>
          <w:tcPr>
            <w:tcW w:type="dxa" w:w="2381"/>
            <w:vAlign w:val="center"/>
          </w:tcPr>
          <w:p>
            <w:pPr>
              <w:spacing w:before="0" w:after="0" w:line="252" w:lineRule="auto"/>
              <w:jc w:val="left"/>
            </w:pPr>
            <w:r>
              <w:rPr>
                <w:rFonts w:ascii="Yu Gothic" w:hAnsi="Yu Gothic" w:eastAsia="Yu Gothic"/>
                <w:b w:val="0"/>
                <w:color w:val="000000"/>
                <w:sz w:val="14"/>
              </w:rPr>
              <w:t>牛ふん堆肥</w:t>
            </w:r>
          </w:p>
        </w:tc>
        <w:tc>
          <w:tcPr>
            <w:tcW w:type="dxa" w:w="879"/>
            <w:vAlign w:val="center"/>
          </w:tcPr>
          <w:p>
            <w:pPr>
              <w:spacing w:before="0" w:after="0" w:line="252" w:lineRule="auto"/>
              <w:jc w:val="center"/>
            </w:pPr>
            <w:r>
              <w:rPr>
                <w:rFonts w:ascii="Yu Gothic" w:hAnsi="Yu Gothic" w:eastAsia="Yu Gothic"/>
                <w:b w:val="0"/>
                <w:color w:val="000000"/>
                <w:sz w:val="14"/>
              </w:rPr>
              <w:t>39.2</w:t>
            </w:r>
          </w:p>
        </w:tc>
        <w:tc>
          <w:tcPr>
            <w:tcW w:type="dxa" w:w="765"/>
            <w:vAlign w:val="center"/>
          </w:tcPr>
          <w:p>
            <w:pPr>
              <w:spacing w:before="0" w:after="0" w:line="252" w:lineRule="auto"/>
              <w:jc w:val="center"/>
            </w:pPr>
            <w:r>
              <w:rPr>
                <w:rFonts w:ascii="Yu Gothic" w:hAnsi="Yu Gothic" w:eastAsia="Yu Gothic"/>
                <w:b w:val="0"/>
                <w:color w:val="000000"/>
                <w:sz w:val="14"/>
              </w:rPr>
              <w:t>11.9</w:t>
            </w:r>
          </w:p>
        </w:tc>
        <w:tc>
          <w:tcPr>
            <w:tcW w:type="dxa" w:w="822"/>
            <w:vAlign w:val="center"/>
          </w:tcPr>
          <w:p>
            <w:pPr>
              <w:spacing w:before="0" w:after="0" w:line="252" w:lineRule="auto"/>
              <w:jc w:val="center"/>
            </w:pPr>
            <w:r>
              <w:rPr>
                <w:rFonts w:ascii="Yu Gothic" w:hAnsi="Yu Gothic" w:eastAsia="Yu Gothic"/>
                <w:b w:val="0"/>
                <w:color w:val="000000"/>
                <w:sz w:val="14"/>
              </w:rPr>
              <w:t>13.4</w:t>
            </w:r>
          </w:p>
        </w:tc>
        <w:tc>
          <w:tcPr>
            <w:tcW w:type="dxa" w:w="822"/>
            <w:vAlign w:val="center"/>
          </w:tcPr>
          <w:p>
            <w:pPr>
              <w:spacing w:before="0" w:after="0" w:line="252" w:lineRule="auto"/>
              <w:jc w:val="center"/>
            </w:pPr>
            <w:r>
              <w:rPr>
                <w:rFonts w:ascii="Yu Gothic" w:hAnsi="Yu Gothic" w:eastAsia="Yu Gothic"/>
                <w:b w:val="0"/>
                <w:color w:val="000000"/>
                <w:sz w:val="14"/>
              </w:rPr>
              <w:t>6.37</w:t>
            </w:r>
          </w:p>
        </w:tc>
        <w:tc>
          <w:tcPr>
            <w:tcW w:type="dxa" w:w="822"/>
            <w:vAlign w:val="center"/>
          </w:tcPr>
          <w:p>
            <w:pPr>
              <w:spacing w:before="0" w:after="0" w:line="252" w:lineRule="auto"/>
              <w:jc w:val="center"/>
            </w:pPr>
            <w:r>
              <w:rPr>
                <w:rFonts w:ascii="Yu Gothic" w:hAnsi="Yu Gothic" w:eastAsia="Yu Gothic"/>
                <w:b w:val="0"/>
                <w:color w:val="000000"/>
                <w:sz w:val="14"/>
              </w:rPr>
              <w:t>17.7</w:t>
            </w:r>
          </w:p>
        </w:tc>
        <w:tc>
          <w:tcPr>
            <w:tcW w:type="dxa" w:w="822"/>
            <w:vAlign w:val="center"/>
          </w:tcPr>
          <w:p>
            <w:pPr>
              <w:spacing w:before="0" w:after="0" w:line="252" w:lineRule="auto"/>
              <w:jc w:val="center"/>
            </w:pPr>
            <w:r>
              <w:rPr>
                <w:rFonts w:ascii="Yu Gothic" w:hAnsi="Yu Gothic" w:eastAsia="Yu Gothic"/>
                <w:b w:val="0"/>
                <w:color w:val="000000"/>
                <w:sz w:val="14"/>
              </w:rPr>
              <w:t>15.2</w:t>
            </w:r>
          </w:p>
        </w:tc>
        <w:tc>
          <w:tcPr>
            <w:tcW w:type="dxa" w:w="822"/>
            <w:vAlign w:val="center"/>
          </w:tcPr>
          <w:p>
            <w:pPr>
              <w:spacing w:before="0" w:after="0" w:line="252" w:lineRule="auto"/>
              <w:jc w:val="center"/>
            </w:pPr>
            <w:r>
              <w:rPr>
                <w:rFonts w:ascii="Yu Gothic" w:hAnsi="Yu Gothic" w:eastAsia="Yu Gothic"/>
                <w:b w:val="0"/>
                <w:color w:val="000000"/>
                <w:sz w:val="14"/>
              </w:rPr>
              <w:t>5.87</w:t>
            </w:r>
          </w:p>
        </w:tc>
        <w:tc>
          <w:tcPr>
            <w:tcW w:type="dxa" w:w="595"/>
            <w:vAlign w:val="center"/>
          </w:tcPr>
          <w:p>
            <w:pPr>
              <w:spacing w:before="0" w:after="0" w:line="252" w:lineRule="auto"/>
              <w:jc w:val="center"/>
            </w:pPr>
            <w:r>
              <w:rPr>
                <w:rFonts w:ascii="Yu Gothic" w:hAnsi="Yu Gothic" w:eastAsia="Yu Gothic"/>
                <w:b w:val="0"/>
                <w:color w:val="000000"/>
                <w:sz w:val="14"/>
              </w:rPr>
              <w:t>(1)</w:t>
            </w:r>
          </w:p>
        </w:tc>
      </w:tr>
      <w:tr>
        <w:tc>
          <w:tcPr>
            <w:tcW w:type="dxa" w:w="2381"/>
            <w:vAlign w:val="center"/>
          </w:tcPr>
          <w:p>
            <w:pPr>
              <w:spacing w:before="0" w:after="0" w:line="252" w:lineRule="auto"/>
              <w:jc w:val="left"/>
            </w:pPr>
            <w:r>
              <w:rPr>
                <w:rFonts w:ascii="Yu Gothic" w:hAnsi="Yu Gothic" w:eastAsia="Yu Gothic"/>
                <w:b w:val="0"/>
                <w:color w:val="000000"/>
                <w:sz w:val="14"/>
              </w:rPr>
              <w:t>下水汚泥コンポスト</w:t>
              <w:br/>
              <w:t>（高島浄化センター）</w:t>
            </w:r>
          </w:p>
        </w:tc>
        <w:tc>
          <w:tcPr>
            <w:tcW w:type="dxa" w:w="879"/>
            <w:vAlign w:val="center"/>
          </w:tcPr>
          <w:p>
            <w:pPr>
              <w:spacing w:before="0" w:after="0" w:line="252" w:lineRule="auto"/>
              <w:jc w:val="center"/>
            </w:pPr>
            <w:r>
              <w:rPr>
                <w:rFonts w:ascii="Yu Gothic" w:hAnsi="Yu Gothic" w:eastAsia="Yu Gothic"/>
                <w:b w:val="0"/>
                <w:color w:val="000000"/>
                <w:sz w:val="14"/>
              </w:rPr>
              <w:t>25.6</w:t>
            </w:r>
          </w:p>
        </w:tc>
        <w:tc>
          <w:tcPr>
            <w:tcW w:type="dxa" w:w="765"/>
            <w:vAlign w:val="center"/>
          </w:tcPr>
          <w:p>
            <w:pPr>
              <w:spacing w:before="0" w:after="0" w:line="252" w:lineRule="auto"/>
              <w:jc w:val="center"/>
            </w:pPr>
            <w:r>
              <w:rPr>
                <w:rFonts w:ascii="Yu Gothic" w:hAnsi="Yu Gothic" w:eastAsia="Yu Gothic"/>
                <w:b w:val="0"/>
                <w:color w:val="000000"/>
                <w:sz w:val="14"/>
              </w:rPr>
              <w:t>7.3</w:t>
            </w:r>
          </w:p>
        </w:tc>
        <w:tc>
          <w:tcPr>
            <w:tcW w:type="dxa" w:w="822"/>
            <w:vAlign w:val="center"/>
          </w:tcPr>
          <w:p>
            <w:pPr>
              <w:spacing w:before="0" w:after="0" w:line="252" w:lineRule="auto"/>
              <w:jc w:val="center"/>
            </w:pPr>
            <w:r>
              <w:rPr>
                <w:rFonts w:ascii="Yu Gothic" w:hAnsi="Yu Gothic" w:eastAsia="Yu Gothic"/>
                <w:b w:val="0"/>
                <w:color w:val="000000"/>
                <w:sz w:val="14"/>
              </w:rPr>
              <w:t>18.4</w:t>
            </w:r>
          </w:p>
        </w:tc>
        <w:tc>
          <w:tcPr>
            <w:tcW w:type="dxa" w:w="822"/>
            <w:vAlign w:val="center"/>
          </w:tcPr>
          <w:p>
            <w:pPr>
              <w:spacing w:before="0" w:after="0" w:line="252" w:lineRule="auto"/>
              <w:jc w:val="center"/>
            </w:pPr>
            <w:r>
              <w:rPr>
                <w:rFonts w:ascii="Yu Gothic" w:hAnsi="Yu Gothic" w:eastAsia="Yu Gothic"/>
                <w:b w:val="0"/>
                <w:color w:val="000000"/>
                <w:sz w:val="14"/>
              </w:rPr>
              <w:t>19.8</w:t>
            </w:r>
          </w:p>
        </w:tc>
        <w:tc>
          <w:tcPr>
            <w:tcW w:type="dxa" w:w="822"/>
            <w:vAlign w:val="center"/>
          </w:tcPr>
          <w:p>
            <w:pPr>
              <w:spacing w:before="0" w:after="0" w:line="252" w:lineRule="auto"/>
              <w:jc w:val="center"/>
            </w:pPr>
            <w:r>
              <w:rPr>
                <w:rFonts w:ascii="Yu Gothic" w:hAnsi="Yu Gothic" w:eastAsia="Yu Gothic"/>
                <w:b w:val="0"/>
                <w:color w:val="000000"/>
                <w:sz w:val="14"/>
              </w:rPr>
              <w:t>1.58</w:t>
            </w:r>
          </w:p>
        </w:tc>
        <w:tc>
          <w:tcPr>
            <w:tcW w:type="dxa" w:w="822"/>
            <w:vAlign w:val="center"/>
          </w:tcPr>
          <w:p>
            <w:pPr>
              <w:spacing w:before="0" w:after="0" w:line="252" w:lineRule="auto"/>
              <w:jc w:val="center"/>
            </w:pPr>
            <w:r>
              <w:rPr>
                <w:rFonts w:ascii="Yu Gothic" w:hAnsi="Yu Gothic" w:eastAsia="Yu Gothic"/>
                <w:b w:val="0"/>
                <w:color w:val="000000"/>
                <w:sz w:val="14"/>
              </w:rPr>
              <w:t>125</w:t>
            </w:r>
          </w:p>
        </w:tc>
        <w:tc>
          <w:tcPr>
            <w:tcW w:type="dxa" w:w="822"/>
            <w:vAlign w:val="center"/>
          </w:tcPr>
          <w:p>
            <w:pPr>
              <w:spacing w:before="0" w:after="0" w:line="252" w:lineRule="auto"/>
              <w:jc w:val="center"/>
            </w:pPr>
            <w:r>
              <w:rPr>
                <w:rFonts w:ascii="Yu Gothic" w:hAnsi="Yu Gothic" w:eastAsia="Yu Gothic"/>
                <w:b w:val="0"/>
                <w:color w:val="000000"/>
                <w:sz w:val="14"/>
              </w:rPr>
              <w:t>3.32</w:t>
            </w:r>
          </w:p>
        </w:tc>
        <w:tc>
          <w:tcPr>
            <w:tcW w:type="dxa" w:w="595"/>
            <w:vAlign w:val="center"/>
          </w:tcPr>
          <w:p>
            <w:pPr>
              <w:spacing w:before="0" w:after="0" w:line="252" w:lineRule="auto"/>
              <w:jc w:val="center"/>
            </w:pPr>
            <w:r>
              <w:rPr>
                <w:rFonts w:ascii="Yu Gothic" w:hAnsi="Yu Gothic" w:eastAsia="Yu Gothic"/>
                <w:b w:val="0"/>
                <w:color w:val="000000"/>
                <w:sz w:val="14"/>
              </w:rPr>
              <w:t>(2)</w:t>
            </w:r>
          </w:p>
        </w:tc>
      </w:tr>
      <w:tr>
        <w:tc>
          <w:tcPr>
            <w:tcW w:type="dxa" w:w="2381"/>
            <w:vAlign w:val="center"/>
          </w:tcPr>
          <w:p>
            <w:pPr>
              <w:spacing w:before="0" w:after="0" w:line="252" w:lineRule="auto"/>
              <w:jc w:val="left"/>
            </w:pPr>
            <w:r>
              <w:rPr>
                <w:rFonts w:ascii="Yu Gothic" w:hAnsi="Yu Gothic" w:eastAsia="Yu Gothic"/>
                <w:b w:val="0"/>
                <w:color w:val="000000"/>
                <w:sz w:val="14"/>
              </w:rPr>
              <w:t>固形消化残渣</w:t>
              <w:br/>
              <w:t>（脱水ケーキ）</w:t>
            </w:r>
          </w:p>
        </w:tc>
        <w:tc>
          <w:tcPr>
            <w:tcW w:type="dxa" w:w="879"/>
            <w:vAlign w:val="center"/>
          </w:tcPr>
          <w:p>
            <w:pPr>
              <w:spacing w:before="0" w:after="0" w:line="252" w:lineRule="auto"/>
              <w:jc w:val="center"/>
            </w:pPr>
            <w:r>
              <w:rPr>
                <w:rFonts w:ascii="Yu Gothic" w:hAnsi="Yu Gothic" w:eastAsia="Yu Gothic"/>
                <w:b w:val="0"/>
                <w:color w:val="000000"/>
                <w:sz w:val="14"/>
              </w:rPr>
              <w:t>78.1</w:t>
            </w:r>
          </w:p>
        </w:tc>
        <w:tc>
          <w:tcPr>
            <w:tcW w:type="dxa" w:w="765"/>
            <w:vAlign w:val="center"/>
          </w:tcPr>
          <w:p>
            <w:pPr>
              <w:spacing w:before="0" w:after="0" w:line="252" w:lineRule="auto"/>
              <w:jc w:val="center"/>
            </w:pPr>
            <w:r>
              <w:rPr>
                <w:rFonts w:ascii="Yu Gothic" w:hAnsi="Yu Gothic" w:eastAsia="Yu Gothic"/>
                <w:b w:val="0"/>
                <w:color w:val="000000"/>
                <w:sz w:val="14"/>
              </w:rPr>
              <w:t>8.3</w:t>
            </w:r>
          </w:p>
        </w:tc>
        <w:tc>
          <w:tcPr>
            <w:tcW w:type="dxa" w:w="822"/>
            <w:vAlign w:val="center"/>
          </w:tcPr>
          <w:p>
            <w:pPr>
              <w:spacing w:before="0" w:after="0" w:line="252" w:lineRule="auto"/>
              <w:jc w:val="center"/>
            </w:pPr>
            <w:r>
              <w:rPr>
                <w:rFonts w:ascii="Yu Gothic" w:hAnsi="Yu Gothic" w:eastAsia="Yu Gothic"/>
                <w:b w:val="0"/>
                <w:color w:val="000000"/>
                <w:sz w:val="14"/>
              </w:rPr>
              <w:t>10.1</w:t>
            </w:r>
          </w:p>
        </w:tc>
        <w:tc>
          <w:tcPr>
            <w:tcW w:type="dxa" w:w="822"/>
            <w:vAlign w:val="center"/>
          </w:tcPr>
          <w:p>
            <w:pPr>
              <w:spacing w:before="0" w:after="0" w:line="252" w:lineRule="auto"/>
              <w:jc w:val="center"/>
            </w:pPr>
            <w:r>
              <w:rPr>
                <w:rFonts w:ascii="Yu Gothic" w:hAnsi="Yu Gothic" w:eastAsia="Yu Gothic"/>
                <w:b w:val="0"/>
                <w:color w:val="000000"/>
                <w:sz w:val="14"/>
              </w:rPr>
              <w:t>5.04</w:t>
            </w:r>
          </w:p>
        </w:tc>
        <w:tc>
          <w:tcPr>
            <w:tcW w:type="dxa" w:w="822"/>
            <w:vAlign w:val="center"/>
          </w:tcPr>
          <w:p>
            <w:pPr>
              <w:spacing w:before="0" w:after="0" w:line="252" w:lineRule="auto"/>
              <w:jc w:val="center"/>
            </w:pPr>
            <w:r>
              <w:rPr>
                <w:rFonts w:ascii="Yu Gothic" w:hAnsi="Yu Gothic" w:eastAsia="Yu Gothic"/>
                <w:b w:val="0"/>
                <w:color w:val="000000"/>
                <w:sz w:val="14"/>
              </w:rPr>
              <w:t>2.19</w:t>
            </w:r>
          </w:p>
        </w:tc>
        <w:tc>
          <w:tcPr>
            <w:tcW w:type="dxa" w:w="822"/>
            <w:vAlign w:val="center"/>
          </w:tcPr>
          <w:p>
            <w:pPr>
              <w:spacing w:before="0" w:after="0" w:line="252" w:lineRule="auto"/>
              <w:jc w:val="center"/>
            </w:pPr>
            <w:r>
              <w:rPr>
                <w:rFonts w:ascii="Yu Gothic" w:hAnsi="Yu Gothic" w:eastAsia="Yu Gothic"/>
                <w:b w:val="0"/>
                <w:color w:val="000000"/>
                <w:sz w:val="14"/>
              </w:rPr>
              <w:t>9.64</w:t>
            </w:r>
          </w:p>
        </w:tc>
        <w:tc>
          <w:tcPr>
            <w:tcW w:type="dxa" w:w="822"/>
            <w:vAlign w:val="center"/>
          </w:tcPr>
          <w:p>
            <w:pPr>
              <w:spacing w:before="0" w:after="0" w:line="252" w:lineRule="auto"/>
              <w:jc w:val="center"/>
            </w:pPr>
            <w:r>
              <w:rPr>
                <w:rFonts w:ascii="Yu Gothic" w:hAnsi="Yu Gothic" w:eastAsia="Yu Gothic"/>
                <w:b w:val="0"/>
                <w:color w:val="000000"/>
                <w:sz w:val="14"/>
              </w:rPr>
              <w:t>2.85</w:t>
            </w:r>
          </w:p>
        </w:tc>
        <w:tc>
          <w:tcPr>
            <w:tcW w:type="dxa" w:w="595"/>
            <w:vAlign w:val="center"/>
          </w:tcPr>
          <w:p>
            <w:pPr>
              <w:spacing w:before="0" w:after="0" w:line="252" w:lineRule="auto"/>
              <w:jc w:val="center"/>
            </w:pPr>
            <w:r>
              <w:rPr>
                <w:rFonts w:ascii="Yu Gothic" w:hAnsi="Yu Gothic" w:eastAsia="Yu Gothic"/>
                <w:b w:val="0"/>
                <w:color w:val="000000"/>
                <w:sz w:val="14"/>
              </w:rPr>
              <w:t>(3)</w:t>
            </w:r>
          </w:p>
        </w:tc>
      </w:tr>
      <w:tr>
        <w:tc>
          <w:tcPr>
            <w:tcW w:type="dxa" w:w="2381"/>
            <w:vAlign w:val="center"/>
          </w:tcPr>
          <w:p>
            <w:pPr>
              <w:spacing w:before="0" w:after="0" w:line="252" w:lineRule="auto"/>
              <w:jc w:val="left"/>
            </w:pPr>
            <w:r>
              <w:rPr>
                <w:rFonts w:ascii="Yu Gothic" w:hAnsi="Yu Gothic" w:eastAsia="Yu Gothic"/>
                <w:b w:val="0"/>
                <w:color w:val="000000"/>
                <w:sz w:val="14"/>
              </w:rPr>
              <w:t>メタン発酵槽</w:t>
              <w:br/>
              <w:t>底部堆積物</w:t>
            </w:r>
          </w:p>
        </w:tc>
        <w:tc>
          <w:tcPr>
            <w:tcW w:type="dxa" w:w="879"/>
            <w:vAlign w:val="center"/>
          </w:tcPr>
          <w:p>
            <w:pPr>
              <w:spacing w:before="0" w:after="0" w:line="252" w:lineRule="auto"/>
              <w:jc w:val="center"/>
            </w:pPr>
            <w:r>
              <w:rPr>
                <w:rFonts w:ascii="Yu Gothic" w:hAnsi="Yu Gothic" w:eastAsia="Yu Gothic"/>
                <w:b w:val="0"/>
                <w:color w:val="000000"/>
                <w:sz w:val="14"/>
              </w:rPr>
              <w:t>54.9</w:t>
            </w:r>
          </w:p>
        </w:tc>
        <w:tc>
          <w:tcPr>
            <w:tcW w:type="dxa" w:w="765"/>
            <w:vAlign w:val="center"/>
          </w:tcPr>
          <w:p>
            <w:pPr>
              <w:spacing w:before="0" w:after="0" w:line="252" w:lineRule="auto"/>
              <w:jc w:val="center"/>
            </w:pPr>
            <w:r>
              <w:rPr>
                <w:rFonts w:ascii="Yu Gothic" w:hAnsi="Yu Gothic" w:eastAsia="Yu Gothic"/>
                <w:b w:val="0"/>
                <w:color w:val="000000"/>
                <w:sz w:val="14"/>
              </w:rPr>
              <w:t>5.2</w:t>
            </w:r>
          </w:p>
        </w:tc>
        <w:tc>
          <w:tcPr>
            <w:tcW w:type="dxa" w:w="822"/>
            <w:vAlign w:val="center"/>
          </w:tcPr>
          <w:p>
            <w:pPr>
              <w:spacing w:before="0" w:after="0" w:line="252" w:lineRule="auto"/>
              <w:jc w:val="center"/>
            </w:pPr>
            <w:r>
              <w:rPr>
                <w:rFonts w:ascii="Yu Gothic" w:hAnsi="Yu Gothic" w:eastAsia="Yu Gothic"/>
                <w:b w:val="0"/>
                <w:color w:val="000000"/>
                <w:sz w:val="14"/>
              </w:rPr>
              <w:t>8.25</w:t>
            </w:r>
          </w:p>
        </w:tc>
        <w:tc>
          <w:tcPr>
            <w:tcW w:type="dxa" w:w="822"/>
            <w:vAlign w:val="center"/>
          </w:tcPr>
          <w:p>
            <w:pPr>
              <w:spacing w:before="0" w:after="0" w:line="252" w:lineRule="auto"/>
              <w:jc w:val="center"/>
            </w:pPr>
            <w:r>
              <w:rPr>
                <w:rFonts w:ascii="Yu Gothic" w:hAnsi="Yu Gothic" w:eastAsia="Yu Gothic"/>
                <w:b w:val="0"/>
                <w:color w:val="000000"/>
                <w:sz w:val="14"/>
              </w:rPr>
              <w:t>21.8</w:t>
            </w:r>
          </w:p>
        </w:tc>
        <w:tc>
          <w:tcPr>
            <w:tcW w:type="dxa" w:w="822"/>
            <w:vAlign w:val="center"/>
          </w:tcPr>
          <w:p>
            <w:pPr>
              <w:spacing w:before="0" w:after="0" w:line="252" w:lineRule="auto"/>
              <w:jc w:val="center"/>
            </w:pPr>
            <w:r>
              <w:rPr>
                <w:rFonts w:ascii="Yu Gothic" w:hAnsi="Yu Gothic" w:eastAsia="Yu Gothic"/>
                <w:b w:val="0"/>
                <w:color w:val="000000"/>
                <w:sz w:val="14"/>
              </w:rPr>
              <w:t>1.73</w:t>
            </w:r>
          </w:p>
        </w:tc>
        <w:tc>
          <w:tcPr>
            <w:tcW w:type="dxa" w:w="822"/>
            <w:vAlign w:val="center"/>
          </w:tcPr>
          <w:p>
            <w:pPr>
              <w:spacing w:before="0" w:after="0" w:line="252" w:lineRule="auto"/>
              <w:jc w:val="center"/>
            </w:pPr>
            <w:r>
              <w:rPr>
                <w:rFonts w:ascii="Yu Gothic" w:hAnsi="Yu Gothic" w:eastAsia="Yu Gothic"/>
                <w:b w:val="0"/>
                <w:color w:val="000000"/>
                <w:sz w:val="14"/>
              </w:rPr>
              <w:t>25.5</w:t>
            </w:r>
          </w:p>
        </w:tc>
        <w:tc>
          <w:tcPr>
            <w:tcW w:type="dxa" w:w="822"/>
            <w:vAlign w:val="center"/>
          </w:tcPr>
          <w:p>
            <w:pPr>
              <w:spacing w:before="0" w:after="0" w:line="252" w:lineRule="auto"/>
              <w:jc w:val="center"/>
            </w:pPr>
            <w:r>
              <w:rPr>
                <w:rFonts w:ascii="Yu Gothic" w:hAnsi="Yu Gothic" w:eastAsia="Yu Gothic"/>
                <w:b w:val="0"/>
                <w:color w:val="000000"/>
                <w:sz w:val="14"/>
              </w:rPr>
              <w:t>14.7</w:t>
            </w:r>
          </w:p>
        </w:tc>
        <w:tc>
          <w:tcPr>
            <w:tcW w:type="dxa" w:w="595"/>
            <w:vAlign w:val="center"/>
          </w:tcPr>
          <w:p>
            <w:pPr>
              <w:spacing w:before="0" w:after="0" w:line="252" w:lineRule="auto"/>
              <w:jc w:val="center"/>
            </w:pPr>
            <w:r>
              <w:rPr>
                <w:rFonts w:ascii="Yu Gothic" w:hAnsi="Yu Gothic" w:eastAsia="Yu Gothic"/>
                <w:b w:val="0"/>
                <w:color w:val="000000"/>
                <w:sz w:val="14"/>
              </w:rPr>
              <w:t>(4)</w:t>
            </w:r>
          </w:p>
        </w:tc>
      </w:tr>
      <w:tr>
        <w:tc>
          <w:tcPr>
            <w:tcW w:type="dxa" w:w="2381"/>
            <w:vAlign w:val="center"/>
          </w:tcPr>
          <w:p>
            <w:pPr>
              <w:spacing w:before="0" w:after="0" w:line="252" w:lineRule="auto"/>
              <w:jc w:val="left"/>
            </w:pPr>
            <w:r>
              <w:rPr>
                <w:rFonts w:ascii="Yu Gothic" w:hAnsi="Yu Gothic" w:eastAsia="Yu Gothic"/>
                <w:b w:val="0"/>
                <w:color w:val="000000"/>
                <w:sz w:val="14"/>
              </w:rPr>
              <w:t>バイオ炭</w:t>
              <w:br/>
              <w:t>（もみ殻炭）</w:t>
            </w:r>
          </w:p>
        </w:tc>
        <w:tc>
          <w:tcPr>
            <w:tcW w:type="dxa" w:w="879"/>
            <w:vAlign w:val="center"/>
          </w:tcPr>
          <w:p>
            <w:pPr>
              <w:spacing w:before="0" w:after="0" w:line="252" w:lineRule="auto"/>
              <w:jc w:val="center"/>
            </w:pPr>
            <w:r>
              <w:rPr>
                <w:rFonts w:ascii="Yu Gothic" w:hAnsi="Yu Gothic" w:eastAsia="Yu Gothic"/>
                <w:b w:val="0"/>
                <w:color w:val="000000"/>
                <w:sz w:val="14"/>
              </w:rPr>
              <w:t>―</w:t>
            </w:r>
          </w:p>
        </w:tc>
        <w:tc>
          <w:tcPr>
            <w:tcW w:type="dxa" w:w="765"/>
            <w:vAlign w:val="center"/>
          </w:tcPr>
          <w:p>
            <w:pPr>
              <w:spacing w:before="0" w:after="0" w:line="252" w:lineRule="auto"/>
              <w:jc w:val="center"/>
            </w:pPr>
            <w:r>
              <w:rPr>
                <w:rFonts w:ascii="Yu Gothic" w:hAnsi="Yu Gothic" w:eastAsia="Yu Gothic"/>
                <w:b w:val="0"/>
                <w:color w:val="000000"/>
                <w:sz w:val="14"/>
              </w:rPr>
              <w:t>―</w:t>
            </w:r>
          </w:p>
        </w:tc>
        <w:tc>
          <w:tcPr>
            <w:tcW w:type="dxa" w:w="822"/>
            <w:vAlign w:val="center"/>
          </w:tcPr>
          <w:p>
            <w:pPr>
              <w:spacing w:before="0" w:after="0" w:line="252" w:lineRule="auto"/>
              <w:jc w:val="center"/>
            </w:pPr>
            <w:r>
              <w:rPr>
                <w:rFonts w:ascii="Yu Gothic" w:hAnsi="Yu Gothic" w:eastAsia="Yu Gothic"/>
                <w:b w:val="0"/>
                <w:color w:val="000000"/>
                <w:sz w:val="14"/>
              </w:rPr>
              <w:t>5.70※1</w:t>
            </w:r>
          </w:p>
        </w:tc>
        <w:tc>
          <w:tcPr>
            <w:tcW w:type="dxa" w:w="822"/>
            <w:vAlign w:val="center"/>
          </w:tcPr>
          <w:p>
            <w:pPr>
              <w:spacing w:before="0" w:after="0" w:line="252" w:lineRule="auto"/>
              <w:jc w:val="center"/>
            </w:pPr>
            <w:r>
              <w:rPr>
                <w:rFonts w:ascii="Yu Gothic" w:hAnsi="Yu Gothic" w:eastAsia="Yu Gothic"/>
                <w:b w:val="0"/>
                <w:color w:val="000000"/>
                <w:sz w:val="14"/>
              </w:rPr>
              <w:t>1.00※1</w:t>
            </w:r>
          </w:p>
        </w:tc>
        <w:tc>
          <w:tcPr>
            <w:tcW w:type="dxa" w:w="822"/>
            <w:vAlign w:val="center"/>
          </w:tcPr>
          <w:p>
            <w:pPr>
              <w:spacing w:before="0" w:after="0" w:line="252" w:lineRule="auto"/>
              <w:jc w:val="center"/>
            </w:pPr>
            <w:r>
              <w:rPr>
                <w:rFonts w:ascii="Yu Gothic" w:hAnsi="Yu Gothic" w:eastAsia="Yu Gothic"/>
                <w:b w:val="0"/>
                <w:color w:val="000000"/>
                <w:sz w:val="14"/>
              </w:rPr>
              <w:t>11.4※1</w:t>
            </w:r>
          </w:p>
        </w:tc>
        <w:tc>
          <w:tcPr>
            <w:tcW w:type="dxa" w:w="822"/>
            <w:vAlign w:val="center"/>
          </w:tcPr>
          <w:p>
            <w:pPr>
              <w:spacing w:before="0" w:after="0" w:line="252" w:lineRule="auto"/>
              <w:jc w:val="center"/>
            </w:pPr>
            <w:r>
              <w:rPr>
                <w:rFonts w:ascii="Yu Gothic" w:hAnsi="Yu Gothic" w:eastAsia="Yu Gothic"/>
                <w:b w:val="0"/>
                <w:color w:val="000000"/>
                <w:sz w:val="14"/>
              </w:rPr>
              <w:t>2.72※1</w:t>
            </w:r>
          </w:p>
        </w:tc>
        <w:tc>
          <w:tcPr>
            <w:tcW w:type="dxa" w:w="822"/>
            <w:vAlign w:val="center"/>
          </w:tcPr>
          <w:p>
            <w:pPr>
              <w:spacing w:before="0" w:after="0" w:line="252" w:lineRule="auto"/>
              <w:jc w:val="center"/>
            </w:pPr>
            <w:r>
              <w:rPr>
                <w:rFonts w:ascii="Yu Gothic" w:hAnsi="Yu Gothic" w:eastAsia="Yu Gothic"/>
                <w:b w:val="0"/>
                <w:color w:val="000000"/>
                <w:sz w:val="14"/>
              </w:rPr>
              <w:t>1.03※1</w:t>
            </w:r>
          </w:p>
        </w:tc>
        <w:tc>
          <w:tcPr>
            <w:tcW w:type="dxa" w:w="595"/>
            <w:vAlign w:val="center"/>
          </w:tcPr>
          <w:p>
            <w:pPr>
              <w:spacing w:before="0" w:after="0" w:line="252" w:lineRule="auto"/>
              <w:jc w:val="center"/>
            </w:pPr>
            <w:r>
              <w:rPr>
                <w:rFonts w:ascii="Yu Gothic" w:hAnsi="Yu Gothic" w:eastAsia="Yu Gothic"/>
                <w:b w:val="0"/>
                <w:color w:val="000000"/>
                <w:sz w:val="14"/>
              </w:rPr>
              <w:t>(5)</w:t>
            </w:r>
          </w:p>
        </w:tc>
      </w:tr>
      <w:tr>
        <w:tc>
          <w:tcPr>
            <w:tcW w:type="dxa" w:w="2381"/>
            <w:vAlign w:val="center"/>
          </w:tcPr>
          <w:p>
            <w:pPr>
              <w:spacing w:before="0" w:after="0" w:line="252" w:lineRule="auto"/>
              <w:jc w:val="left"/>
            </w:pPr>
            <w:r>
              <w:rPr>
                <w:rFonts w:ascii="Yu Gothic" w:hAnsi="Yu Gothic" w:eastAsia="Yu Gothic"/>
                <w:b w:val="0"/>
                <w:color w:val="000000"/>
                <w:sz w:val="14"/>
              </w:rPr>
              <w:t>木質バイオマス</w:t>
              <w:br/>
              <w:t>燃焼灰</w:t>
            </w:r>
          </w:p>
        </w:tc>
        <w:tc>
          <w:tcPr>
            <w:tcW w:type="dxa" w:w="879"/>
            <w:vAlign w:val="center"/>
          </w:tcPr>
          <w:p>
            <w:pPr>
              <w:spacing w:before="0" w:after="0" w:line="252" w:lineRule="auto"/>
              <w:jc w:val="center"/>
            </w:pPr>
            <w:r>
              <w:rPr>
                <w:rFonts w:ascii="Yu Gothic" w:hAnsi="Yu Gothic" w:eastAsia="Yu Gothic"/>
                <w:b w:val="0"/>
                <w:color w:val="000000"/>
                <w:sz w:val="14"/>
              </w:rPr>
              <w:t>1.7</w:t>
            </w:r>
          </w:p>
        </w:tc>
        <w:tc>
          <w:tcPr>
            <w:tcW w:type="dxa" w:w="765"/>
            <w:vAlign w:val="center"/>
          </w:tcPr>
          <w:p>
            <w:pPr>
              <w:spacing w:before="0" w:after="0" w:line="252" w:lineRule="auto"/>
              <w:jc w:val="center"/>
            </w:pPr>
            <w:r>
              <w:rPr>
                <w:rFonts w:ascii="Yu Gothic" w:hAnsi="Yu Gothic" w:eastAsia="Yu Gothic"/>
                <w:b w:val="0"/>
                <w:color w:val="000000"/>
                <w:sz w:val="14"/>
              </w:rPr>
              <w:t>67※2</w:t>
            </w:r>
          </w:p>
        </w:tc>
        <w:tc>
          <w:tcPr>
            <w:tcW w:type="dxa" w:w="822"/>
            <w:vAlign w:val="center"/>
          </w:tcPr>
          <w:p>
            <w:pPr>
              <w:spacing w:before="0" w:after="0" w:line="252" w:lineRule="auto"/>
              <w:jc w:val="center"/>
            </w:pPr>
            <w:r>
              <w:rPr>
                <w:rFonts w:ascii="Yu Gothic" w:hAnsi="Yu Gothic" w:eastAsia="Yu Gothic"/>
                <w:b w:val="0"/>
                <w:color w:val="000000"/>
                <w:sz w:val="14"/>
              </w:rPr>
              <w:t>0.69</w:t>
            </w:r>
          </w:p>
        </w:tc>
        <w:tc>
          <w:tcPr>
            <w:tcW w:type="dxa" w:w="822"/>
            <w:vAlign w:val="center"/>
          </w:tcPr>
          <w:p>
            <w:pPr>
              <w:spacing w:before="0" w:after="0" w:line="252" w:lineRule="auto"/>
              <w:jc w:val="center"/>
            </w:pPr>
            <w:r>
              <w:rPr>
                <w:rFonts w:ascii="Yu Gothic" w:hAnsi="Yu Gothic" w:eastAsia="Yu Gothic"/>
                <w:b w:val="0"/>
                <w:color w:val="000000"/>
                <w:sz w:val="14"/>
              </w:rPr>
              <w:t>24.6</w:t>
            </w:r>
          </w:p>
        </w:tc>
        <w:tc>
          <w:tcPr>
            <w:tcW w:type="dxa" w:w="822"/>
            <w:vAlign w:val="center"/>
          </w:tcPr>
          <w:p>
            <w:pPr>
              <w:spacing w:before="0" w:after="0" w:line="252" w:lineRule="auto"/>
              <w:jc w:val="center"/>
            </w:pPr>
            <w:r>
              <w:rPr>
                <w:rFonts w:ascii="Yu Gothic" w:hAnsi="Yu Gothic" w:eastAsia="Yu Gothic"/>
                <w:b w:val="0"/>
                <w:color w:val="000000"/>
                <w:sz w:val="14"/>
              </w:rPr>
              <w:t>138</w:t>
            </w:r>
          </w:p>
        </w:tc>
        <w:tc>
          <w:tcPr>
            <w:tcW w:type="dxa" w:w="822"/>
            <w:vAlign w:val="center"/>
          </w:tcPr>
          <w:p>
            <w:pPr>
              <w:spacing w:before="0" w:after="0" w:line="252" w:lineRule="auto"/>
              <w:jc w:val="center"/>
            </w:pPr>
            <w:r>
              <w:rPr>
                <w:rFonts w:ascii="Yu Gothic" w:hAnsi="Yu Gothic" w:eastAsia="Yu Gothic"/>
                <w:b w:val="0"/>
                <w:color w:val="000000"/>
                <w:sz w:val="14"/>
              </w:rPr>
              <w:t>167</w:t>
            </w:r>
          </w:p>
        </w:tc>
        <w:tc>
          <w:tcPr>
            <w:tcW w:type="dxa" w:w="822"/>
            <w:vAlign w:val="center"/>
          </w:tcPr>
          <w:p>
            <w:pPr>
              <w:spacing w:before="0" w:after="0" w:line="252" w:lineRule="auto"/>
              <w:jc w:val="center"/>
            </w:pPr>
            <w:r>
              <w:rPr>
                <w:rFonts w:ascii="Yu Gothic" w:hAnsi="Yu Gothic" w:eastAsia="Yu Gothic"/>
                <w:b w:val="0"/>
                <w:color w:val="000000"/>
                <w:sz w:val="14"/>
              </w:rPr>
              <w:t>38.3</w:t>
            </w:r>
          </w:p>
        </w:tc>
        <w:tc>
          <w:tcPr>
            <w:tcW w:type="dxa" w:w="595"/>
            <w:vAlign w:val="center"/>
          </w:tcPr>
          <w:p>
            <w:pPr>
              <w:spacing w:before="0" w:after="0" w:line="252" w:lineRule="auto"/>
              <w:jc w:val="center"/>
            </w:pPr>
            <w:r>
              <w:rPr>
                <w:rFonts w:ascii="Yu Gothic" w:hAnsi="Yu Gothic" w:eastAsia="Yu Gothic"/>
                <w:b w:val="0"/>
                <w:color w:val="000000"/>
                <w:sz w:val="14"/>
              </w:rPr>
              <w:t>(6)</w:t>
            </w:r>
          </w:p>
        </w:tc>
      </w:tr>
    </w:tbl>
    <w:p>
      <w:pPr>
        <w:spacing w:before="160" w:after="80"/>
      </w:pPr>
      <w:r>
        <w:rPr>
          <w:rFonts w:ascii="Yu Gothic" w:hAnsi="Yu Gothic" w:eastAsia="Yu Gothic"/>
          <w:b/>
          <w:color w:val="1F4E79"/>
          <w:sz w:val="22"/>
        </w:rPr>
        <w:t>表2　メタン発酵消化液の養分含有量</w:t>
      </w:r>
    </w:p>
    <w:tbl>
      <w:tblPr>
        <w:tblW w:type="auto" w:w="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70" w:type="dxa"/>
          <w:start w:w="80" w:type="dxa"/>
          <w:bottom w:w="70" w:type="dxa"/>
          <w:end w:w="80" w:type="dxa"/>
        </w:tblCellMar>
      </w:tblPr>
      <w:tblGrid>
        <w:gridCol w:w="1172"/>
        <w:gridCol w:w="1172"/>
        <w:gridCol w:w="1172"/>
        <w:gridCol w:w="1172"/>
        <w:gridCol w:w="1172"/>
        <w:gridCol w:w="1172"/>
        <w:gridCol w:w="1172"/>
        <w:gridCol w:w="1172"/>
        <w:gridCol w:w="1172"/>
      </w:tblGrid>
      <w:tr>
        <w:trPr>
          <w:tblHeader w:val="true"/>
        </w:trPr>
        <w:tc>
          <w:tcPr>
            <w:tcW w:type="dxa" w:w="2381"/>
            <w:shd w:fill="D9EAF7"/>
            <w:vAlign w:val="center"/>
          </w:tcPr>
          <w:p>
            <w:pPr>
              <w:spacing w:before="0" w:after="0" w:line="252" w:lineRule="auto"/>
              <w:jc w:val="center"/>
            </w:pPr>
            <w:r>
              <w:rPr>
                <w:rFonts w:ascii="Yu Gothic" w:hAnsi="Yu Gothic" w:eastAsia="Yu Gothic"/>
                <w:b/>
                <w:color w:val="1F4E79"/>
                <w:sz w:val="14"/>
              </w:rPr>
              <w:t>資材</w:t>
            </w:r>
          </w:p>
        </w:tc>
        <w:tc>
          <w:tcPr>
            <w:tcW w:type="dxa" w:w="879"/>
            <w:shd w:fill="D9EAF7"/>
            <w:vAlign w:val="center"/>
          </w:tcPr>
          <w:p>
            <w:pPr>
              <w:spacing w:before="0" w:after="0" w:line="252" w:lineRule="auto"/>
              <w:jc w:val="center"/>
            </w:pPr>
            <w:r>
              <w:rPr>
                <w:rFonts w:ascii="Yu Gothic" w:hAnsi="Yu Gothic" w:eastAsia="Yu Gothic"/>
                <w:b/>
                <w:color w:val="1F4E79"/>
                <w:sz w:val="14"/>
              </w:rPr>
              <w:t>水分</w:t>
              <w:br/>
              <w:t>（%）</w:t>
            </w:r>
          </w:p>
        </w:tc>
        <w:tc>
          <w:tcPr>
            <w:tcW w:type="dxa" w:w="765"/>
            <w:shd w:fill="D9EAF7"/>
            <w:vAlign w:val="center"/>
          </w:tcPr>
          <w:p>
            <w:pPr>
              <w:spacing w:before="0" w:after="0" w:line="252" w:lineRule="auto"/>
              <w:jc w:val="center"/>
            </w:pPr>
            <w:r>
              <w:rPr>
                <w:rFonts w:ascii="Yu Gothic" w:hAnsi="Yu Gothic" w:eastAsia="Yu Gothic"/>
                <w:b/>
                <w:color w:val="1F4E79"/>
                <w:sz w:val="14"/>
              </w:rPr>
              <w:t>C/N比</w:t>
            </w:r>
          </w:p>
        </w:tc>
        <w:tc>
          <w:tcPr>
            <w:tcW w:type="dxa" w:w="822"/>
            <w:shd w:fill="D9EAF7"/>
            <w:vAlign w:val="center"/>
          </w:tcPr>
          <w:p>
            <w:pPr>
              <w:spacing w:before="0" w:after="0" w:line="252" w:lineRule="auto"/>
              <w:jc w:val="center"/>
            </w:pPr>
            <w:r>
              <w:rPr>
                <w:rFonts w:ascii="Yu Gothic" w:hAnsi="Yu Gothic" w:eastAsia="Yu Gothic"/>
                <w:b/>
                <w:color w:val="1F4E79"/>
                <w:sz w:val="14"/>
              </w:rPr>
              <w:t>N</w:t>
              <w:br/>
              <w:t>（g/L）</w:t>
            </w:r>
          </w:p>
        </w:tc>
        <w:tc>
          <w:tcPr>
            <w:tcW w:type="dxa" w:w="822"/>
            <w:shd w:fill="D9EAF7"/>
            <w:vAlign w:val="center"/>
          </w:tcPr>
          <w:p>
            <w:pPr>
              <w:spacing w:before="0" w:after="0" w:line="252" w:lineRule="auto"/>
              <w:jc w:val="center"/>
            </w:pPr>
            <w:r>
              <w:rPr>
                <w:rFonts w:ascii="Yu Gothic" w:hAnsi="Yu Gothic" w:eastAsia="Yu Gothic"/>
                <w:b/>
                <w:color w:val="1F4E79"/>
                <w:sz w:val="14"/>
              </w:rPr>
              <w:t>P</w:t>
              <w:br/>
              <w:t>（g/L）</w:t>
            </w:r>
          </w:p>
        </w:tc>
        <w:tc>
          <w:tcPr>
            <w:tcW w:type="dxa" w:w="822"/>
            <w:shd w:fill="D9EAF7"/>
            <w:vAlign w:val="center"/>
          </w:tcPr>
          <w:p>
            <w:pPr>
              <w:spacing w:before="0" w:after="0" w:line="252" w:lineRule="auto"/>
              <w:jc w:val="center"/>
            </w:pPr>
            <w:r>
              <w:rPr>
                <w:rFonts w:ascii="Yu Gothic" w:hAnsi="Yu Gothic" w:eastAsia="Yu Gothic"/>
                <w:b/>
                <w:color w:val="1F4E79"/>
                <w:sz w:val="14"/>
              </w:rPr>
              <w:t>K</w:t>
              <w:br/>
              <w:t>（g/L）</w:t>
            </w:r>
          </w:p>
        </w:tc>
        <w:tc>
          <w:tcPr>
            <w:tcW w:type="dxa" w:w="822"/>
            <w:shd w:fill="D9EAF7"/>
            <w:vAlign w:val="center"/>
          </w:tcPr>
          <w:p>
            <w:pPr>
              <w:spacing w:before="0" w:after="0" w:line="252" w:lineRule="auto"/>
              <w:jc w:val="center"/>
            </w:pPr>
            <w:r>
              <w:rPr>
                <w:rFonts w:ascii="Yu Gothic" w:hAnsi="Yu Gothic" w:eastAsia="Yu Gothic"/>
                <w:b/>
                <w:color w:val="1F4E79"/>
                <w:sz w:val="14"/>
              </w:rPr>
              <w:t>Ca</w:t>
              <w:br/>
              <w:t>（g/L）</w:t>
            </w:r>
          </w:p>
        </w:tc>
        <w:tc>
          <w:tcPr>
            <w:tcW w:type="dxa" w:w="822"/>
            <w:shd w:fill="D9EAF7"/>
            <w:vAlign w:val="center"/>
          </w:tcPr>
          <w:p>
            <w:pPr>
              <w:spacing w:before="0" w:after="0" w:line="252" w:lineRule="auto"/>
              <w:jc w:val="center"/>
            </w:pPr>
            <w:r>
              <w:rPr>
                <w:rFonts w:ascii="Yu Gothic" w:hAnsi="Yu Gothic" w:eastAsia="Yu Gothic"/>
                <w:b/>
                <w:color w:val="1F4E79"/>
                <w:sz w:val="14"/>
              </w:rPr>
              <w:t>Mg</w:t>
              <w:br/>
              <w:t>（g/L）</w:t>
            </w:r>
          </w:p>
        </w:tc>
        <w:tc>
          <w:tcPr>
            <w:tcW w:type="dxa" w:w="595"/>
            <w:shd w:fill="D9EAF7"/>
            <w:vAlign w:val="center"/>
          </w:tcPr>
          <w:p>
            <w:pPr>
              <w:spacing w:before="0" w:after="0" w:line="252" w:lineRule="auto"/>
              <w:jc w:val="center"/>
            </w:pPr>
            <w:r>
              <w:rPr>
                <w:rFonts w:ascii="Yu Gothic" w:hAnsi="Yu Gothic" w:eastAsia="Yu Gothic"/>
                <w:b/>
                <w:color w:val="1F4E79"/>
                <w:sz w:val="14"/>
              </w:rPr>
              <w:t>参照</w:t>
            </w:r>
          </w:p>
        </w:tc>
      </w:tr>
      <w:tr>
        <w:tc>
          <w:tcPr>
            <w:tcW w:type="dxa" w:w="2381"/>
            <w:vAlign w:val="center"/>
          </w:tcPr>
          <w:p>
            <w:pPr>
              <w:spacing w:before="0" w:after="0" w:line="252" w:lineRule="auto"/>
              <w:jc w:val="left"/>
            </w:pPr>
            <w:r>
              <w:rPr>
                <w:rFonts w:ascii="Yu Gothic" w:hAnsi="Yu Gothic" w:eastAsia="Yu Gothic"/>
                <w:b w:val="0"/>
                <w:color w:val="000000"/>
                <w:sz w:val="14"/>
              </w:rPr>
              <w:t>メタン発酵消化液</w:t>
              <w:br/>
              <w:t>（乳牛ふん尿主体、一部野菜残渣）</w:t>
            </w:r>
          </w:p>
        </w:tc>
        <w:tc>
          <w:tcPr>
            <w:tcW w:type="dxa" w:w="879"/>
            <w:vAlign w:val="center"/>
          </w:tcPr>
          <w:p>
            <w:pPr>
              <w:spacing w:before="0" w:after="0" w:line="252" w:lineRule="auto"/>
              <w:jc w:val="center"/>
            </w:pPr>
            <w:r>
              <w:rPr>
                <w:rFonts w:ascii="Yu Gothic" w:hAnsi="Yu Gothic" w:eastAsia="Yu Gothic"/>
                <w:b w:val="0"/>
                <w:color w:val="000000"/>
                <w:sz w:val="14"/>
              </w:rPr>
              <w:t>95.8</w:t>
            </w:r>
          </w:p>
        </w:tc>
        <w:tc>
          <w:tcPr>
            <w:tcW w:type="dxa" w:w="765"/>
            <w:vAlign w:val="center"/>
          </w:tcPr>
          <w:p>
            <w:pPr>
              <w:spacing w:before="0" w:after="0" w:line="252" w:lineRule="auto"/>
              <w:jc w:val="center"/>
            </w:pPr>
            <w:r>
              <w:rPr>
                <w:rFonts w:ascii="Yu Gothic" w:hAnsi="Yu Gothic" w:eastAsia="Yu Gothic"/>
                <w:b w:val="0"/>
                <w:color w:val="000000"/>
                <w:sz w:val="14"/>
              </w:rPr>
              <w:t>2.8</w:t>
            </w:r>
          </w:p>
        </w:tc>
        <w:tc>
          <w:tcPr>
            <w:tcW w:type="dxa" w:w="822"/>
            <w:vAlign w:val="center"/>
          </w:tcPr>
          <w:p>
            <w:pPr>
              <w:spacing w:before="0" w:after="0" w:line="252" w:lineRule="auto"/>
              <w:jc w:val="center"/>
            </w:pPr>
            <w:r>
              <w:rPr>
                <w:rFonts w:ascii="Yu Gothic" w:hAnsi="Yu Gothic" w:eastAsia="Yu Gothic"/>
                <w:b w:val="0"/>
                <w:color w:val="000000"/>
                <w:sz w:val="14"/>
              </w:rPr>
              <w:t>3.40</w:t>
            </w:r>
          </w:p>
        </w:tc>
        <w:tc>
          <w:tcPr>
            <w:tcW w:type="dxa" w:w="822"/>
            <w:vAlign w:val="center"/>
          </w:tcPr>
          <w:p>
            <w:pPr>
              <w:spacing w:before="0" w:after="0" w:line="252" w:lineRule="auto"/>
              <w:jc w:val="center"/>
            </w:pPr>
            <w:r>
              <w:rPr>
                <w:rFonts w:ascii="Yu Gothic" w:hAnsi="Yu Gothic" w:eastAsia="Yu Gothic"/>
                <w:b w:val="0"/>
                <w:color w:val="000000"/>
                <w:sz w:val="14"/>
              </w:rPr>
              <w:t>0.524</w:t>
            </w:r>
          </w:p>
        </w:tc>
        <w:tc>
          <w:tcPr>
            <w:tcW w:type="dxa" w:w="822"/>
            <w:vAlign w:val="center"/>
          </w:tcPr>
          <w:p>
            <w:pPr>
              <w:spacing w:before="0" w:after="0" w:line="252" w:lineRule="auto"/>
              <w:jc w:val="center"/>
            </w:pPr>
            <w:r>
              <w:rPr>
                <w:rFonts w:ascii="Yu Gothic" w:hAnsi="Yu Gothic" w:eastAsia="Yu Gothic"/>
                <w:b w:val="0"/>
                <w:color w:val="000000"/>
                <w:sz w:val="14"/>
              </w:rPr>
              <w:t>3.24</w:t>
            </w:r>
          </w:p>
        </w:tc>
        <w:tc>
          <w:tcPr>
            <w:tcW w:type="dxa" w:w="822"/>
            <w:vAlign w:val="center"/>
          </w:tcPr>
          <w:p>
            <w:pPr>
              <w:spacing w:before="0" w:after="0" w:line="252" w:lineRule="auto"/>
              <w:jc w:val="center"/>
            </w:pPr>
            <w:r>
              <w:rPr>
                <w:rFonts w:ascii="Yu Gothic" w:hAnsi="Yu Gothic" w:eastAsia="Yu Gothic"/>
                <w:b w:val="0"/>
                <w:color w:val="000000"/>
                <w:sz w:val="14"/>
              </w:rPr>
              <w:t>―</w:t>
            </w:r>
          </w:p>
        </w:tc>
        <w:tc>
          <w:tcPr>
            <w:tcW w:type="dxa" w:w="822"/>
            <w:vAlign w:val="center"/>
          </w:tcPr>
          <w:p>
            <w:pPr>
              <w:spacing w:before="0" w:after="0" w:line="252" w:lineRule="auto"/>
              <w:jc w:val="center"/>
            </w:pPr>
            <w:r>
              <w:rPr>
                <w:rFonts w:ascii="Yu Gothic" w:hAnsi="Yu Gothic" w:eastAsia="Yu Gothic"/>
                <w:b w:val="0"/>
                <w:color w:val="000000"/>
                <w:sz w:val="14"/>
              </w:rPr>
              <w:t>―</w:t>
            </w:r>
          </w:p>
        </w:tc>
        <w:tc>
          <w:tcPr>
            <w:tcW w:type="dxa" w:w="595"/>
            <w:vAlign w:val="center"/>
          </w:tcPr>
          <w:p>
            <w:pPr>
              <w:spacing w:before="0" w:after="0" w:line="252" w:lineRule="auto"/>
              <w:jc w:val="center"/>
            </w:pPr>
            <w:r>
              <w:rPr>
                <w:rFonts w:ascii="Yu Gothic" w:hAnsi="Yu Gothic" w:eastAsia="Yu Gothic"/>
                <w:b w:val="0"/>
                <w:color w:val="000000"/>
                <w:sz w:val="14"/>
              </w:rPr>
              <w:t>(7)</w:t>
            </w:r>
          </w:p>
        </w:tc>
      </w:tr>
    </w:tbl>
    <w:p>
      <w:pPr>
        <w:spacing w:before="120" w:after="80"/>
      </w:pPr>
      <w:r>
        <w:rPr>
          <w:rFonts w:ascii="Yu Gothic" w:hAnsi="Yu Gothic" w:eastAsia="Yu Gothic"/>
          <w:b/>
          <w:color w:val="1F4E79"/>
          <w:sz w:val="19"/>
        </w:rPr>
        <w:t>注記</w:t>
      </w:r>
    </w:p>
    <w:p>
      <w:pPr>
        <w:spacing w:after="44"/>
        <w:ind w:left="198" w:hanging="198"/>
      </w:pPr>
      <w:r>
        <w:rPr>
          <w:rFonts w:ascii="Yu Gothic" w:hAnsi="Yu Gothic" w:eastAsia="Yu Gothic"/>
          <w:sz w:val="14"/>
        </w:rPr>
        <w:t>・</w:t>
      </w:r>
      <w:r>
        <w:rPr>
          <w:rFonts w:ascii="Yu Gothic" w:hAnsi="Yu Gothic" w:eastAsia="Yu Gothic"/>
          <w:sz w:val="14"/>
        </w:rPr>
        <w:t>固形資材のN、P、K、Ca、Mgは、原物重量1 kg当たりの含有量を基本とした。文献値が乾物基準の場合には、同一試料の水分含有率から「原物値＝乾物値×（1－水分率/100）」として換算した。</w:t>
      </w:r>
    </w:p>
    <w:p>
      <w:pPr>
        <w:spacing w:after="44"/>
        <w:ind w:left="198" w:hanging="198"/>
      </w:pPr>
      <w:r>
        <w:rPr>
          <w:rFonts w:ascii="Yu Gothic" w:hAnsi="Yu Gothic" w:eastAsia="Yu Gothic"/>
          <w:sz w:val="14"/>
        </w:rPr>
        <w:t>・</w:t>
      </w:r>
      <w:r>
        <w:rPr>
          <w:rFonts w:ascii="Yu Gothic" w:hAnsi="Yu Gothic" w:eastAsia="Yu Gothic"/>
          <w:sz w:val="14"/>
        </w:rPr>
        <w:t>文献中でP、K、Ca、MgがそれぞれP2O5、K2O、CaO、MgOとして示されている場合、元素重量に統一するため、P＝P2O5×0.4364、K＝K2O×0.8301、Ca＝CaO×0.7147、Mg＝MgO×0.6030として換算した。</w:t>
      </w:r>
    </w:p>
    <w:p>
      <w:pPr>
        <w:spacing w:after="44"/>
        <w:ind w:left="198" w:hanging="198"/>
      </w:pPr>
      <w:r>
        <w:rPr>
          <w:rFonts w:ascii="Yu Gothic" w:hAnsi="Yu Gothic" w:eastAsia="Yu Gothic"/>
          <w:sz w:val="14"/>
        </w:rPr>
        <w:t>・</w:t>
      </w:r>
      <w:r>
        <w:rPr>
          <w:rFonts w:ascii="Yu Gothic" w:hAnsi="Yu Gothic" w:eastAsia="Yu Gothic"/>
          <w:sz w:val="14"/>
        </w:rPr>
        <w:t>C/N比は文献記載値、または同一試料の全炭素（C）と全窒素（N）から算出した。</w:t>
      </w:r>
    </w:p>
    <w:p>
      <w:pPr>
        <w:spacing w:after="44"/>
        <w:ind w:left="198" w:hanging="198"/>
      </w:pPr>
      <w:r>
        <w:rPr>
          <w:rFonts w:ascii="Yu Gothic" w:hAnsi="Yu Gothic" w:eastAsia="Yu Gothic"/>
          <w:sz w:val="14"/>
        </w:rPr>
        <w:t>・</w:t>
      </w:r>
      <w:r>
        <w:rPr>
          <w:rFonts w:ascii="Yu Gothic" w:hAnsi="Yu Gothic" w:eastAsia="Yu Gothic"/>
          <w:sz w:val="14"/>
        </w:rPr>
        <w:t>※1 もみ殻炭は、九州地域で市販されている農業用もみ殻炭の平均肥料成分を採用した。原資料には水分およびC/N比の記載がなく、成分値についても乾物・原物基準の明示を確認できないため、この行のみ他の原物基準値と厳密には直接比較できない。</w:t>
      </w:r>
    </w:p>
    <w:p>
      <w:pPr>
        <w:spacing w:after="44"/>
        <w:ind w:left="198" w:hanging="198"/>
      </w:pPr>
      <w:r>
        <w:rPr>
          <w:rFonts w:ascii="Yu Gothic" w:hAnsi="Yu Gothic" w:eastAsia="Yu Gothic"/>
          <w:sz w:val="14"/>
        </w:rPr>
        <w:t>・</w:t>
      </w:r>
      <w:r>
        <w:rPr>
          <w:rFonts w:ascii="Yu Gothic" w:hAnsi="Yu Gothic" w:eastAsia="Yu Gothic"/>
          <w:sz w:val="14"/>
        </w:rPr>
        <w:t>※2 木質燃焼灰のC/N比67は原資料に記載された値である。ただし、燃焼灰ではNが非常に少なく、堆肥・消化残渣などの有機質資材のC/N比と同じ意味では比較できない。</w:t>
      </w:r>
    </w:p>
    <w:p>
      <w:pPr>
        <w:spacing w:after="44"/>
        <w:ind w:left="198" w:hanging="198"/>
      </w:pPr>
      <w:r>
        <w:rPr>
          <w:rFonts w:ascii="Yu Gothic" w:hAnsi="Yu Gothic" w:eastAsia="Yu Gothic"/>
          <w:sz w:val="14"/>
        </w:rPr>
        <w:t>・</w:t>
      </w:r>
      <w:r>
        <w:rPr>
          <w:rFonts w:ascii="Yu Gothic" w:hAnsi="Yu Gothic" w:eastAsia="Yu Gothic"/>
          <w:sz w:val="14"/>
        </w:rPr>
        <w:t>各値は資材一般の固定値ではなく、採用文献における平均値または特定事例の値である。原料、製造・処理方法、炭化温度、燃焼条件等によって組成は変動する。</w:t>
      </w:r>
    </w:p>
    <w:p>
      <w:pPr>
        <w:spacing w:before="120" w:after="80"/>
      </w:pPr>
      <w:r>
        <w:rPr>
          <w:rFonts w:ascii="Yu Gothic" w:hAnsi="Yu Gothic" w:eastAsia="Yu Gothic"/>
          <w:b/>
          <w:color w:val="1F4E79"/>
          <w:sz w:val="19"/>
        </w:rPr>
        <w:t>参照</w:t>
      </w:r>
    </w:p>
    <w:p>
      <w:pPr>
        <w:spacing w:after="28" w:line="240" w:lineRule="auto"/>
      </w:pPr>
      <w:r>
        <w:rPr>
          <w:rFonts w:ascii="Yu Gothic" w:hAnsi="Yu Gothic" w:eastAsia="Yu Gothic"/>
          <w:sz w:val="13"/>
        </w:rPr>
        <w:t>(1) 吉橋泰彦（2025）「千葉県内で生産される家畜ふん堆肥の特性」『千葉県農林総合研究センター研究報告』17：34–42．doi:10.82686/cafrc.2025.17_34.</w:t>
      </w:r>
    </w:p>
    <w:p>
      <w:pPr>
        <w:spacing w:after="28" w:line="240" w:lineRule="auto"/>
      </w:pPr>
      <w:r>
        <w:rPr>
          <w:rFonts w:ascii="Yu Gothic" w:hAnsi="Yu Gothic" w:eastAsia="Yu Gothic"/>
          <w:sz w:val="13"/>
        </w:rPr>
        <w:t>(2) 山口典子・井原啓貴（2026）『下水汚泥資源の活用の取組と肥効見える化アプリについて』中国四国地域国内肥料資源利用拡大ネットワーク勉強会資料，農研機構，2026年2月3日.</w:t>
      </w:r>
    </w:p>
    <w:p>
      <w:pPr>
        <w:spacing w:after="28" w:line="240" w:lineRule="auto"/>
      </w:pPr>
      <w:r>
        <w:rPr>
          <w:rFonts w:ascii="Yu Gothic" w:hAnsi="Yu Gothic" w:eastAsia="Yu Gothic"/>
          <w:sz w:val="13"/>
        </w:rPr>
        <w:t>(3) 中村真人（2011）「メタン発酵消化液の液肥利用とその環境影響に関する研究」『農村工学研究所報告』50：1–57.</w:t>
      </w:r>
    </w:p>
    <w:p>
      <w:pPr>
        <w:spacing w:after="28" w:line="240" w:lineRule="auto"/>
      </w:pPr>
      <w:r>
        <w:rPr>
          <w:rFonts w:ascii="Yu Gothic" w:hAnsi="Yu Gothic" w:eastAsia="Yu Gothic"/>
          <w:sz w:val="13"/>
        </w:rPr>
        <w:t>(4) 中村真人・山岡賢・相原秀基・柚山義人・折立文子（2014）「メタン発酵槽内に蓄積する物質の成分的特徴」『農村工学研究所技報』215：31–37.</w:t>
      </w:r>
    </w:p>
    <w:p>
      <w:pPr>
        <w:spacing w:after="28" w:line="240" w:lineRule="auto"/>
      </w:pPr>
      <w:r>
        <w:rPr>
          <w:rFonts w:ascii="Yu Gothic" w:hAnsi="Yu Gothic" w:eastAsia="Yu Gothic"/>
          <w:sz w:val="13"/>
        </w:rPr>
        <w:t>(5) 脱炭素に向けた農林業環境研究コンソーシアム編（2025）『バイオ炭の農業利用事例とその活用ガイドブック』.</w:t>
      </w:r>
    </w:p>
    <w:p>
      <w:pPr>
        <w:spacing w:after="28" w:line="240" w:lineRule="auto"/>
      </w:pPr>
      <w:r>
        <w:rPr>
          <w:rFonts w:ascii="Yu Gothic" w:hAnsi="Yu Gothic" w:eastAsia="Yu Gothic"/>
          <w:sz w:val="13"/>
        </w:rPr>
        <w:t>(6) 折橋健・山田敦・高橋徹・田代直明・古賀信也（2011）「木質バイオマス燃焼灰の林地還元に向けた基礎知見―カラマツペレット燃焼灰を用いた検討―」『九州大学農学部演習林報告』92：13–18.</w:t>
      </w:r>
    </w:p>
    <w:p>
      <w:pPr>
        <w:spacing w:after="28" w:line="240" w:lineRule="auto"/>
      </w:pPr>
      <w:r>
        <w:rPr>
          <w:rFonts w:ascii="Yu Gothic" w:hAnsi="Yu Gothic" w:eastAsia="Yu Gothic"/>
          <w:sz w:val="13"/>
        </w:rPr>
        <w:t>(7) 農業・食品産業技術総合研究機構農村工学研究所（2012）『メタン発酵消化液の畑地における液肥利用―肥料効果と環境への影響―』農業・食品産業技術総合研究機構農村工学研究所.</w:t>
      </w:r>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