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株式会社WineBank（旧商号：有限会社中村）</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創業</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1970年10月（北海道札幌市）</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4億3,716万9千円（資本準備金を含む）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マネーフォワードベンチャーパートナーズ株式会社、株式会社ベクトル、寺田倉庫株式会社、株式会社PrivateBANK、および当社代表取締役 中野邦人ほか（持株比率は【要ご記入】）</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ワインを中心とした酒類販売、レストラン／ワイン卸事業、Wine×Technology事業（所有ワインのクラウド管理、マーケットプレイス、ワインファンド）、会員制ワインサロン事業。自社および管理在庫としてワイン32億円相当を保有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2025年12月期 グループ売上高65億円、2026年12月期 同70億円超の見込み</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株式会社アピシウス（2024年6月に100%取得）。東京・銀座にて、創業40年を超えるグランメゾンを運営しております。承継の実績は本書13項をご参照ください。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【要ご記入：直近期の売上高・営業利益・純資産（単体）】</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pPr>
        <w:spacing w:after="120" w:before="0" w:line="300"/>
      </w:pPr>
      <w:r>
        <w:rPr>
          <w:rFonts w:ascii="Century" w:eastAsia="ＭＳ 明朝" w:hAnsi="Century"/>
          <w:sz w:val="21"/>
          <w:szCs w:val="21"/>
        </w:rPr>
        <w:t xml:space="preserve">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t>
      </w:r>
    </w:p>
    <w:p>
      <w:pPr>
        <w:spacing w:after="120" w:before="0" w:line="300"/>
      </w:pPr>
      <w:r>
        <w:rPr>
          <w:rFonts w:ascii="Century" w:eastAsia="ＭＳ 明朝" w:hAnsi="Century"/>
          <w:sz w:val="21"/>
          <w:szCs w:val="21"/>
        </w:rPr>
        <w:t xml:space="preserve">ご共有いただいた質疑応答により、リピートのご希望が7割に達する一方、新規のお客様を受け入れるために意図的に調整されていること、海外からのお問い合わせが半数以上ありながらこれも絞っておられることを承知いたしました。需要を抑えることで品質を保つという判断は、規模の拡大を是とする一般的な事業運営とは逆の考え方であり、当社はこれを尊重いたします。</w:t>
      </w:r>
    </w:p>
    <w:p>
      <w:pPr>
        <w:spacing w:after="120" w:before="0" w:line="300"/>
      </w:pPr>
      <w:r>
        <w:rPr>
          <w:rFonts w:ascii="Century" w:eastAsia="ＭＳ 明朝" w:hAnsi="Century"/>
          <w:sz w:val="21"/>
          <w:szCs w:val="21"/>
        </w:rPr>
        <w:t xml:space="preserve">同時に、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pPr>
        <w:spacing w:after="120" w:before="0" w:line="300"/>
      </w:pPr>
      <w:r>
        <w:rPr>
          <w:rFonts w:ascii="Century" w:eastAsia="ＭＳ 明朝" w:hAnsi="Century"/>
          <w:sz w:val="21"/>
          <w:szCs w:val="21"/>
        </w:rPr>
        <w:t xml:space="preserve">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岸田様のご在任期間中に、後継となる料理長を共同で確保し、対象会社を特定の個人に依存しない体制へ移行させること。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岸田様が拡張余地としてお示しになった領域のうち、対象会社の本業と三つ星の維持を損なわないものについて、当社の経営資源をもって実現を支援すること。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120" w:before="0" w:line="300"/>
      </w:pPr>
      <w:r>
        <w:rPr>
          <w:rFonts w:ascii="Century" w:eastAsia="ＭＳ 明朝" w:hAnsi="Century"/>
          <w:sz w:val="21"/>
          <w:szCs w:val="21"/>
        </w:rPr>
        <w:t xml:space="preserve">はじめに申し上げます。当社は、本件において劇的なシナジーが存在するとは考えておりません。岸田様が築かれた対象会社のブランドと運営は既に完成度が高く、外部から加えられるものは限られております。面談の場でも同様に申し上げたとおりです。</w:t>
      </w:r>
    </w:p>
    <w:p>
      <w:pPr>
        <w:spacing w:after="120" w:before="0" w:line="300"/>
      </w:pPr>
      <w:r>
        <w:rPr>
          <w:rFonts w:ascii="Century" w:eastAsia="ＭＳ 明朝" w:hAnsi="Century"/>
          <w:sz w:val="21"/>
          <w:szCs w:val="21"/>
        </w:rPr>
        <w:t xml:space="preserve">そのうえで、当社がご提供できると考えているものは、次のとおりです。</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探索（最優先事項）：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ただし、候補者の最終的な適否は、岸田様のご判断を尊重いたします。</w:t>
      </w:r>
    </w:p>
    <w:p>
      <w:pPr>
        <w:spacing w:after="80" w:line="300"/>
        <w:ind w:left="440" w:hanging="280"/>
      </w:pPr>
      <w:r>
        <w:rPr>
          <w:rFonts w:ascii="Century" w:eastAsia="ＭＳ 明朝" w:hAnsi="Century"/>
          <w:sz w:val="21"/>
          <w:szCs w:val="21"/>
        </w:rPr>
        <w:t xml:space="preserve">② ワインリストの補完：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物販の生産能力の確保：ご共有いただいた質疑応答により、チーズケーキの売上が年間約7,000万円に達し、レストラン内での製造が生産能力の上限にあること、直近の抽選販売では約470名のご応募に対して販売枠が318個であったことを承知いたしました。需要が供給を大きく上回っている状態であり、当社が最も直接的にお役に立てる領域であると考えております。当社は自社EC（楽天・Yahoo!・寺田ワインマーケット）の運営実績と海外輸出入ライセンスを有しており、製造拠点の確保、受注・物流の運営、および海外販売の実務をご提供できます。</w:t>
      </w:r>
    </w:p>
    <w:p>
      <w:pPr>
        <w:spacing w:after="80" w:line="300"/>
        <w:ind w:left="440" w:hanging="280"/>
      </w:pPr>
      <w:r>
        <w:rPr>
          <w:rFonts w:ascii="Century" w:eastAsia="ＭＳ 明朝" w:hAnsi="Century"/>
          <w:sz w:val="21"/>
          <w:szCs w:val="21"/>
        </w:rPr>
        <w:t xml:space="preserve">④ 顧客情報の資産化：20年分のご来店・ご注文の情報について、営業現場のオペレーションを変更することなく、参照可能な形に整備いたします。</w:t>
      </w:r>
    </w:p>
    <w:p>
      <w:pPr>
        <w:spacing w:after="80" w:line="300"/>
        <w:ind w:left="440" w:hanging="280"/>
      </w:pPr>
      <w:r>
        <w:rPr>
          <w:rFonts w:ascii="Century" w:eastAsia="ＭＳ 明朝" w:hAnsi="Century"/>
          <w:sz w:val="21"/>
          <w:szCs w:val="21"/>
        </w:rPr>
        <w:t xml:space="preserve">⑤ 設備更新・移転に係る資金力：本書3項(4)に記載のとおりです。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対象会社との資本関係により、当社のワイン仕入における信用および交渉力が向上すること。</w:t>
      </w:r>
    </w:p>
    <w:p>
      <w:pPr>
        <w:spacing w:after="80" w:line="300"/>
        <w:ind w:left="440" w:hanging="280"/>
      </w:pPr>
      <w:r>
        <w:rPr>
          <w:rFonts w:ascii="Century" w:eastAsia="ＭＳ 明朝" w:hAnsi="Century"/>
          <w:sz w:val="21"/>
          <w:szCs w:val="21"/>
        </w:rPr>
        <w:t xml:space="preserve">② 当社グループが運営するグランメゾンにおいて、対象会社の人材育成の考え方に学ぶ機会を得られること。</w:t>
      </w:r>
    </w:p>
    <w:p>
      <w:pPr>
        <w:spacing w:after="60"/>
      </w:pPr>
    </w:p>
    <w:p>
      <w:pPr>
        <w:spacing w:after="120" w:before="0" w:line="300"/>
      </w:pPr>
      <w:r>
        <w:rPr>
          <w:rFonts w:ascii="Century" w:eastAsia="ＭＳ 明朝" w:hAnsi="Century"/>
          <w:sz w:val="21"/>
          <w:szCs w:val="21"/>
        </w:rPr>
        <w:t xml:space="preserve">当社は、対象会社の仕入・運営に当社の都合を持ち込むことはいたしません。価値は対象会社から当社へ流れるものであり、その逆ではないと考えております。</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w:t>
      </w:r>
    </w:p>
    <w:p>
      <w:pPr>
        <w:spacing w:after="80" w:line="300"/>
        <w:ind w:left="440" w:hanging="220"/>
      </w:pPr>
      <w:r>
        <w:rPr>
          <w:rFonts w:ascii="Century" w:eastAsia="ＭＳ 明朝" w:hAnsi="Century"/>
          <w:sz w:val="21"/>
          <w:szCs w:val="21"/>
        </w:rPr>
        <w:t xml:space="preserve">・サービス料の料率（現行10%）。変更は岸田様のご判断による場合に限ります。</w:t>
      </w:r>
    </w:p>
    <w:p>
      <w:pPr>
        <w:spacing w:after="80" w:line="300"/>
        <w:ind w:left="440" w:hanging="220"/>
      </w:pPr>
      <w:r>
        <w:rPr>
          <w:rFonts w:ascii="Century" w:eastAsia="ＭＳ 明朝" w:hAnsi="Century"/>
          <w:sz w:val="21"/>
          <w:szCs w:val="21"/>
        </w:rPr>
        <w:t xml:space="preserve">・席数（34席）。面談にて、34席が品質を維持できる限界値であり、増席は推奨されない旨のご説明を賜りました。当社は増席を求めません。</w:t>
      </w:r>
    </w:p>
    <w:p>
      <w:pPr>
        <w:spacing w:after="80" w:line="300"/>
        <w:ind w:left="440" w:hanging="220"/>
      </w:pPr>
      <w:r>
        <w:rPr>
          <w:rFonts w:ascii="Century" w:eastAsia="ＭＳ 明朝" w:hAnsi="Century"/>
          <w:sz w:val="21"/>
          <w:szCs w:val="21"/>
        </w:rPr>
        <w:t xml:space="preserve">・営業日数および休日。当社は営業日数の増加を求めません。</w:t>
      </w:r>
    </w:p>
    <w:p>
      <w:pPr>
        <w:spacing w:after="80" w:line="300"/>
        <w:ind w:left="440" w:hanging="220"/>
      </w:pPr>
      <w:r>
        <w:rPr>
          <w:rFonts w:ascii="Century" w:eastAsia="ＭＳ 明朝" w:hAnsi="Century"/>
          <w:sz w:val="21"/>
          <w:szCs w:val="21"/>
        </w:rPr>
        <w:t xml:space="preserve">・食材・ワインの仕入先および仕入条件（正規仕入先および契約農家各位との取引関係を含みます）</w:t>
      </w:r>
    </w:p>
    <w:p>
      <w:pPr>
        <w:spacing w:after="80" w:line="300"/>
        <w:ind w:left="440" w:hanging="220"/>
      </w:pPr>
      <w:r>
        <w:rPr>
          <w:rFonts w:ascii="Century" w:eastAsia="ＭＳ 明朝" w:hAnsi="Century"/>
          <w:sz w:val="21"/>
          <w:szCs w:val="21"/>
        </w:rPr>
        <w:t xml:space="preserve">・サービス体制および接客の方針。海外からのご予約の受入れ方針を含め、岸田様のご判断を尊重いたします。</w:t>
      </w:r>
    </w:p>
    <w:p>
      <w:pPr>
        <w:spacing w:after="60"/>
      </w:pPr>
    </w:p>
    <w:p>
      <w:pPr>
        <w:spacing w:after="10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20" w:before="0" w:line="300"/>
      </w:pPr>
      <w:r>
        <w:rPr>
          <w:rFonts w:ascii="Century" w:eastAsia="ＭＳ 明朝" w:hAnsi="Century"/>
          <w:sz w:val="21"/>
          <w:szCs w:val="21"/>
        </w:rPr>
        <w:t xml:space="preserve">なお、当社は本件の価額算定において、値上げ、増席、営業日数の増加その他の施策による増収を織り込んでおりません。算定根拠は本書7項に記載のとおり、現行の収益水準を前提としております。</w:t>
      </w:r>
    </w:p>
    <w:p>
      <w:pPr>
        <w:spacing w:after="100" w:before="200" w:line="300"/>
      </w:pPr>
      <w:r>
        <w:rPr>
          <w:rFonts w:ascii="Arial" w:eastAsia="ＭＳ ゴシック" w:hAnsi="Arial"/>
          <w:b/>
          <w:bCs/>
          <w:sz w:val="21"/>
          <w:szCs w:val="21"/>
        </w:rPr>
        <w:t xml:space="preserve">(2) 料理・ブランドに関する意思決定</w:t>
      </w:r>
    </w:p>
    <w:p>
      <w:pPr>
        <w:spacing w:after="120" w:before="0" w:line="300"/>
      </w:pPr>
      <w:r>
        <w:rPr>
          <w:rFonts w:ascii="Century" w:eastAsia="ＭＳ 明朝" w:hAnsi="Century"/>
          <w:sz w:val="21"/>
          <w:szCs w:val="21"/>
        </w:rPr>
        <w:t xml:space="preserve">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spacing w:after="100" w:before="0" w:line="300"/>
      </w:pPr>
      <w:r>
        <w:rPr>
          <w:rFonts w:ascii="Century" w:eastAsia="ＭＳ 明朝" w:hAnsi="Century"/>
          <w:sz w:val="21"/>
          <w:szCs w:val="21"/>
        </w:rPr>
        <w:t xml:space="preserve">当社は、いずれのお考えにも全面的に賛同いたします。そのうえで、次の2点を最終契約においてお約束する用意がございます。</w:t>
      </w:r>
    </w:p>
    <w:p>
      <w:pPr>
        <w:spacing w:after="80" w:line="300"/>
        <w:ind w:left="440" w:hanging="280"/>
      </w:pPr>
      <w:r>
        <w:rPr>
          <w:rFonts w:ascii="Century" w:eastAsia="ＭＳ 明朝" w:hAnsi="Century"/>
          <w:sz w:val="21"/>
          <w:szCs w:val="21"/>
        </w:rPr>
        <w:t xml:space="preserve">① 料理、メニュー、価格、食材・ワインの仕入、店舗の意匠その他ブランドに関わる事項は、岸田様ご在任中は岸田様の、ご退任後は後継の料理長の承認を要するものとし、当社が一方的に決定することはいたしません。</w:t>
      </w:r>
    </w:p>
    <w:p>
      <w:pPr>
        <w:spacing w:after="80" w:line="300"/>
        <w:ind w:left="440" w:hanging="280"/>
      </w:pPr>
      <w:r>
        <w:rPr>
          <w:rFonts w:ascii="Century" w:eastAsia="ＭＳ 明朝" w:hAnsi="Century"/>
          <w:sz w:val="21"/>
          <w:szCs w:val="21"/>
        </w:rPr>
        <w:t xml:space="preserve">② カンテサンス本体の多店舗化は行いません。展開は、本店とは切り離した別商品・別業態において、段階的に検証を重ねる方法によります。</w:t>
      </w:r>
    </w:p>
    <w:p>
      <w:pPr>
        <w:spacing w:after="100" w:before="200" w:line="300"/>
      </w:pPr>
      <w:r>
        <w:rPr>
          <w:rFonts w:ascii="Arial" w:eastAsia="ＭＳ ゴシック" w:hAnsi="Arial"/>
          <w:b/>
          <w:bCs/>
          <w:sz w:val="21"/>
          <w:szCs w:val="21"/>
        </w:rPr>
        <w:t xml:space="preserve">(3) 企業価値向上施策</w:t>
      </w:r>
    </w:p>
    <w:p>
      <w:pPr>
        <w:spacing w:after="100" w:before="0" w:line="300"/>
      </w:pPr>
      <w:r>
        <w:rPr>
          <w:rFonts w:ascii="Century" w:eastAsia="ＭＳ 明朝" w:hAnsi="Century"/>
          <w:sz w:val="21"/>
          <w:szCs w:val="21"/>
        </w:rPr>
        <w:t xml:space="preserve">いずれも、岸田様がご納得される形でのみ実施するものです。三つ星の維持と両立しない施策は行いません。</w:t>
      </w:r>
    </w:p>
    <w:p>
      <w:pPr>
        <w:spacing w:after="80" w:line="300"/>
        <w:ind w:left="440" w:hanging="280"/>
      </w:pPr>
      <w:r>
        <w:rPr>
          <w:rFonts w:ascii="Century" w:eastAsia="ＭＳ 明朝" w:hAnsi="Century"/>
          <w:sz w:val="21"/>
          <w:szCs w:val="21"/>
        </w:rPr>
        <w:t xml:space="preserve">① 後継料理長の探索（最優先事項）：岸田様のご在任3年間のうちに、現ご在籍の方、卒業生の方、外部からの招聘という3つの選択肢を並行して検討し、最も適任の方を共同で選定いたします。当社は候補者の探索と交渉を実務として担当し、最終的な適否の判断は岸田様に委ねます。</w:t>
      </w:r>
    </w:p>
    <w:p>
      <w:pPr>
        <w:spacing w:after="80" w:line="300"/>
        <w:ind w:left="440" w:hanging="280"/>
      </w:pPr>
      <w:r>
        <w:rPr>
          <w:rFonts w:ascii="Century" w:eastAsia="ＭＳ 明朝" w:hAnsi="Century"/>
          <w:sz w:val="21"/>
          <w:szCs w:val="21"/>
        </w:rPr>
        <w:t xml:space="preserve">② 物販の拡大：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その体制が整った段階で当社の輸出入ライセンスおよび越境ECの基盤を用いて進めます。</w:t>
      </w:r>
    </w:p>
    <w:p>
      <w:pPr>
        <w:spacing w:after="80" w:line="300"/>
        <w:ind w:left="440" w:hanging="280"/>
      </w:pPr>
      <w:r>
        <w:rPr>
          <w:rFonts w:ascii="Century" w:eastAsia="ＭＳ 明朝" w:hAnsi="Century"/>
          <w:sz w:val="21"/>
          <w:szCs w:val="21"/>
        </w:rPr>
        <w:t xml:space="preserve">③ 顧客情報のデジタル化：ご来店履歴・ご注文履歴を参照可能な形に整備いたします。営業現場の運用は変更いたしません。</w:t>
      </w:r>
    </w:p>
    <w:p>
      <w:pPr>
        <w:spacing w:after="80" w:line="300"/>
        <w:ind w:left="440" w:hanging="280"/>
      </w:pPr>
      <w:r>
        <w:rPr>
          <w:rFonts w:ascii="Century" w:eastAsia="ＭＳ 明朝" w:hAnsi="Century"/>
          <w:sz w:val="21"/>
          <w:szCs w:val="21"/>
        </w:rPr>
        <w:t xml:space="preserve">④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⑤ 中長期のブランド展開：カフェ・デザート業態等への展開は、人材育成が前提であると伺っております。後継料理長の確保が完了し、岸田様に時間的な余裕が生じた段階で、改めてご相談させていただきます。</w:t>
      </w:r>
    </w:p>
    <w:p>
      <w:pPr>
        <w:spacing w:after="60"/>
      </w:pPr>
    </w:p>
    <w:p>
      <w:pPr>
        <w:spacing w:after="120" w:before="0" w:line="300"/>
      </w:pPr>
      <w:r>
        <w:rPr>
          <w:rFonts w:ascii="Century" w:eastAsia="ＭＳ 明朝" w:hAnsi="Century"/>
          <w:sz w:val="21"/>
          <w:szCs w:val="21"/>
        </w:rPr>
        <w:t xml:space="preserve">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spacing w:after="100" w:before="200" w:line="300"/>
      </w:pPr>
      <w:r>
        <w:rPr>
          <w:rFonts w:ascii="Arial" w:eastAsia="ＭＳ ゴシック" w:hAnsi="Arial"/>
          <w:b/>
          <w:bCs/>
          <w:sz w:val="21"/>
          <w:szCs w:val="21"/>
        </w:rPr>
        <w:t xml:space="preserve">(4) 店舗に関する方針（設備更新および移転・誘致のお話について）</w:t>
      </w:r>
    </w:p>
    <w:p>
      <w:pPr>
        <w:spacing w:after="120" w:before="0" w:line="300"/>
      </w:pPr>
      <w:r>
        <w:rPr>
          <w:rFonts w:ascii="Century" w:eastAsia="ＭＳ 明朝" w:hAnsi="Century"/>
          <w:sz w:val="21"/>
          <w:szCs w:val="21"/>
        </w:rPr>
        <w:t xml:space="preserve">面談において、現店舗が十数年を経過し設備の更新時期を迎えていること、および複数の商業施設から誘致のお話が来ていることを伺いました。この点について、当社の考えを申し上げます。</w:t>
      </w:r>
    </w:p>
    <w:p>
      <w:pPr>
        <w:spacing w:after="80" w:line="300"/>
        <w:ind w:left="440" w:hanging="280"/>
      </w:pPr>
      <w:r>
        <w:rPr>
          <w:rFonts w:ascii="Century" w:eastAsia="ＭＳ 明朝" w:hAnsi="Century"/>
          <w:sz w:val="21"/>
          <w:szCs w:val="21"/>
        </w:rPr>
        <w:t xml:space="preserve">① 設備の更新・修繕：当社は、必要な修繕および設備更新について、当社の資金により対応する用意がございます。株式会社アピシウスにおいても、店内の傷んでいた部分について当社の資金で改装・修繕を実施しており、同様の対応が可能です。譲受後、岸田様のご判断のもとで速やかに着手できるよう準備いたします。</w:t>
      </w:r>
    </w:p>
    <w:p>
      <w:pPr>
        <w:spacing w:after="80" w:line="300"/>
        <w:ind w:left="440" w:hanging="280"/>
      </w:pPr>
      <w:r>
        <w:rPr>
          <w:rFonts w:ascii="Century" w:eastAsia="ＭＳ 明朝" w:hAnsi="Century"/>
          <w:sz w:val="21"/>
          <w:szCs w:val="21"/>
        </w:rPr>
        <w:t xml:space="preserve">② 移転・誘致：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誘致条件の交渉および移転に要する資金の負担についても、当社が支援いたします。</w:t>
      </w:r>
    </w:p>
    <w:p>
      <w:pPr>
        <w:spacing w:after="60"/>
      </w:pPr>
    </w:p>
    <w:p>
      <w:pPr>
        <w:spacing w:after="100" w:before="0" w:line="300"/>
      </w:pPr>
      <w:r>
        <w:rPr>
          <w:rFonts w:ascii="Century" w:eastAsia="ＭＳ 明朝" w:hAnsi="Century"/>
          <w:sz w:val="21"/>
          <w:szCs w:val="21"/>
        </w:rPr>
        <w:t xml:space="preserve">つきましては、本書提出日からクロージングまでの間、次の各事項につきましては、事前にご協議の機会を賜りたくお願い申し上げます。対象会社の通常の事業運営を制約する趣旨ではございません。</w:t>
      </w:r>
    </w:p>
    <w:p>
      <w:pPr>
        <w:spacing w:after="80" w:line="300"/>
        <w:ind w:left="440" w:hanging="220"/>
      </w:pPr>
      <w:r>
        <w:rPr>
          <w:rFonts w:ascii="Century" w:eastAsia="ＭＳ 明朝" w:hAnsi="Century"/>
          <w:sz w:val="21"/>
          <w:szCs w:val="21"/>
        </w:rPr>
        <w:t xml:space="preserve">・移転・誘致に関する意向表明、覚書の締結その他の実質的な意思決定</w:t>
      </w:r>
    </w:p>
    <w:p>
      <w:pPr>
        <w:spacing w:after="80" w:line="300"/>
        <w:ind w:left="440" w:hanging="220"/>
      </w:pPr>
      <w:r>
        <w:rPr>
          <w:rFonts w:ascii="Century" w:eastAsia="ＭＳ 明朝" w:hAnsi="Century"/>
          <w:sz w:val="21"/>
          <w:szCs w:val="21"/>
        </w:rPr>
        <w:t xml:space="preserve">・店舗賃貸借契約の変更、更新または解約</w:t>
      </w:r>
    </w:p>
    <w:p>
      <w:pPr>
        <w:spacing w:after="80" w:line="300"/>
        <w:ind w:left="440" w:hanging="220"/>
      </w:pPr>
      <w:r>
        <w:rPr>
          <w:rFonts w:ascii="Century" w:eastAsia="ＭＳ 明朝" w:hAnsi="Century"/>
          <w:sz w:val="21"/>
          <w:szCs w:val="21"/>
        </w:rPr>
        <w:t xml:space="preserve">・1件あたり3,000万円を超える設備投資の意思決定</w:t>
      </w:r>
    </w:p>
    <w:p>
      <w:pPr>
        <w:spacing w:after="60"/>
      </w:pPr>
    </w:p>
    <w:p>
      <w:pPr>
        <w:spacing w:after="120" w:before="0" w:line="300"/>
      </w:pPr>
      <w:r>
        <w:rPr>
          <w:rFonts w:ascii="Century" w:eastAsia="ＭＳ 明朝" w:hAnsi="Century"/>
          <w:sz w:val="21"/>
          <w:szCs w:val="21"/>
        </w:rPr>
        <w:t xml:space="preserve">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spacing w:after="100" w:before="200" w:line="300"/>
      </w:pPr>
      <w:r>
        <w:rPr>
          <w:rFonts w:ascii="Arial" w:eastAsia="ＭＳ ゴシック" w:hAnsi="Arial"/>
          <w:b/>
          <w:bCs/>
          <w:sz w:val="21"/>
          <w:szCs w:val="21"/>
        </w:rPr>
        <w:t xml:space="preserve">(5) 資本戦略の方向性</w:t>
      </w:r>
    </w:p>
    <w:p>
      <w:pPr>
        <w:spacing w:after="120" w:before="0" w:line="300"/>
      </w:pPr>
      <w:r>
        <w:rPr>
          <w:rFonts w:ascii="Century" w:eastAsia="ＭＳ 明朝" w:hAnsi="Century"/>
          <w:sz w:val="21"/>
          <w:szCs w:val="21"/>
        </w:rPr>
        <w:t xml:space="preserve">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岸田周三様の処遇</w:t>
      </w:r>
    </w:p>
    <w:p>
      <w:pPr>
        <w:spacing w:after="120" w:before="0" w:line="300"/>
      </w:pPr>
      <w:r>
        <w:rPr>
          <w:rFonts w:ascii="Century" w:eastAsia="ＭＳ 明朝" w:hAnsi="Century"/>
          <w:sz w:val="21"/>
          <w:szCs w:val="21"/>
        </w:rPr>
        <w:t xml:space="preserve">譲受後3年間、岸田様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w:t>
      </w:r>
    </w:p>
    <w:p>
      <w:pPr>
        <w:spacing w:after="120" w:before="0" w:line="300"/>
      </w:pPr>
      <w:r>
        <w:rPr>
          <w:rFonts w:ascii="Century" w:eastAsia="ＭＳ 明朝" w:hAnsi="Century"/>
          <w:sz w:val="21"/>
          <w:szCs w:val="21"/>
        </w:rPr>
        <w:t xml:space="preserve">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t>
      </w:r>
    </w:p>
    <w:p>
      <w:pPr>
        <w:spacing w:after="120" w:before="0" w:line="300"/>
      </w:pPr>
      <w:r>
        <w:rPr>
          <w:rFonts w:ascii="Century" w:eastAsia="ＭＳ 明朝" w:hAnsi="Century"/>
          <w:sz w:val="21"/>
          <w:szCs w:val="21"/>
        </w:rPr>
        <w:t xml:space="preserve">3年経過後につきましては、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支配人1名、キッチン13名、サービス7名の計21名の皆様について、給与・賞与・役職・勤務条件のいずれについても、譲受を理由とする不利益な変更は行いません。雇用はそのまま承継いたします。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・後継料理長の選定を見据えた、若手の皆様のキャリアパスの明示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対象会社および同社の子会社であるカンテサンスプラス株式会社の2社。株式会社BISが本件の対象外であることは、ご共有いただいた質疑応答により確認いたしました。</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2026年12月末（貴社と合意済み）</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spacing w:after="80" w:line="300"/>
        <w:ind w:left="440" w:hanging="280"/>
      </w:pPr>
      <w:r>
        <w:rPr>
          <w:rFonts w:ascii="Century" w:eastAsia="ＭＳ 明朝" w:hAnsi="Century"/>
          <w:sz w:val="21"/>
          <w:szCs w:val="21"/>
        </w:rPr>
        <w:t xml:space="preserve">② 主要仕入先からの希少銘柄の配分が、岸田様個人ではなく対象会社に帰属するものであることが確認される場合。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③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spacing w:after="80" w:line="300"/>
        <w:ind w:left="440" w:hanging="280"/>
      </w:pPr>
      <w:r>
        <w:rPr>
          <w:rFonts w:ascii="Century" w:eastAsia="ＭＳ 明朝" w:hAnsi="Century"/>
          <w:sz w:val="21"/>
          <w:szCs w:val="21"/>
        </w:rPr>
        <w:t xml:space="preserve">④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⑤ 物販事業について、商標およびレシピが対象会社に帰属し、レストラン外に製造拠点を設けることに支障がないことが確認される場合。なお、ワイン在庫につきましては簿価1.19億円と承知しており、時価評価による含み益は生じうるものの、価額全体に与える影響は限定的であると理解しております。</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80"/>
      </w:pPr>
    </w:p>
    <w:p>
      <w:pPr>
        <w:spacing w:after="120" w:before="0" w:line="300"/>
      </w:pPr>
      <w:r>
        <w:rPr>
          <w:rFonts w:ascii="Century" w:eastAsia="ＭＳ 明朝" w:hAnsi="Century"/>
          <w:color w:val="595959"/>
          <w:sz w:val="19"/>
          <w:szCs w:val="19"/>
        </w:rPr>
        <w:t xml:space="preserve">※　上記は会計上の計数です。ご共有いただいた質疑応答により、「修正営業利益5.8億円」と会計上の営業利益との差額が、主として岸田様の役員報酬に起因するものであることを承知いたしました。もっとも、当社は岸田様に譲受後3年間、現行と同一の条件でご在任いただくことを前提としております。役員報酬の正常化による収益改善は、岸田様がご退任され、後継の料理長の報酬に置き換わって初めて実現するものです。したがって当社は、3年間の確実性を重視し、会計上の営業利益を前提として算定しております。</w:t>
      </w:r>
    </w:p>
    <w:p>
      <w:pPr>
        <w:spacing w:after="120" w:before="0" w:line="300"/>
      </w:pPr>
      <w:r>
        <w:rPr>
          <w:rFonts w:ascii="Century" w:eastAsia="ＭＳ 明朝" w:hAnsi="Century"/>
          <w:sz w:val="21"/>
          <w:szCs w:val="21"/>
        </w:rPr>
        <w:t xml:space="preserve">上記の売上高は、客単価約8万円、1日あたりご来店者数約54名、年間営業日数約235日という面談でのご説明と整合しており、当社はこれを信頼性の高い計数であると判断しております。</w:t>
      </w: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spacing w:after="80" w:line="300"/>
        <w:ind w:left="440" w:hanging="220"/>
      </w:pPr>
      <w:r>
        <w:rPr>
          <w:rFonts w:ascii="Century" w:eastAsia="ＭＳ 明朝" w:hAnsi="Century"/>
          <w:sz w:val="21"/>
          <w:szCs w:val="21"/>
        </w:rPr>
        <w:t xml:space="preserve">・クロージングまでの間に、賃料水準その他の費用構造に重大な変更が生じないこと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本件の投資家からの出資、および当社の自己資金・増資により調達する予定です。現時点で想定している構成は次のとおりです（下限価額50億円および取得関連費用1億5,000万円の合計51億5,000万円を前提としており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本件のために出資を確約いただいている投資家からの払込みです。SPCの議決権の3分の1を保有する少数株主となります。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譲受価額が55億円となる場合、差額は第三者割当増資により、上記投資家と同一の条件で追加の投資家から調達いたします。借入額および取得後の財務は変わりません。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sz w:val="21"/>
          <w:szCs w:val="21"/>
        </w:rPr>
        <w:t xml:space="preserve">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pPr>
        <w:spacing w:after="12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詳細は別紙2に記載しております。</w:t>
      </w:r>
    </w:p>
    <w:p>
      <w:pPr>
        <w:spacing w:after="160" w:before="0" w:line="300"/>
      </w:pPr>
      <w:r>
        <w:rPr>
          <w:rFonts w:ascii="Century" w:eastAsia="ＭＳ 明朝" w:hAnsi="Century"/>
          <w:sz w:val="21"/>
          <w:szCs w:val="21"/>
        </w:rPr>
        <w:t xml:space="preserve">なお、当社は2021年12月に、自らが創業した株式会社あどばるを東証プライム上場企業へ売却した実績を有しております。本件に必要な資金を確実に調達できる体制にあることを申し添えます。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岸田様が、クロージング後3年間にわたり、対象会社の業務に従事される旨の契約が締結されること（従事の具体的な形態は、本書4項(1)に記載のとおりご相談のうえ定めるものといたします）。</w:t>
      </w:r>
    </w:p>
    <w:p>
      <w:pPr>
        <w:spacing w:after="80" w:line="300"/>
        <w:ind w:left="440" w:hanging="280"/>
      </w:pPr>
      <w:r>
        <w:rPr>
          <w:rFonts w:ascii="Century" w:eastAsia="ＭＳ 明朝" w:hAnsi="Century"/>
          <w:sz w:val="21"/>
          <w:szCs w:val="21"/>
        </w:rPr>
        <w:t xml:space="preserve">③ 後継料理長の探索に関し、岸田様のご協力を得られることについて、契約上の手当てがなされること。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本書3項(4)に記載の各事項（移転・誘致、賃貸借契約の変更、一定額を超える設備投資）について、クロージングまでの間、事前協議の枠組みにつきご了解をいただけること。</w:t>
      </w:r>
    </w:p>
    <w:p>
      <w:pPr>
        <w:spacing w:after="80" w:line="300"/>
        <w:ind w:left="440" w:hanging="280"/>
      </w:pPr>
      <w:r>
        <w:rPr>
          <w:rFonts w:ascii="Century" w:eastAsia="ＭＳ 明朝" w:hAnsi="Century"/>
          <w:sz w:val="21"/>
          <w:szCs w:val="21"/>
        </w:rPr>
        <w:t xml:space="preserve">⑤ 役員貸付金がクロージング時に全額現金にて精算されること。ご共有いただいた質疑応答により、同貸付金5億円は岸田様個人に対するもので、担保は同氏が保有される対象会社株式であると承知いたしました。本件により当該株式は当社へ移転し担保としての機能を失うため、クロージング時の現金精算を最終契約上の前提条件とさせていただきたく存じます。</w:t>
      </w:r>
    </w:p>
    <w:p>
      <w:pPr>
        <w:spacing w:after="80" w:line="300"/>
        <w:ind w:left="440" w:hanging="280"/>
      </w:pPr>
      <w:r>
        <w:rPr>
          <w:rFonts w:ascii="Century" w:eastAsia="ＭＳ 明朝" w:hAnsi="Century"/>
          <w:sz w:val="21"/>
          <w:szCs w:val="21"/>
        </w:rPr>
        <w:t xml:space="preserve">⑥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⑦ 主要仕入先との取引関係がクロージング後も継続されること。</w:t>
      </w:r>
    </w:p>
    <w:p>
      <w:pPr>
        <w:spacing w:after="80" w:line="300"/>
        <w:ind w:left="440" w:hanging="280"/>
      </w:pPr>
      <w:r>
        <w:rPr>
          <w:rFonts w:ascii="Century" w:eastAsia="ＭＳ 明朝" w:hAnsi="Century"/>
          <w:sz w:val="21"/>
          <w:szCs w:val="21"/>
        </w:rPr>
        <w:t xml:space="preserve">⑧ 岸田様との間で、合理的な範囲の競業避止に関する合意が成立すること。想定しているのは、対象会社と同価格帯のガストロノミーを新たに開業されることの制限のみです。株式会社BISが現に行っておられる名古屋「Brillance」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spacing w:after="80" w:line="300"/>
        <w:ind w:left="440" w:hanging="280"/>
      </w:pPr>
      <w:r>
        <w:rPr>
          <w:rFonts w:ascii="Century" w:eastAsia="ＭＳ 明朝" w:hAnsi="Century"/>
          <w:sz w:val="21"/>
          <w:szCs w:val="21"/>
        </w:rPr>
        <w:t xml:space="preserve">⑨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⑩ 金融機関から、本件に係る融資の正式な承認が得られること。</w:t>
      </w:r>
    </w:p>
    <w:p>
      <w:pPr>
        <w:spacing w:after="80" w:line="300"/>
        <w:ind w:left="440" w:hanging="280"/>
      </w:pPr>
      <w:r>
        <w:rPr>
          <w:rFonts w:ascii="Century" w:eastAsia="ＭＳ 明朝" w:hAnsi="Century"/>
          <w:sz w:val="21"/>
          <w:szCs w:val="21"/>
        </w:rPr>
        <w:t xml:space="preserve">⑪ 本件の投資家による出資が予定どおり実行されること。</w:t>
      </w:r>
    </w:p>
    <w:p>
      <w:pPr>
        <w:spacing w:after="80" w:line="300"/>
        <w:ind w:left="440" w:hanging="280"/>
      </w:pPr>
      <w:r>
        <w:rPr>
          <w:rFonts w:ascii="Century" w:eastAsia="ＭＳ 明朝" w:hAnsi="Century"/>
          <w:sz w:val="21"/>
          <w:szCs w:val="21"/>
        </w:rPr>
        <w:t xml:space="preserve">⑫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Q&amp;A対応</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貴社よりご提示予定のQ&amp;Aシートに対応いたします。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岸田様および支配人の方を対象に、半日程度を2回。営業に支障のない時間帯を希望いたします。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移転・誘致に関する協議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2026年10月〜11月</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誘致のお話について、条件を確認のうえ岸田様とご一緒に方針を検討いたします。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spacing w:after="80" w:line="300"/>
        <w:ind w:left="440" w:hanging="280"/>
      </w:pPr>
      <w:r>
        <w:rPr>
          <w:rFonts w:ascii="Century" w:eastAsia="ＭＳ 明朝" w:hAnsi="Century"/>
          <w:sz w:val="21"/>
          <w:szCs w:val="21"/>
        </w:rPr>
        <w:t xml:space="preserve">② 岸田様のご関与形態：3年間の従事の内容（勤務日数、厨房への関与の程度）と、3年経過後のご意向。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③ 移転・誘致：各案件の条件（開業時期、賃料、保証金、先方負担額、意思決定期限）と、移転後の収益見通し。</w:t>
      </w:r>
    </w:p>
    <w:p>
      <w:pPr>
        <w:spacing w:after="80" w:line="300"/>
        <w:ind w:left="440" w:hanging="280"/>
      </w:pPr>
      <w:r>
        <w:rPr>
          <w:rFonts w:ascii="Century" w:eastAsia="ＭＳ 明朝" w:hAnsi="Century"/>
          <w:sz w:val="21"/>
          <w:szCs w:val="21"/>
        </w:rPr>
        <w:t xml:space="preserve">④ ミシュランの評価：評価が店舗と岸田様個人のいずれに帰属するものと考えられるか。評価が変動した場合の収益への影響。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⑤ 仕入先からの配分：希少銘柄の配分が、対象会社と岸田様個人のいずれに帰属するものか。その根拠となる契約の有無。</w:t>
      </w:r>
    </w:p>
    <w:p>
      <w:pPr>
        <w:spacing w:after="80" w:line="300"/>
        <w:ind w:left="440" w:hanging="280"/>
      </w:pPr>
      <w:r>
        <w:rPr>
          <w:rFonts w:ascii="Century" w:eastAsia="ＭＳ 明朝" w:hAnsi="Century"/>
          <w:sz w:val="21"/>
          <w:szCs w:val="21"/>
        </w:rPr>
        <w:t xml:space="preserve">⑥ 店舗賃貸借契約：残存期間、更新条件、支配権異動に関する条項、原状回復義務の範囲。</w:t>
      </w:r>
    </w:p>
    <w:p>
      <w:pPr>
        <w:spacing w:after="80" w:line="300"/>
        <w:ind w:left="440" w:hanging="280"/>
      </w:pPr>
      <w:r>
        <w:rPr>
          <w:rFonts w:ascii="Century" w:eastAsia="ＭＳ 明朝" w:hAnsi="Century"/>
          <w:sz w:val="21"/>
          <w:szCs w:val="21"/>
        </w:rPr>
        <w:t xml:space="preserve">⑦ 物販事業：粗利率、商標およびレシピの帰属、レストラン外に製造拠点を設ける場合の許認可および人員の手当て（年商約7,000万円、抽選販売、生産能力が上限にあることは承知しております）。</w:t>
      </w:r>
    </w:p>
    <w:p>
      <w:pPr>
        <w:spacing w:after="80" w:line="300"/>
        <w:ind w:left="440" w:hanging="280"/>
      </w:pPr>
      <w:r>
        <w:rPr>
          <w:rFonts w:ascii="Century" w:eastAsia="ＭＳ 明朝" w:hAnsi="Century"/>
          <w:sz w:val="21"/>
          <w:szCs w:val="21"/>
        </w:rPr>
        <w:t xml:space="preserve">⑧ 労務：36協定の運用状況、固定残業給の設計と実労働時間との関係、勤怠記録の保存状況。本書13項(2)に記載のとおり、当社は是正を価額の減額要素とは考えておりません。</w:t>
      </w:r>
    </w:p>
    <w:p>
      <w:pPr>
        <w:spacing w:after="80" w:line="300"/>
        <w:ind w:left="440" w:hanging="280"/>
      </w:pPr>
      <w:r>
        <w:rPr>
          <w:rFonts w:ascii="Century" w:eastAsia="ＭＳ 明朝" w:hAnsi="Century"/>
          <w:sz w:val="21"/>
          <w:szCs w:val="21"/>
        </w:rPr>
        <w:t xml:space="preserve">⑨ グループ会社：カンテサンスプラス株式会社の事業内容および対象会社との取引関係（株式会社BISが本件の対象外であり、名古屋「Brillance」の監修を行っていることは承知しております）。</w:t>
      </w:r>
    </w:p>
    <w:p>
      <w:pPr>
        <w:spacing w:after="80" w:line="300"/>
        <w:ind w:left="440" w:hanging="280"/>
      </w:pPr>
      <w:r>
        <w:rPr>
          <w:rFonts w:ascii="Century" w:eastAsia="ＭＳ 明朝" w:hAnsi="Century"/>
          <w:sz w:val="21"/>
          <w:szCs w:val="21"/>
        </w:rPr>
        <w:t xml:space="preserve">⑩ 役員貸付金：精算の方法および時期。</w:t>
      </w:r>
    </w:p>
    <w:p>
      <w:pPr>
        <w:spacing w:after="80" w:line="300"/>
        <w:ind w:left="440" w:hanging="280"/>
      </w:pPr>
      <w:r>
        <w:rPr>
          <w:rFonts w:ascii="Century" w:eastAsia="ＭＳ 明朝" w:hAnsi="Century"/>
          <w:sz w:val="21"/>
          <w:szCs w:val="21"/>
        </w:rPr>
        <w:t xml:space="preserve">⑪ 許認可：飲食店営業許可等の承継可否。</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21名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労務に関するご説明</w:t>
      </w:r>
    </w:p>
    <w:p>
      <w:pPr>
        <w:spacing w:after="120" w:before="0" w:line="300"/>
      </w:pPr>
      <w:r>
        <w:rPr>
          <w:rFonts w:ascii="Century" w:eastAsia="ＭＳ 明朝" w:hAnsi="Century"/>
          <w:sz w:val="21"/>
          <w:szCs w:val="21"/>
        </w:rPr>
        <w:t xml:space="preserve">ご共有いただいた質疑応答において、36協定の運用面で確認を要する事項がある旨、および出退勤の記録が手書きで管理されている旨のご説明を拝見いたしました。</w:t>
      </w:r>
    </w:p>
    <w:p>
      <w:pPr>
        <w:spacing w:after="120" w:before="0" w:line="300"/>
      </w:pPr>
      <w:r>
        <w:rPr>
          <w:rFonts w:ascii="Century" w:eastAsia="ＭＳ 明朝" w:hAnsi="Century"/>
          <w:sz w:val="21"/>
          <w:szCs w:val="21"/>
        </w:rPr>
        <w:t xml:space="preserve">当社は、株式会社アピシウスの承継に際して、常態化していたサービス残業を撤廃し、勤怠管理を整備した実績を有しております。飲食業における労務管理の実務を、当社は現に経験しております。</w:t>
      </w:r>
    </w:p>
    <w:p>
      <w:pPr>
        <w:spacing w:after="160" w:before="0" w:line="300"/>
      </w:pPr>
      <w:r>
        <w:rPr>
          <w:rFonts w:ascii="Century" w:eastAsia="ＭＳ 明朝" w:hAnsi="Century"/>
          <w:sz w:val="21"/>
          <w:szCs w:val="21"/>
        </w:rPr>
        <w:t xml:space="preserve">つきましては、DD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spacing w:after="100" w:before="200" w:line="300"/>
      </w:pPr>
      <w:r>
        <w:rPr>
          <w:rFonts w:ascii="Arial" w:eastAsia="ＭＳ ゴシック" w:hAnsi="Arial"/>
          <w:b/>
          <w:bCs/>
          <w:sz w:val="21"/>
          <w:szCs w:val="21"/>
        </w:rPr>
        <w:t xml:space="preserve">(3) 当社をご選定いただきたい理由</w:t>
      </w:r>
    </w:p>
    <w:p>
      <w:pPr>
        <w:spacing w:after="120" w:before="0" w:line="300"/>
      </w:pPr>
      <w:r>
        <w:rPr>
          <w:rFonts w:ascii="Century" w:eastAsia="ＭＳ 明朝" w:hAnsi="Century"/>
          <w:sz w:val="21"/>
          <w:szCs w:val="21"/>
        </w:rPr>
        <w:t xml:space="preserve">本件における最大の論点は、価格ではなく後継であると当社は考えております。面談において、3〜4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spacing w:after="120" w:before="0" w:line="300"/>
      </w:pPr>
      <w:r>
        <w:rPr>
          <w:rFonts w:ascii="Century" w:eastAsia="ＭＳ 明朝" w:hAnsi="Century"/>
          <w:sz w:val="21"/>
          <w:szCs w:val="21"/>
        </w:rPr>
        <w:t xml:space="preserve">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spacing w:after="120" w:before="0" w:line="300"/>
      </w:pPr>
      <w:r>
        <w:rPr>
          <w:rFonts w:ascii="Century" w:eastAsia="ＭＳ 明朝" w:hAnsi="Century"/>
          <w:sz w:val="21"/>
          <w:szCs w:val="21"/>
        </w:rPr>
        <w:t xml:space="preserve">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pPr>
        <w:spacing w:after="160" w:before="0" w:line="300"/>
      </w:pPr>
      <w:r>
        <w:rPr>
          <w:rFonts w:ascii="Century" w:eastAsia="ＭＳ 明朝" w:hAnsi="Century"/>
          <w:sz w:val="21"/>
          <w:szCs w:val="21"/>
        </w:rPr>
        <w:t xml:space="preserve">当社は、対象会社を短期的な収益機会として取得するものではありません。三つ星を維持し、岸田様が築かれたものを次の世代へ引き継ぐことを、本件の目的そのものとして位置づけております。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(4)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DDの過程において、主要仕入先との取引条件、店舗賃貸借契約、および誘致案件に関する資料をご開示いただきたく存じます。</w:t>
      </w:r>
    </w:p>
    <w:p>
      <w:pPr>
        <w:spacing w:after="80" w:line="300"/>
        <w:ind w:left="440" w:hanging="280"/>
      </w:pPr>
      <w:r>
        <w:rPr>
          <w:rFonts w:ascii="Century" w:eastAsia="ＭＳ 明朝" w:hAnsi="Century"/>
          <w:sz w:val="21"/>
          <w:szCs w:val="21"/>
        </w:rPr>
        <w:t xml:space="preserve">③ 本書3項(4)に記載の事前協議の枠組みにつき、ご了解を賜りたくお願い申し上げます。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(5) 本書の位置づけ</w:t>
      </w:r>
    </w:p>
    <w:p>
      <w:pPr>
        <w:spacing w:after="16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pPr>
        <w:spacing w:after="200" w:before="0" w:line="300"/>
      </w:pPr>
      <w:r>
        <w:rPr>
          <w:rFonts w:ascii="Century" w:eastAsia="ＭＳ 明朝" w:hAnsi="Century"/>
          <w:sz w:val="21"/>
          <w:szCs w:val="21"/>
        </w:rPr>
        <w:t xml:space="preserve">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会社案内（株式会社WineBank）</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2026-09-25T06:11:32.795Z</dcterms:created>
  <dcterms:modified xsi:type="dcterms:W3CDTF">2026-09-25T06:11:32.795Z</dcterms:modified>
</cp:coreProperties>
</file>

<file path=docProps/custom.xml><?xml version="1.0" encoding="utf-8"?>
<Properties xmlns="http://schemas.openxmlformats.org/officeDocument/2006/custom-properties" xmlns:vt="http://schemas.openxmlformats.org/officeDocument/2006/docPropsVTypes"/>
</file>