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60" w:after="240"/>
        <w:rPr/>
      </w:pPr>
      <w:r>
        <w:rPr/>
        <w:t xml:space="preserve">ワインターミナル業務委託兼売買基本契約書（ドラフト </w:t>
      </w:r>
      <w:r>
        <w:rPr/>
        <w:t>v1</w:t>
      </w:r>
      <w:r>
        <w:rPr/>
        <w:t>）</w:t>
      </w:r>
    </w:p>
    <w:p>
      <w:pPr>
        <w:pStyle w:val="BodyTextnote"/>
        <w:bidi w:val="0"/>
        <w:rPr/>
      </w:pPr>
      <w:r>
        <w:rPr>
          <w:b/>
        </w:rPr>
        <w:t>本書はドラフト（たたき台）です。</w:t>
      </w:r>
      <w:r>
        <w:rPr/>
        <w:t xml:space="preserve"> 締結前に必ず弁護士のレビューを受けてください。 【 】は締結時に確定させる項目です。 交渉上の論点整理は本書末尾の「ドラフト注記」を参照してください。</w:t>
      </w:r>
    </w:p>
    <w:p>
      <w:pPr>
        <w:pStyle w:val="BodyTexthr"/>
        <w:bidi w:val="0"/>
        <w:rPr/>
      </w:pPr>
      <w:r>
        <w:rPr/>
        <w:t> </w:t>
      </w:r>
    </w:p>
    <w:p>
      <w:pPr>
        <w:pStyle w:val="BodyText"/>
        <w:bidi w:val="0"/>
        <w:rPr/>
      </w:pPr>
      <w:r>
        <w:rPr/>
        <w:t>株式会社</w:t>
      </w:r>
      <w:r>
        <w:rPr/>
        <w:t>WineGO</w:t>
      </w:r>
      <w:r>
        <w:rPr/>
        <w:t>（以下「甲」という。）と【店舗運営会社名】（以下「乙」という。）とは、甲が取り扱うワインを乙の営業店舗内に預託し、当該店舗を甲のワイン配送ネットワークにおける拠点（ターミナル）として運営することに関し、以下のとおり業務委託兼売買基本契約（以下「本契約」という。）を締結する。</w:t>
      </w:r>
    </w:p>
    <w:p>
      <w:pPr>
        <w:pStyle w:val="BodyTexthr"/>
        <w:bidi w:val="0"/>
        <w:rPr/>
      </w:pPr>
      <w:r>
        <w:rPr/>
        <w:t> </w:t>
      </w:r>
    </w:p>
    <w:p>
      <w:pPr>
        <w:pStyle w:val="Heading2"/>
        <w:bidi w:val="0"/>
        <w:jc w:val="left"/>
        <w:rPr/>
      </w:pPr>
      <w:r>
        <w:rPr/>
        <w:t>第</w:t>
      </w:r>
      <w:r>
        <w:rPr/>
        <w:t>1</w:t>
      </w:r>
      <w:r>
        <w:rPr/>
        <w:t>条（目的）</w:t>
      </w:r>
    </w:p>
    <w:p>
      <w:pPr>
        <w:pStyle w:val="BodyTextcl1"/>
        <w:bidi w:val="0"/>
        <w:rPr/>
      </w:pPr>
      <w:r>
        <w:rPr/>
        <w:t>1</w:t>
      </w:r>
      <w:r>
        <w:rPr/>
        <w:t>　甲は、甲が所有するワインを乙の店舗に預託し、乙は、当該ワインを保管するとともに、甲の配送員への引渡し、甲の会員への店頭引渡しその他甲が指定する業務（以下「本業務」という。）を行う。</w:t>
      </w:r>
    </w:p>
    <w:p>
      <w:pPr>
        <w:pStyle w:val="BodyTextcl1"/>
        <w:bidi w:val="0"/>
        <w:rPr/>
      </w:pPr>
      <w:r>
        <w:rPr/>
        <w:t>2</w:t>
      </w:r>
      <w:r>
        <w:rPr/>
        <w:t>　甲は、乙に対し、乙が自らの営業のために預託ワインを購入すること（以下「自己利用」という。）を認め、その売買の基本条件を本契約に定める。</w:t>
      </w:r>
    </w:p>
    <w:p>
      <w:pPr>
        <w:pStyle w:val="BodyTextcl1"/>
        <w:bidi w:val="0"/>
        <w:rPr/>
      </w:pPr>
      <w:r>
        <w:rPr/>
        <w:t>3</w:t>
      </w:r>
      <w:r>
        <w:rPr/>
        <w:t>　甲及び乙は、本契約が、乙において在庫リスク及び仕入資金負担を負うことなく希少ワインを常時店舗内に確保できる状態（以下「置きワイン効果」という。）を実現することを、両当事者の共通の利益として確認する。</w:t>
      </w:r>
    </w:p>
    <w:p>
      <w:pPr>
        <w:pStyle w:val="Heading2"/>
        <w:bidi w:val="0"/>
        <w:jc w:val="left"/>
        <w:rPr/>
      </w:pPr>
      <w:r>
        <w:rPr/>
        <w:t>第</w:t>
      </w:r>
      <w:r>
        <w:rPr/>
        <w:t>2</w:t>
      </w:r>
      <w:r>
        <w:rPr/>
        <w:t>条（定義）</w:t>
      </w:r>
    </w:p>
    <w:p>
      <w:pPr>
        <w:pStyle w:val="BodyText"/>
        <w:bidi w:val="0"/>
        <w:rPr/>
      </w:pPr>
      <w:r>
        <w:rPr/>
        <w:t>本契約において、次の各号に掲げる用語の意義は、当該各号に定めるところによる。</w:t>
      </w:r>
    </w:p>
    <w:p>
      <w:pPr>
        <w:pStyle w:val="BodyTextcl1"/>
        <w:bidi w:val="0"/>
        <w:rPr/>
      </w:pPr>
      <w:r>
        <w:rPr/>
        <w:t>1</w:t>
      </w:r>
      <w:r>
        <w:rPr/>
        <w:t>　「本店舗」とは、別紙</w:t>
      </w:r>
      <w:r>
        <w:rPr/>
        <w:t>1</w:t>
      </w:r>
      <w:r>
        <w:rPr/>
        <w:t>に記載する乙の店舗をいう。</w:t>
      </w:r>
    </w:p>
    <w:p>
      <w:pPr>
        <w:pStyle w:val="BodyTextcl1"/>
        <w:bidi w:val="0"/>
        <w:rPr/>
      </w:pPr>
      <w:r>
        <w:rPr/>
        <w:t>2</w:t>
      </w:r>
      <w:r>
        <w:rPr/>
        <w:t>　「ターミナル」とは、甲のワイン配送ネットワークの拠点として本業務が行われる本店舗内の区画をいう。</w:t>
      </w:r>
    </w:p>
    <w:p>
      <w:pPr>
        <w:pStyle w:val="BodyTextcl1"/>
        <w:bidi w:val="0"/>
        <w:rPr/>
      </w:pPr>
      <w:r>
        <w:rPr/>
        <w:t>3</w:t>
      </w:r>
      <w:r>
        <w:rPr/>
        <w:t>　「本セラー」とは、甲が本店舗に設置し、又は乙に貸与するワインセラーその他の保管設備をいう。</w:t>
      </w:r>
    </w:p>
    <w:p>
      <w:pPr>
        <w:pStyle w:val="BodyTextcl1"/>
        <w:bidi w:val="0"/>
        <w:rPr/>
      </w:pPr>
      <w:r>
        <w:rPr/>
        <w:t>4</w:t>
      </w:r>
      <w:r>
        <w:rPr/>
        <w:t>　「預託ワイン」とは、甲が本契約に基づき乙に預託したワインであって、第</w:t>
      </w:r>
      <w:r>
        <w:rPr/>
        <w:t>15</w:t>
      </w:r>
      <w:r>
        <w:rPr/>
        <w:t>条に基づく売買が成立していないものをいう。</w:t>
      </w:r>
    </w:p>
    <w:p>
      <w:pPr>
        <w:pStyle w:val="BodyTextcl1"/>
        <w:bidi w:val="0"/>
        <w:rPr/>
      </w:pPr>
      <w:r>
        <w:rPr/>
        <w:t>5</w:t>
      </w:r>
      <w:r>
        <w:rPr/>
        <w:t>　「配送員」とは、甲又は甲の委託先に所属し、預託ワインのピックアップ及び配送を行う者をいう。</w:t>
      </w:r>
    </w:p>
    <w:p>
      <w:pPr>
        <w:pStyle w:val="BodyTextcl1"/>
        <w:bidi w:val="0"/>
        <w:rPr/>
      </w:pPr>
      <w:r>
        <w:rPr/>
        <w:t>6</w:t>
      </w:r>
      <w:r>
        <w:rPr/>
        <w:t>　「会員」とは、甲が運営する会員制サービスの利用者をいう。</w:t>
      </w:r>
    </w:p>
    <w:p>
      <w:pPr>
        <w:pStyle w:val="BodyTextcl1"/>
        <w:bidi w:val="0"/>
        <w:rPr/>
      </w:pPr>
      <w:r>
        <w:rPr/>
        <w:t>7</w:t>
      </w:r>
      <w:r>
        <w:rPr/>
        <w:t>　「本システム」とは、甲が提供する在庫管理・受発注・引渡管理のためのアプリケーション及び情報システムをいう。</w:t>
      </w:r>
    </w:p>
    <w:p>
      <w:pPr>
        <w:pStyle w:val="BodyTextcl1"/>
        <w:bidi w:val="0"/>
        <w:rPr/>
      </w:pPr>
      <w:r>
        <w:rPr/>
        <w:t>8</w:t>
      </w:r>
      <w:r>
        <w:rPr/>
        <w:t>　「自己利用」とは、乙が第</w:t>
      </w:r>
      <w:r>
        <w:rPr/>
        <w:t>15</w:t>
      </w:r>
      <w:r>
        <w:rPr/>
        <w:t>条に基づき預託ワインを甲から購入し、本店舗における自らの飲食提供その他の営業に用いることをいう。</w:t>
      </w:r>
    </w:p>
    <w:p>
      <w:pPr>
        <w:pStyle w:val="Heading2"/>
        <w:bidi w:val="0"/>
        <w:jc w:val="left"/>
        <w:rPr/>
      </w:pPr>
      <w:r>
        <w:rPr/>
        <w:t>第</w:t>
      </w:r>
      <w:r>
        <w:rPr/>
        <w:t>3</w:t>
      </w:r>
      <w:r>
        <w:rPr/>
        <w:t>条（ターミナルの指定及び設置場所）</w:t>
      </w:r>
    </w:p>
    <w:p>
      <w:pPr>
        <w:pStyle w:val="BodyTextcl1"/>
        <w:bidi w:val="0"/>
        <w:rPr/>
      </w:pPr>
      <w:r>
        <w:rPr/>
        <w:t>1</w:t>
      </w:r>
      <w:r>
        <w:rPr/>
        <w:t>　甲は、乙を甲のターミナルとして指定し、乙はこれを受託する。</w:t>
      </w:r>
    </w:p>
    <w:p>
      <w:pPr>
        <w:pStyle w:val="BodyTextcl1"/>
        <w:bidi w:val="0"/>
        <w:rPr/>
      </w:pPr>
      <w:r>
        <w:rPr/>
        <w:t>2</w:t>
      </w:r>
      <w:r>
        <w:rPr/>
        <w:t>　乙は、本店舗内に、本セラーの設置及び本業務の遂行に必要な場所（別紙</w:t>
      </w:r>
      <w:r>
        <w:rPr/>
        <w:t>1</w:t>
      </w:r>
      <w:r>
        <w:rPr/>
        <w:t>記載の区画。以下「設置場所」という。）を確保し、甲に対し無償で使用させる。</w:t>
      </w:r>
    </w:p>
    <w:p>
      <w:pPr>
        <w:pStyle w:val="BodyTextcl1"/>
        <w:bidi w:val="0"/>
        <w:rPr/>
      </w:pPr>
      <w:r>
        <w:rPr/>
        <w:t>3</w:t>
      </w:r>
      <w:r>
        <w:rPr/>
        <w:t>　乙は、設置場所を、直射日光、高温、振動及び強い臭気を避けた、施錠又は施錠に準じる管理が可能な場所とする。</w:t>
      </w:r>
    </w:p>
    <w:p>
      <w:pPr>
        <w:pStyle w:val="BodyTextcl1"/>
        <w:bidi w:val="0"/>
        <w:rPr/>
      </w:pPr>
      <w:r>
        <w:rPr/>
        <w:t>4</w:t>
      </w:r>
      <w:r>
        <w:rPr/>
        <w:t>　設置場所の変更は、甲の事前の書面（電子メール及び本システム上の通知を含む。以下同じ。）による承諾を要する。</w:t>
      </w:r>
    </w:p>
    <w:p>
      <w:pPr>
        <w:pStyle w:val="BodyTextcl1"/>
        <w:bidi w:val="0"/>
        <w:rPr/>
      </w:pPr>
      <w:r>
        <w:rPr/>
        <w:t>5</w:t>
      </w:r>
      <w:r>
        <w:rPr/>
        <w:t>　乙は、本店舗の賃貸借契約その他第三者との契約により、本セラーの設置及び本業務の遂行が制限されていないことを表明し、保証する。</w:t>
      </w:r>
    </w:p>
    <w:p>
      <w:pPr>
        <w:pStyle w:val="Heading2"/>
        <w:bidi w:val="0"/>
        <w:jc w:val="left"/>
        <w:rPr/>
      </w:pPr>
      <w:r>
        <w:rPr/>
        <w:t>第</w:t>
      </w:r>
      <w:r>
        <w:rPr/>
        <w:t>4</w:t>
      </w:r>
      <w:r>
        <w:rPr/>
        <w:t>条（本業務の内容）</w:t>
      </w:r>
    </w:p>
    <w:p>
      <w:pPr>
        <w:pStyle w:val="BodyTextcl1"/>
        <w:bidi w:val="0"/>
        <w:rPr/>
      </w:pPr>
      <w:r>
        <w:rPr/>
        <w:t>1</w:t>
      </w:r>
      <w:r>
        <w:rPr/>
        <w:t>　乙は、善良な管理者の注意をもって、次の各号の業務を行う。</w:t>
      </w:r>
    </w:p>
    <w:p>
      <w:pPr>
        <w:pStyle w:val="BodyTextcl2"/>
        <w:bidi w:val="0"/>
        <w:rPr/>
      </w:pPr>
      <w:r>
        <w:rPr/>
        <w:t>(1)</w:t>
      </w:r>
      <w:r>
        <w:rPr/>
        <w:t>　甲から搬入された預託ワインの受領、検数及び本システムへの受領登録</w:t>
      </w:r>
    </w:p>
    <w:p>
      <w:pPr>
        <w:pStyle w:val="BodyTextcl2"/>
        <w:bidi w:val="0"/>
        <w:rPr/>
      </w:pPr>
      <w:r>
        <w:rPr/>
        <w:t>(2)</w:t>
      </w:r>
      <w:r>
        <w:rPr/>
        <w:t>　預託ワインの保管（第</w:t>
      </w:r>
      <w:r>
        <w:rPr/>
        <w:t>8</w:t>
      </w:r>
      <w:r>
        <w:rPr/>
        <w:t>条及び別紙</w:t>
      </w:r>
      <w:r>
        <w:rPr/>
        <w:t>3</w:t>
      </w:r>
      <w:r>
        <w:rPr/>
        <w:t>に定める基準による。）</w:t>
      </w:r>
    </w:p>
    <w:p>
      <w:pPr>
        <w:pStyle w:val="BodyTextcl2"/>
        <w:bidi w:val="0"/>
        <w:rPr/>
      </w:pPr>
      <w:r>
        <w:rPr/>
        <w:t>(3)</w:t>
      </w:r>
      <w:r>
        <w:rPr/>
        <w:t>　配送員による預託ワインのピックアップへの対応及び引渡し（第</w:t>
      </w:r>
      <w:r>
        <w:rPr/>
        <w:t>10</w:t>
      </w:r>
      <w:r>
        <w:rPr/>
        <w:t>条）</w:t>
      </w:r>
    </w:p>
    <w:p>
      <w:pPr>
        <w:pStyle w:val="BodyTextcl2"/>
        <w:bidi w:val="0"/>
        <w:rPr/>
      </w:pPr>
      <w:r>
        <w:rPr/>
        <w:t>(4)</w:t>
      </w:r>
      <w:r>
        <w:rPr/>
        <w:t>　会員による店頭受取への対応及び引渡し（第</w:t>
      </w:r>
      <w:r>
        <w:rPr/>
        <w:t>11</w:t>
      </w:r>
      <w:r>
        <w:rPr/>
        <w:t>条）</w:t>
      </w:r>
    </w:p>
    <w:p>
      <w:pPr>
        <w:pStyle w:val="BodyTextcl2"/>
        <w:bidi w:val="0"/>
        <w:rPr/>
      </w:pPr>
      <w:r>
        <w:rPr/>
        <w:t>(5)</w:t>
      </w:r>
      <w:r>
        <w:rPr/>
        <w:t>　甲が指定する近隣飲食店向け配送商品の一時保管及び受渡し</w:t>
      </w:r>
    </w:p>
    <w:p>
      <w:pPr>
        <w:pStyle w:val="BodyTextcl2"/>
        <w:bidi w:val="0"/>
        <w:rPr/>
      </w:pPr>
      <w:r>
        <w:rPr/>
        <w:t>(6)</w:t>
      </w:r>
      <w:r>
        <w:rPr/>
        <w:t>　在庫数量の確認及び甲が実施する棚卸への協力（第</w:t>
      </w:r>
      <w:r>
        <w:rPr/>
        <w:t>9</w:t>
      </w:r>
      <w:r>
        <w:rPr/>
        <w:t>条）</w:t>
      </w:r>
    </w:p>
    <w:p>
      <w:pPr>
        <w:pStyle w:val="BodyTextcl2"/>
        <w:bidi w:val="0"/>
        <w:rPr/>
      </w:pPr>
      <w:r>
        <w:rPr/>
        <w:t>(7)</w:t>
      </w:r>
      <w:r>
        <w:rPr/>
        <w:t>　破損、漏出、温度異常その他の異常が生じた場合の甲への直ちの通知</w:t>
      </w:r>
    </w:p>
    <w:p>
      <w:pPr>
        <w:pStyle w:val="BodyTextcl2"/>
        <w:bidi w:val="0"/>
        <w:rPr/>
      </w:pPr>
      <w:r>
        <w:rPr/>
        <w:t>(8)</w:t>
      </w:r>
      <w:r>
        <w:rPr/>
        <w:t>　その他前各号に付随し、甲乙が別途合意する業務</w:t>
      </w:r>
    </w:p>
    <w:p>
      <w:pPr>
        <w:pStyle w:val="BodyTextcl1"/>
        <w:bidi w:val="0"/>
        <w:rPr/>
      </w:pPr>
      <w:r>
        <w:rPr/>
        <w:t>2</w:t>
      </w:r>
      <w:r>
        <w:rPr/>
        <w:t>　乙は、本業務を、本店舗の通常の営業時間（別紙</w:t>
      </w:r>
      <w:r>
        <w:rPr/>
        <w:t>1</w:t>
      </w:r>
      <w:r>
        <w:rPr/>
        <w:t>記載）内において行う。営業時間外の対応については、甲乙別途協議のうえ定める。</w:t>
      </w:r>
    </w:p>
    <w:p>
      <w:pPr>
        <w:pStyle w:val="BodyTextcl1"/>
        <w:bidi w:val="0"/>
        <w:rPr/>
      </w:pPr>
      <w:r>
        <w:rPr/>
        <w:t>3</w:t>
      </w:r>
      <w:r>
        <w:rPr/>
        <w:t>　乙は、甲の事前の書面による承諾なくして、本業務の全部又は一部を第三者に再委託し、又は預託ワインを第三者に再寄託してはならない。</w:t>
      </w:r>
    </w:p>
    <w:p>
      <w:pPr>
        <w:pStyle w:val="BodyTextcl1"/>
        <w:bidi w:val="0"/>
        <w:rPr/>
      </w:pPr>
      <w:r>
        <w:rPr/>
        <w:t>4</w:t>
      </w:r>
      <w:r>
        <w:rPr/>
        <w:t>　乙は、本業務に従事する自己の従業員に対し、本契約及び甲の定める運用マニュアルの内容を周知し、これを遵守させる。乙は、当該従業員の行為につき自ら責任を負う。</w:t>
      </w:r>
    </w:p>
    <w:p>
      <w:pPr>
        <w:pStyle w:val="Heading2"/>
        <w:bidi w:val="0"/>
        <w:jc w:val="left"/>
        <w:rPr/>
      </w:pPr>
      <w:r>
        <w:rPr/>
        <w:t>第</w:t>
      </w:r>
      <w:r>
        <w:rPr/>
        <w:t>5</w:t>
      </w:r>
      <w:r>
        <w:rPr/>
        <w:t>条（業務委託料）</w:t>
      </w:r>
    </w:p>
    <w:p>
      <w:pPr>
        <w:pStyle w:val="BodyTextcl1"/>
        <w:bidi w:val="0"/>
        <w:rPr/>
      </w:pPr>
      <w:r>
        <w:rPr/>
        <w:t>1</w:t>
      </w:r>
      <w:r>
        <w:rPr/>
        <w:t>　甲は、乙に対し、本業務の対価として、別紙</w:t>
      </w:r>
      <w:r>
        <w:rPr/>
        <w:t>2</w:t>
      </w:r>
      <w:r>
        <w:rPr/>
        <w:t>に定める業務委託料を支払う。</w:t>
      </w:r>
    </w:p>
    <w:p>
      <w:pPr>
        <w:pStyle w:val="BodyTextcl1"/>
        <w:bidi w:val="0"/>
        <w:rPr/>
      </w:pPr>
      <w:r>
        <w:rPr/>
        <w:t>2</w:t>
      </w:r>
      <w:r>
        <w:rPr/>
        <w:t>　業務委託料の締切日及び支払期日は、別紙</w:t>
      </w:r>
      <w:r>
        <w:rPr/>
        <w:t>2</w:t>
      </w:r>
      <w:r>
        <w:rPr/>
        <w:t>に定めるところによる。振込手数料は甲の負担とする。</w:t>
      </w:r>
    </w:p>
    <w:p>
      <w:pPr>
        <w:pStyle w:val="BodyTextcl1"/>
        <w:bidi w:val="0"/>
        <w:rPr/>
      </w:pPr>
      <w:r>
        <w:rPr/>
        <w:t>3</w:t>
      </w:r>
      <w:r>
        <w:rPr/>
        <w:t>　甲は、乙に対して有する債権と業務委託料支払債務とを対当額で相殺することができる。</w:t>
      </w:r>
    </w:p>
    <w:p>
      <w:pPr>
        <w:pStyle w:val="BodyTextcl1"/>
        <w:bidi w:val="0"/>
        <w:rPr/>
      </w:pPr>
      <w:r>
        <w:rPr/>
        <w:t>4</w:t>
      </w:r>
      <w:r>
        <w:rPr/>
        <w:t>　甲及び乙は、業務委託料の額の算定にあたり、乙が第</w:t>
      </w:r>
      <w:r>
        <w:rPr/>
        <w:t>15</w:t>
      </w:r>
      <w:r>
        <w:rPr/>
        <w:t>条の自己利用により置きワイン効果その他の営業上の利益を享受することが考慮されていることを確認する。</w:t>
      </w:r>
    </w:p>
    <w:p>
      <w:pPr>
        <w:pStyle w:val="Heading2"/>
        <w:bidi w:val="0"/>
        <w:jc w:val="left"/>
        <w:rPr/>
      </w:pPr>
      <w:r>
        <w:rPr/>
        <w:t>第</w:t>
      </w:r>
      <w:r>
        <w:rPr/>
        <w:t>6</w:t>
      </w:r>
      <w:r>
        <w:rPr/>
        <w:t>条（本セラー等の設置・貸与及び費用負担）</w:t>
      </w:r>
    </w:p>
    <w:p>
      <w:pPr>
        <w:pStyle w:val="BodyTextcl1"/>
        <w:bidi w:val="0"/>
        <w:rPr/>
      </w:pPr>
      <w:r>
        <w:rPr/>
        <w:t>1</w:t>
      </w:r>
      <w:r>
        <w:rPr/>
        <w:t>　本セラー及び甲が設置する計測機器、什器その他の設備（以下「本設備」と総称する。）の所有権は、甲に帰属する。乙は、本設備が甲の所有に属する旨の表示を除去し、又は毀損してはならない。</w:t>
      </w:r>
    </w:p>
    <w:p>
      <w:pPr>
        <w:pStyle w:val="BodyTextcl1"/>
        <w:bidi w:val="0"/>
        <w:rPr/>
      </w:pPr>
      <w:r>
        <w:rPr/>
        <w:t>2</w:t>
      </w:r>
      <w:r>
        <w:rPr/>
        <w:t>　本設備の搬入、設置、保守、点検、修繕及び撤去に要する費用は、甲の負担とする。ただし、乙の責めに帰すべき事由による修繕又は交換に要する費用は、乙の負担とする。</w:t>
      </w:r>
    </w:p>
    <w:p>
      <w:pPr>
        <w:pStyle w:val="BodyTextcl1"/>
        <w:bidi w:val="0"/>
        <w:rPr/>
      </w:pPr>
      <w:r>
        <w:rPr/>
        <w:t>3</w:t>
      </w:r>
      <w:r>
        <w:rPr/>
        <w:t>　本設備の稼働に要する電気料金及び本業務の遂行に要する乙の従業員の人件費は、乙の負担とする。</w:t>
      </w:r>
    </w:p>
    <w:p>
      <w:pPr>
        <w:pStyle w:val="BodyTextcl1"/>
        <w:bidi w:val="0"/>
        <w:rPr/>
      </w:pPr>
      <w:r>
        <w:rPr/>
        <w:t>4</w:t>
      </w:r>
      <w:r>
        <w:rPr/>
        <w:t>　乙は、前項の費用負担につき、これが第</w:t>
      </w:r>
      <w:r>
        <w:rPr/>
        <w:t>1</w:t>
      </w:r>
      <w:r>
        <w:rPr/>
        <w:t>条第</w:t>
      </w:r>
      <w:r>
        <w:rPr/>
        <w:t>3</w:t>
      </w:r>
      <w:r>
        <w:rPr/>
        <w:t>項に定める置きワイン効果及び第</w:t>
      </w:r>
      <w:r>
        <w:rPr/>
        <w:t>15</w:t>
      </w:r>
      <w:r>
        <w:rPr/>
        <w:t>条に定める自己利用の機会によって補われることを確認し、当該費用を理由として、甲に対し、その補填、第</w:t>
      </w:r>
      <w:r>
        <w:rPr/>
        <w:t>15</w:t>
      </w:r>
      <w:r>
        <w:rPr/>
        <w:t>条に定める売買代金の減額、値引き、リベート、手数料の控除その他一切の経済的補償を請求しない。</w:t>
      </w:r>
    </w:p>
    <w:p>
      <w:pPr>
        <w:pStyle w:val="BodyTextcl1"/>
        <w:bidi w:val="0"/>
        <w:rPr/>
      </w:pPr>
      <w:r>
        <w:rPr/>
        <w:t>5</w:t>
      </w:r>
      <w:r>
        <w:rPr/>
        <w:t>　乙は、本設備を善良な管理者の注意をもって管理し、甲の事前の書面による承諾なくして、移動、改造、分解し、又は預託ワイン以外の物品を収納してはならない。</w:t>
      </w:r>
    </w:p>
    <w:p>
      <w:pPr>
        <w:pStyle w:val="Heading2"/>
        <w:bidi w:val="0"/>
        <w:jc w:val="left"/>
        <w:rPr/>
      </w:pPr>
      <w:r>
        <w:rPr/>
        <w:t>第</w:t>
      </w:r>
      <w:r>
        <w:rPr/>
        <w:t>7</w:t>
      </w:r>
      <w:r>
        <w:rPr/>
        <w:t>条（預託ワインの所有権）</w:t>
      </w:r>
    </w:p>
    <w:p>
      <w:pPr>
        <w:pStyle w:val="BodyTextcl1"/>
        <w:bidi w:val="0"/>
        <w:rPr/>
      </w:pPr>
      <w:r>
        <w:rPr/>
        <w:t>1</w:t>
      </w:r>
      <w:r>
        <w:rPr/>
        <w:t>　預託ワインの所有権は、甲に留保される。乙への搬入によって所有権が乙に移転することはない。</w:t>
      </w:r>
    </w:p>
    <w:p>
      <w:pPr>
        <w:pStyle w:val="BodyTextcl1"/>
        <w:bidi w:val="0"/>
        <w:rPr/>
      </w:pPr>
      <w:r>
        <w:rPr/>
        <w:t>2</w:t>
      </w:r>
      <w:r>
        <w:rPr/>
        <w:t>　乙は、預託ワインを、乙の在庫及び乙が第三者から預かる物品と明確に区分し、甲の所有に属することが外形上識別できる状態で保管する。</w:t>
      </w:r>
    </w:p>
    <w:p>
      <w:pPr>
        <w:pStyle w:val="BodyTextcl1"/>
        <w:bidi w:val="0"/>
        <w:rPr/>
      </w:pPr>
      <w:r>
        <w:rPr/>
        <w:t>3</w:t>
      </w:r>
      <w:r>
        <w:rPr/>
        <w:t>　乙は、預託ワインにつき、譲渡、担保設定、質入れ、貸与その他一切の処分をしてはならない。</w:t>
      </w:r>
    </w:p>
    <w:p>
      <w:pPr>
        <w:pStyle w:val="BodyTextcl1"/>
        <w:bidi w:val="0"/>
        <w:rPr/>
      </w:pPr>
      <w:r>
        <w:rPr/>
        <w:t>4</w:t>
      </w:r>
      <w:r>
        <w:rPr/>
        <w:t>　乙につき差押え、仮差押え、仮処分、競売、破産手続開始、民事再生手続開始その他の申立てがあった場合、乙は、直ちに甲に通知するとともに、預託ワインが甲の所有に属する旨を執行機関その他の関係者に申し出るなど、甲の権利を保全するために必要な措置を講じる。</w:t>
      </w:r>
    </w:p>
    <w:p>
      <w:pPr>
        <w:pStyle w:val="Heading2"/>
        <w:bidi w:val="0"/>
        <w:jc w:val="left"/>
        <w:rPr/>
      </w:pPr>
      <w:r>
        <w:rPr/>
        <w:t>第</w:t>
      </w:r>
      <w:r>
        <w:rPr/>
        <w:t>8</w:t>
      </w:r>
      <w:r>
        <w:rPr/>
        <w:t>条（保管義務）</w:t>
      </w:r>
    </w:p>
    <w:p>
      <w:pPr>
        <w:pStyle w:val="BodyTextcl1"/>
        <w:bidi w:val="0"/>
        <w:rPr/>
      </w:pPr>
      <w:r>
        <w:rPr/>
        <w:t>1</w:t>
      </w:r>
      <w:r>
        <w:rPr/>
        <w:t>　乙は、預託ワインを、別紙</w:t>
      </w:r>
      <w:r>
        <w:rPr/>
        <w:t>3</w:t>
      </w:r>
      <w:r>
        <w:rPr/>
        <w:t>に定める保管基準に従い、善良な管理者の注意をもって保管する。</w:t>
      </w:r>
    </w:p>
    <w:p>
      <w:pPr>
        <w:pStyle w:val="BodyTextcl1"/>
        <w:bidi w:val="0"/>
        <w:rPr/>
      </w:pPr>
      <w:r>
        <w:rPr/>
        <w:t>2</w:t>
      </w:r>
      <w:r>
        <w:rPr/>
        <w:t>　乙は、預託ワインを本セラー内に保管するものとし、甲の事前の書面による承諾なくして、本セラー外に持ち出してはならない。</w:t>
      </w:r>
    </w:p>
    <w:p>
      <w:pPr>
        <w:pStyle w:val="BodyTextcl1"/>
        <w:bidi w:val="0"/>
        <w:rPr/>
      </w:pPr>
      <w:r>
        <w:rPr/>
        <w:t>3</w:t>
      </w:r>
      <w:r>
        <w:rPr/>
        <w:t>　乙は、預託ワインを開栓し、試飲し、又は自ら消費してはならない。ただし、第</w:t>
      </w:r>
      <w:r>
        <w:rPr/>
        <w:t>15</w:t>
      </w:r>
      <w:r>
        <w:rPr/>
        <w:t>条に基づき売買が成立した場合は、この限りでない。</w:t>
      </w:r>
    </w:p>
    <w:p>
      <w:pPr>
        <w:pStyle w:val="BodyTextcl1"/>
        <w:bidi w:val="0"/>
        <w:rPr/>
      </w:pPr>
      <w:r>
        <w:rPr/>
        <w:t>4</w:t>
      </w:r>
      <w:r>
        <w:rPr/>
        <w:t>　乙は、本セラーの温度及び湿度を日次で確認し、その記録を本システムに登録する。甲が本システムによる自動記録を提供する場合は、これをもって代えることができる。</w:t>
      </w:r>
    </w:p>
    <w:p>
      <w:pPr>
        <w:pStyle w:val="BodyTextcl1"/>
        <w:bidi w:val="0"/>
        <w:rPr/>
      </w:pPr>
      <w:r>
        <w:rPr/>
        <w:t>5</w:t>
      </w:r>
      <w:r>
        <w:rPr/>
        <w:t>　乙は、預託ワインに破損、漏出、ラベルの汚損、栓の異常、温度異常その他の異常を発見したときは、直ちに甲に通知し、甲の指示に従う。</w:t>
      </w:r>
    </w:p>
    <w:p>
      <w:pPr>
        <w:pStyle w:val="Heading2"/>
        <w:bidi w:val="0"/>
        <w:jc w:val="left"/>
        <w:rPr/>
      </w:pPr>
      <w:r>
        <w:rPr/>
        <w:t>第</w:t>
      </w:r>
      <w:r>
        <w:rPr/>
        <w:t>9</w:t>
      </w:r>
      <w:r>
        <w:rPr/>
        <w:t>条（在庫確認・棚卸・立入）</w:t>
      </w:r>
    </w:p>
    <w:p>
      <w:pPr>
        <w:pStyle w:val="BodyTextcl1"/>
        <w:bidi w:val="0"/>
        <w:rPr/>
      </w:pPr>
      <w:r>
        <w:rPr/>
        <w:t>1</w:t>
      </w:r>
      <w:r>
        <w:rPr/>
        <w:t>　甲は、本店舗の営業に配慮したうえ、事前に通知することにより、本店舗に立ち入り、預託ワイン及び本設備の状況を確認し、棚卸を実施することができる。乙は、これに合理的に協力する。</w:t>
      </w:r>
    </w:p>
    <w:p>
      <w:pPr>
        <w:pStyle w:val="BodyTextcl1"/>
        <w:bidi w:val="0"/>
        <w:rPr/>
      </w:pPr>
      <w:r>
        <w:rPr/>
        <w:t>2</w:t>
      </w:r>
      <w:r>
        <w:rPr/>
        <w:t>　甲は、緊急の必要がある場合、事前通知なく前項の立入りを行うことができる。この場合、甲は、事後速やかに乙に通知する。</w:t>
      </w:r>
    </w:p>
    <w:p>
      <w:pPr>
        <w:pStyle w:val="BodyTextcl1"/>
        <w:bidi w:val="0"/>
        <w:rPr/>
      </w:pPr>
      <w:r>
        <w:rPr/>
        <w:t>3</w:t>
      </w:r>
      <w:r>
        <w:rPr/>
        <w:t>　棚卸の結果、本システム上の在庫数量と現物数量との間に差異が生じた場合、甲乙は、その原因を協議のうえ確定する。原因が判明しない不足分については、第</w:t>
      </w:r>
      <w:r>
        <w:rPr/>
        <w:t>12</w:t>
      </w:r>
      <w:r>
        <w:rPr/>
        <w:t>条の定めに従う。</w:t>
      </w:r>
    </w:p>
    <w:p>
      <w:pPr>
        <w:pStyle w:val="Heading2"/>
        <w:bidi w:val="0"/>
        <w:jc w:val="left"/>
        <w:rPr/>
      </w:pPr>
      <w:r>
        <w:rPr/>
        <w:t>第</w:t>
      </w:r>
      <w:r>
        <w:rPr/>
        <w:t>10</w:t>
      </w:r>
      <w:r>
        <w:rPr/>
        <w:t>条（配送員への引渡し）</w:t>
      </w:r>
    </w:p>
    <w:p>
      <w:pPr>
        <w:pStyle w:val="BodyTextcl1"/>
        <w:bidi w:val="0"/>
        <w:rPr/>
      </w:pPr>
      <w:r>
        <w:rPr/>
        <w:t>1</w:t>
      </w:r>
      <w:r>
        <w:rPr/>
        <w:t>　乙は、甲から本システムを通じてピックアップの指示を受けたときは、指示された預託ワインを速やかに準備し、配送員に引き渡す。</w:t>
      </w:r>
    </w:p>
    <w:p>
      <w:pPr>
        <w:pStyle w:val="BodyTextcl1"/>
        <w:bidi w:val="0"/>
        <w:rPr/>
      </w:pPr>
      <w:r>
        <w:rPr/>
        <w:t>2</w:t>
      </w:r>
      <w:r>
        <w:rPr/>
        <w:t>　乙は、引渡しに先立ち、本システムに表示される配送員の氏名及びピックアップコードを照合し、本人であることを確認する。</w:t>
      </w:r>
    </w:p>
    <w:p>
      <w:pPr>
        <w:pStyle w:val="BodyTextcl1"/>
        <w:bidi w:val="0"/>
        <w:rPr/>
      </w:pPr>
      <w:r>
        <w:rPr/>
        <w:t>3</w:t>
      </w:r>
      <w:r>
        <w:rPr/>
        <w:t>　乙は、預託ワインを配送員に引き渡す際、外観上明らかな破損の有無を確認し、本システムに引渡登録を行う。</w:t>
      </w:r>
    </w:p>
    <w:p>
      <w:pPr>
        <w:pStyle w:val="BodyTextcl1"/>
        <w:bidi w:val="0"/>
        <w:rPr/>
      </w:pPr>
      <w:r>
        <w:rPr/>
        <w:t>4</w:t>
      </w:r>
      <w:r>
        <w:rPr/>
        <w:t>　預託ワインの滅失又は毀損の危険は、前項の引渡登録が完了した時点をもって、乙から甲に移転する。当該時点以後に生じた滅失又は毀損については、乙の責めに帰すべき事由による場合を除き、乙は責任を負わない。</w:t>
      </w:r>
    </w:p>
    <w:p>
      <w:pPr>
        <w:pStyle w:val="BodyTextcl1"/>
        <w:bidi w:val="0"/>
        <w:rPr/>
      </w:pPr>
      <w:r>
        <w:rPr/>
        <w:t>5</w:t>
      </w:r>
      <w:r>
        <w:rPr/>
        <w:t>　乙は、第</w:t>
      </w:r>
      <w:r>
        <w:rPr/>
        <w:t>2</w:t>
      </w:r>
      <w:r>
        <w:rPr/>
        <w:t>項の確認を怠り、又は指示と異なる預託ワインを引き渡したことにより甲に損害が生じた場合、当該損害を賠償する。</w:t>
      </w:r>
    </w:p>
    <w:p>
      <w:pPr>
        <w:pStyle w:val="BodyTextcl1"/>
        <w:bidi w:val="0"/>
        <w:rPr/>
      </w:pPr>
      <w:r>
        <w:rPr/>
        <w:t>6</w:t>
      </w:r>
      <w:r>
        <w:rPr/>
        <w:t>　配送員が乙の指定する時刻を著しく経過しても到着しない場合、乙は、甲に通知し、甲の指示があるまで当該預託ワインを引き続き保管する。</w:t>
      </w:r>
    </w:p>
    <w:p>
      <w:pPr>
        <w:pStyle w:val="Heading2"/>
        <w:bidi w:val="0"/>
        <w:jc w:val="left"/>
        <w:rPr/>
      </w:pPr>
      <w:r>
        <w:rPr/>
        <w:t>第</w:t>
      </w:r>
      <w:r>
        <w:rPr/>
        <w:t>11</w:t>
      </w:r>
      <w:r>
        <w:rPr/>
        <w:t>条（会員への店頭引渡し）</w:t>
      </w:r>
    </w:p>
    <w:p>
      <w:pPr>
        <w:pStyle w:val="BodyTextcl1"/>
        <w:bidi w:val="0"/>
        <w:rPr/>
      </w:pPr>
      <w:r>
        <w:rPr/>
        <w:t>1</w:t>
      </w:r>
      <w:r>
        <w:rPr/>
        <w:t>　乙は、甲から本システムを通じて店頭受取の指示を受けたときは、来店した会員に対し、次の各号の手続を経て預託ワインを引き渡す。</w:t>
      </w:r>
    </w:p>
    <w:p>
      <w:pPr>
        <w:pStyle w:val="BodyTextcl2"/>
        <w:bidi w:val="0"/>
        <w:rPr/>
      </w:pPr>
      <w:r>
        <w:rPr/>
        <w:t>(1)</w:t>
      </w:r>
      <w:r>
        <w:rPr/>
        <w:t>　本システムに表示される受取コード（</w:t>
      </w:r>
      <w:r>
        <w:rPr/>
        <w:t>4</w:t>
      </w:r>
      <w:r>
        <w:rPr/>
        <w:t>桁）の照合</w:t>
      </w:r>
    </w:p>
    <w:p>
      <w:pPr>
        <w:pStyle w:val="BodyTextcl2"/>
        <w:bidi w:val="0"/>
        <w:rPr/>
      </w:pPr>
      <w:r>
        <w:rPr/>
        <w:t>(2)</w:t>
      </w:r>
      <w:r>
        <w:rPr/>
        <w:t>　会員が</w:t>
      </w:r>
      <w:r>
        <w:rPr/>
        <w:t>20</w:t>
      </w:r>
      <w:r>
        <w:rPr/>
        <w:t>歳以上であることの確認（疑わしい場合は年齢確認書類の提示を求める。）</w:t>
      </w:r>
    </w:p>
    <w:p>
      <w:pPr>
        <w:pStyle w:val="BodyTextcl2"/>
        <w:bidi w:val="0"/>
        <w:rPr/>
      </w:pPr>
      <w:r>
        <w:rPr/>
        <w:t>(3)</w:t>
      </w:r>
      <w:r>
        <w:rPr/>
        <w:t>　本システムへの引渡登録</w:t>
      </w:r>
    </w:p>
    <w:p>
      <w:pPr>
        <w:pStyle w:val="BodyTextcl1"/>
        <w:bidi w:val="0"/>
        <w:rPr/>
      </w:pPr>
      <w:r>
        <w:rPr/>
        <w:t>2</w:t>
      </w:r>
      <w:r>
        <w:rPr/>
        <w:t>　乙は、受取コードが一致しない場合、又は会員が</w:t>
      </w:r>
      <w:r>
        <w:rPr/>
        <w:t>20</w:t>
      </w:r>
      <w:r>
        <w:rPr/>
        <w:t>歳未満である疑いを払拭できない場合、預託ワインを引き渡してはならず、直ちに甲に連絡する。</w:t>
      </w:r>
    </w:p>
    <w:p>
      <w:pPr>
        <w:pStyle w:val="BodyTextcl1"/>
        <w:bidi w:val="0"/>
        <w:rPr/>
      </w:pPr>
      <w:r>
        <w:rPr/>
        <w:t>3</w:t>
      </w:r>
      <w:r>
        <w:rPr/>
        <w:t>　会員への引渡しに関する危険の移転については、前条第</w:t>
      </w:r>
      <w:r>
        <w:rPr/>
        <w:t>4</w:t>
      </w:r>
      <w:r>
        <w:rPr/>
        <w:t>項を準用する。</w:t>
      </w:r>
    </w:p>
    <w:p>
      <w:pPr>
        <w:pStyle w:val="BodyTextcl1"/>
        <w:bidi w:val="0"/>
        <w:rPr/>
      </w:pPr>
      <w:r>
        <w:rPr/>
        <w:t>4</w:t>
      </w:r>
      <w:r>
        <w:rPr/>
        <w:t>　甲及び乙は、本条の引渡しが、甲が会員に対して行う酒類の販売に係る商品の引渡しを甲の履行補助者として代行するものであり、乙が自らの計算において酒類の販売を行うものではないことを確認する。</w:t>
      </w:r>
    </w:p>
    <w:p>
      <w:pPr>
        <w:pStyle w:val="BodyTextcl1"/>
        <w:bidi w:val="0"/>
        <w:rPr/>
      </w:pPr>
      <w:r>
        <w:rPr/>
        <w:t>5</w:t>
      </w:r>
      <w:r>
        <w:rPr/>
        <w:t>　甲は、本業務の遂行に必要な酒類販売業免許その他の許認可を自ら保有し、これを維持する。甲及び乙は、法令又は所轄官庁の指導により本条の運用の変更が必要となった場合、速やかに協議のうえ運用を変更する。</w:t>
      </w:r>
    </w:p>
    <w:p>
      <w:pPr>
        <w:pStyle w:val="Heading2"/>
        <w:bidi w:val="0"/>
        <w:jc w:val="left"/>
        <w:rPr/>
      </w:pPr>
      <w:r>
        <w:rPr/>
        <w:t>第</w:t>
      </w:r>
      <w:r>
        <w:rPr/>
        <w:t>12</w:t>
      </w:r>
      <w:r>
        <w:rPr/>
        <w:t>条（滅失・毀損の負担）</w:t>
      </w:r>
    </w:p>
    <w:p>
      <w:pPr>
        <w:pStyle w:val="BodyTextcl1"/>
        <w:bidi w:val="0"/>
        <w:rPr/>
      </w:pPr>
      <w:r>
        <w:rPr/>
        <w:t>1</w:t>
      </w:r>
      <w:r>
        <w:rPr/>
        <w:t>　預託ワインが滅失し、又は毀損した場合の負担は、次の各号のとおりとする。</w:t>
      </w:r>
    </w:p>
    <w:p>
      <w:pPr>
        <w:pStyle w:val="BodyTextcl2"/>
        <w:bidi w:val="0"/>
        <w:rPr/>
      </w:pPr>
      <w:r>
        <w:rPr/>
        <w:t>(1)</w:t>
      </w:r>
      <w:r>
        <w:rPr/>
        <w:t>　乙又は乙の従業員、来店客その他乙の管理領域に起因する事由による場合　乙の負担</w:t>
      </w:r>
    </w:p>
    <w:p>
      <w:pPr>
        <w:pStyle w:val="BodyTextcl2"/>
        <w:bidi w:val="0"/>
        <w:rPr/>
      </w:pPr>
      <w:r>
        <w:rPr/>
        <w:t>(2)</w:t>
      </w:r>
      <w:r>
        <w:rPr/>
        <w:t>　甲、配送員又は甲の委託先に起因する事由による場合　甲の負担</w:t>
      </w:r>
    </w:p>
    <w:p>
      <w:pPr>
        <w:pStyle w:val="BodyTextcl2"/>
        <w:bidi w:val="0"/>
        <w:rPr/>
      </w:pPr>
      <w:r>
        <w:rPr/>
        <w:t>(3)</w:t>
      </w:r>
      <w:r>
        <w:rPr/>
        <w:t>　第</w:t>
      </w:r>
      <w:r>
        <w:rPr/>
        <w:t>13</w:t>
      </w:r>
      <w:r>
        <w:rPr/>
        <w:t>条に定める不可抗力による場合　甲の負担（乙は賠償責任を負わない。）</w:t>
      </w:r>
    </w:p>
    <w:p>
      <w:pPr>
        <w:pStyle w:val="BodyTextcl2"/>
        <w:bidi w:val="0"/>
        <w:rPr/>
      </w:pPr>
      <w:r>
        <w:rPr/>
        <w:t>(4)</w:t>
      </w:r>
      <w:r>
        <w:rPr/>
        <w:t>　原因が判明しない場合（第</w:t>
      </w:r>
      <w:r>
        <w:rPr/>
        <w:t>9</w:t>
      </w:r>
      <w:r>
        <w:rPr/>
        <w:t>条第</w:t>
      </w:r>
      <w:r>
        <w:rPr/>
        <w:t>3</w:t>
      </w:r>
      <w:r>
        <w:rPr/>
        <w:t>項の不足分を含む。）　【乙】の負担。ただし、月間の不足が預託ワインの本数の【</w:t>
      </w:r>
      <w:r>
        <w:rPr/>
        <w:t>1</w:t>
      </w:r>
      <w:r>
        <w:rPr/>
        <w:t>】％又は【</w:t>
      </w:r>
      <w:r>
        <w:rPr/>
        <w:t>1</w:t>
      </w:r>
      <w:r>
        <w:rPr/>
        <w:t>】本のいずれか多い数量までの範囲は、甲の負担とする。</w:t>
      </w:r>
    </w:p>
    <w:p>
      <w:pPr>
        <w:pStyle w:val="BodyTextcl1"/>
        <w:bidi w:val="0"/>
        <w:rPr/>
      </w:pPr>
      <w:r>
        <w:rPr/>
        <w:t>2</w:t>
      </w:r>
      <w:r>
        <w:rPr/>
        <w:t>　前項により乙が負担する場合、乙は、甲に対し、当該ワインにつき甲が同時期に飲食店に対して販売する価格（第</w:t>
      </w:r>
      <w:r>
        <w:rPr/>
        <w:t>15</w:t>
      </w:r>
      <w:r>
        <w:rPr/>
        <w:t>条第</w:t>
      </w:r>
      <w:r>
        <w:rPr/>
        <w:t>2</w:t>
      </w:r>
      <w:r>
        <w:rPr/>
        <w:t>項に定める価格をいう。）相当額を賠償する。ただし、乙に故意又は重大な過失がない場合は、甲の取得原価相当額とする。</w:t>
      </w:r>
    </w:p>
    <w:p>
      <w:pPr>
        <w:pStyle w:val="BodyTextcl1"/>
        <w:bidi w:val="0"/>
        <w:rPr/>
      </w:pPr>
      <w:r>
        <w:rPr/>
        <w:t>3</w:t>
      </w:r>
      <w:r>
        <w:rPr/>
        <w:t>　甲が第</w:t>
      </w:r>
      <w:r>
        <w:rPr/>
        <w:t>14</w:t>
      </w:r>
      <w:r>
        <w:rPr/>
        <w:t>条の保険により保険金を受領した場合、乙の賠償額は、当該保険金の額を控除した残額とする。</w:t>
      </w:r>
    </w:p>
    <w:p>
      <w:pPr>
        <w:pStyle w:val="BodyTextcl1"/>
        <w:bidi w:val="0"/>
        <w:rPr/>
      </w:pPr>
      <w:r>
        <w:rPr/>
        <w:t>4</w:t>
      </w:r>
      <w:r>
        <w:rPr/>
        <w:t>　乙の責めに帰すべき事由により預託ワインが毀損したが、なお商品価値を有する場合、甲乙は、協議のうえ、乙が第</w:t>
      </w:r>
      <w:r>
        <w:rPr/>
        <w:t>15</w:t>
      </w:r>
      <w:r>
        <w:rPr/>
        <w:t>条に基づき当該ワインを買い取る方法によることができる。</w:t>
      </w:r>
    </w:p>
    <w:p>
      <w:pPr>
        <w:pStyle w:val="Heading2"/>
        <w:bidi w:val="0"/>
        <w:jc w:val="left"/>
        <w:rPr/>
      </w:pPr>
      <w:r>
        <w:rPr/>
        <w:t>第</w:t>
      </w:r>
      <w:r>
        <w:rPr/>
        <w:t>13</w:t>
      </w:r>
      <w:r>
        <w:rPr/>
        <w:t>条（不可抗力・地震等）</w:t>
      </w:r>
    </w:p>
    <w:p>
      <w:pPr>
        <w:pStyle w:val="BodyTextcl1"/>
        <w:bidi w:val="0"/>
        <w:rPr/>
      </w:pPr>
      <w:r>
        <w:rPr/>
        <w:t>1</w:t>
      </w:r>
      <w:r>
        <w:rPr/>
        <w:t>　地震、津波、噴火、台風、洪水その他の天災地変、火災、落雷、戦争、内乱、テロ、暴動、感染症の蔓延、法令の制定改廃、公権力による命令処分、電力会社の責めによる広域停電、争議行為その他甲乙いずれの責めにも帰することのできない事由（以下「不可抗力」という。）により預託ワインが滅失し、又は毀損した場合、乙は、甲に対し、その賠償の責任を負わない。当該損失は、預託ワインの所有者である甲の負担とする。</w:t>
      </w:r>
    </w:p>
    <w:p>
      <w:pPr>
        <w:pStyle w:val="BodyTextcl1"/>
        <w:bidi w:val="0"/>
        <w:rPr/>
      </w:pPr>
      <w:r>
        <w:rPr/>
        <w:t>2</w:t>
      </w:r>
      <w:r>
        <w:rPr/>
        <w:t>　前項にかかわらず、乙は、不可抗力の発生後、次の各号の措置を講じる義務を負う。乙が正当な理由なくこれを怠り、それにより損害が拡大した場合、乙は、当該拡大した部分について責任を負う。</w:t>
      </w:r>
    </w:p>
    <w:p>
      <w:pPr>
        <w:pStyle w:val="BodyTextcl2"/>
        <w:bidi w:val="0"/>
        <w:rPr/>
      </w:pPr>
      <w:r>
        <w:rPr/>
        <w:t>(1)</w:t>
      </w:r>
      <w:r>
        <w:rPr/>
        <w:t>　甲への直ちの通知（本店舗及び預託ワインの被害状況の報告を含む。）</w:t>
      </w:r>
    </w:p>
    <w:p>
      <w:pPr>
        <w:pStyle w:val="BodyTextcl2"/>
        <w:bidi w:val="0"/>
        <w:rPr/>
      </w:pPr>
      <w:r>
        <w:rPr/>
        <w:t>(2)</w:t>
      </w:r>
      <w:r>
        <w:rPr/>
        <w:t>　本セラーの扉の閉止、転倒防止、浸水の遮断その他二次被害の防止のために合理的に実施可能な措置</w:t>
      </w:r>
    </w:p>
    <w:p>
      <w:pPr>
        <w:pStyle w:val="BodyTextcl2"/>
        <w:bidi w:val="0"/>
        <w:rPr/>
      </w:pPr>
      <w:r>
        <w:rPr/>
        <w:t>(3)</w:t>
      </w:r>
      <w:r>
        <w:rPr/>
        <w:t>　停電時における本セラーの開閉の最小化その他甲が指示する温度維持のための措置</w:t>
      </w:r>
    </w:p>
    <w:p>
      <w:pPr>
        <w:pStyle w:val="BodyTextcl2"/>
        <w:bidi w:val="0"/>
        <w:rPr/>
      </w:pPr>
      <w:r>
        <w:rPr/>
        <w:t>(4)</w:t>
      </w:r>
      <w:r>
        <w:rPr/>
        <w:t>　甲の指示がある場合の預託ワインの安全な場所への一時退避</w:t>
      </w:r>
    </w:p>
    <w:p>
      <w:pPr>
        <w:pStyle w:val="BodyTextcl1"/>
        <w:bidi w:val="0"/>
        <w:rPr/>
      </w:pPr>
      <w:r>
        <w:rPr/>
        <w:t>3</w:t>
      </w:r>
      <w:r>
        <w:rPr/>
        <w:t>　乙は、本店舗に地震による転倒又は落下の危険がある什器等がある場合、これを固定するなど、平時から合理的な予防措置を講じる。甲は、本セラーの転倒防止措置を自らの費用と責任において行う。</w:t>
      </w:r>
    </w:p>
    <w:p>
      <w:pPr>
        <w:pStyle w:val="BodyTextcl1"/>
        <w:bidi w:val="0"/>
        <w:rPr/>
      </w:pPr>
      <w:r>
        <w:rPr/>
        <w:t>4</w:t>
      </w:r>
      <w:r>
        <w:rPr/>
        <w:t>　不可抗力により本業務の全部又は一部の遂行が不能となった場合、当該期間中、乙は本業務の履行義務を免れ、甲は当該期間に対応する業務委託料の支払義務を免れる。</w:t>
      </w:r>
    </w:p>
    <w:p>
      <w:pPr>
        <w:pStyle w:val="BodyTextcl1"/>
        <w:bidi w:val="0"/>
        <w:rPr/>
      </w:pPr>
      <w:r>
        <w:rPr/>
        <w:t>5</w:t>
      </w:r>
      <w:r>
        <w:rPr/>
        <w:t>　不可抗力の状態が【</w:t>
      </w:r>
      <w:r>
        <w:rPr/>
        <w:t>30</w:t>
      </w:r>
      <w:r>
        <w:rPr/>
        <w:t>】日以上継続し、その解消の見込みが立たない場合、甲又は乙は、相手方に書面で通知することにより、本契約を解除することができる。</w:t>
      </w:r>
    </w:p>
    <w:p>
      <w:pPr>
        <w:pStyle w:val="BodyTextcl1"/>
        <w:bidi w:val="0"/>
        <w:rPr/>
      </w:pPr>
      <w:r>
        <w:rPr/>
        <w:t>6</w:t>
      </w:r>
      <w:r>
        <w:rPr/>
        <w:t>　甲及び乙は、地震による損害が第</w:t>
      </w:r>
      <w:r>
        <w:rPr/>
        <w:t>14</w:t>
      </w:r>
      <w:r>
        <w:rPr/>
        <w:t>条の保険において免責又は塡補範囲外とされる場合があることを相互に確認する。当該免責部分の損失も、第</w:t>
      </w:r>
      <w:r>
        <w:rPr/>
        <w:t>1</w:t>
      </w:r>
      <w:r>
        <w:rPr/>
        <w:t>項の定めに従い甲の負担とする。</w:t>
      </w:r>
    </w:p>
    <w:p>
      <w:pPr>
        <w:pStyle w:val="Heading2"/>
        <w:bidi w:val="0"/>
        <w:jc w:val="left"/>
        <w:rPr/>
      </w:pPr>
      <w:r>
        <w:rPr/>
        <w:t>第</w:t>
      </w:r>
      <w:r>
        <w:rPr/>
        <w:t>14</w:t>
      </w:r>
      <w:r>
        <w:rPr/>
        <w:t>条（保険）</w:t>
      </w:r>
    </w:p>
    <w:p>
      <w:pPr>
        <w:pStyle w:val="BodyTextcl1"/>
        <w:bidi w:val="0"/>
        <w:rPr/>
      </w:pPr>
      <w:r>
        <w:rPr/>
        <w:t>1</w:t>
      </w:r>
      <w:r>
        <w:rPr/>
        <w:t>　甲は、自己の費用により、預託ワインについて動産総合保険その他適切な保険を付保する。付保の範囲及び地震危険の担保の有無は、別紙</w:t>
      </w:r>
      <w:r>
        <w:rPr/>
        <w:t>4</w:t>
      </w:r>
      <w:r>
        <w:rPr/>
        <w:t>に記載する。</w:t>
      </w:r>
    </w:p>
    <w:p>
      <w:pPr>
        <w:pStyle w:val="BodyTextcl1"/>
        <w:bidi w:val="0"/>
        <w:rPr/>
      </w:pPr>
      <w:r>
        <w:rPr/>
        <w:t>2</w:t>
      </w:r>
      <w:r>
        <w:rPr/>
        <w:t>　乙は、自己の費用により、本店舗の営業に関し、施設所有（管理）者賠償責任保険を付保し、これを維持する。</w:t>
      </w:r>
    </w:p>
    <w:p>
      <w:pPr>
        <w:pStyle w:val="BodyTextcl1"/>
        <w:bidi w:val="0"/>
        <w:rPr/>
      </w:pPr>
      <w:r>
        <w:rPr/>
        <w:t>3</w:t>
      </w:r>
      <w:r>
        <w:rPr/>
        <w:t>　甲乙は、相手方の請求があるときは、前二項の保険の付保状況を証する書面を提示する。</w:t>
      </w:r>
    </w:p>
    <w:p>
      <w:pPr>
        <w:pStyle w:val="BodyTextcl1"/>
        <w:bidi w:val="0"/>
        <w:rPr/>
      </w:pPr>
      <w:r>
        <w:rPr/>
        <w:t>4</w:t>
      </w:r>
      <w:r>
        <w:rPr/>
        <w:t>　保険事故が生じた場合、甲及び乙は、保険金請求手続に相互に協力する。</w:t>
      </w:r>
    </w:p>
    <w:p>
      <w:pPr>
        <w:pStyle w:val="Heading2"/>
        <w:bidi w:val="0"/>
        <w:jc w:val="left"/>
        <w:rPr/>
      </w:pPr>
      <w:r>
        <w:rPr/>
        <w:t>第</w:t>
      </w:r>
      <w:r>
        <w:rPr/>
        <w:t>15</w:t>
      </w:r>
      <w:r>
        <w:rPr/>
        <w:t>条（乙による自己利用及び売買）</w:t>
      </w:r>
    </w:p>
    <w:p>
      <w:pPr>
        <w:pStyle w:val="BodyTextcl1"/>
        <w:bidi w:val="0"/>
        <w:rPr/>
      </w:pPr>
      <w:r>
        <w:rPr/>
        <w:t>1</w:t>
      </w:r>
      <w:r>
        <w:rPr/>
        <w:t>　</w:t>
      </w:r>
      <w:r>
        <w:rPr>
          <w:b/>
        </w:rPr>
        <w:t>売買の成立</w:t>
      </w:r>
      <w:r>
        <w:rPr/>
        <w:t>　乙は、預託ワインのうち自己利用を希望するものについて、本システムを通じて甲に購入の申込みを行う。甲がこれを承諾した時点で、当該ワインにつき甲を売主、乙を買主とする売買契約が成立する。</w:t>
      </w:r>
    </w:p>
    <w:p>
      <w:pPr>
        <w:pStyle w:val="BodyTextcl1"/>
        <w:bidi w:val="0"/>
        <w:rPr/>
      </w:pPr>
      <w:r>
        <w:rPr/>
        <w:t>2</w:t>
      </w:r>
      <w:r>
        <w:rPr/>
        <w:t>　</w:t>
      </w:r>
      <w:r>
        <w:rPr>
          <w:b/>
        </w:rPr>
        <w:t>売買価格</w:t>
      </w:r>
      <w:r>
        <w:rPr/>
        <w:t>　売買価格は、甲が当該ワインを同時期に他の飲食店に対して販売する場合の価格と同額とする。甲は、乙がターミナルであることを理由として、価格を引き上げ又は引き下げない。</w:t>
      </w:r>
    </w:p>
    <w:p>
      <w:pPr>
        <w:pStyle w:val="BodyTextcl1"/>
        <w:bidi w:val="0"/>
        <w:rPr/>
      </w:pPr>
      <w:r>
        <w:rPr/>
        <w:t>3</w:t>
      </w:r>
      <w:r>
        <w:rPr/>
        <w:t>　</w:t>
      </w:r>
      <w:r>
        <w:rPr>
          <w:b/>
        </w:rPr>
        <w:t>費用負担との関係</w:t>
      </w:r>
      <w:r>
        <w:rPr/>
        <w:t>　乙は、第</w:t>
      </w:r>
      <w:r>
        <w:rPr/>
        <w:t>6</w:t>
      </w:r>
      <w:r>
        <w:rPr/>
        <w:t>条第</w:t>
      </w:r>
      <w:r>
        <w:rPr/>
        <w:t>3</w:t>
      </w:r>
      <w:r>
        <w:rPr/>
        <w:t>項の電気料金及び人件費その他本業務の遂行に伴う負担を理由として、前項の売買価格の減額を請求しない。甲及び乙は、当該負担が、在庫リスク及び仕入資金負担を負うことなく希少ワインを即時に提供できる置きワイン効果並びに配送料相当額の負担を要しないことによる利益をもって補われることを確認する。</w:t>
      </w:r>
    </w:p>
    <w:p>
      <w:pPr>
        <w:pStyle w:val="BodyTextcl1"/>
        <w:bidi w:val="0"/>
        <w:rPr/>
      </w:pPr>
      <w:r>
        <w:rPr/>
        <w:t>4</w:t>
      </w:r>
      <w:r>
        <w:rPr/>
        <w:t>　</w:t>
      </w:r>
      <w:r>
        <w:rPr>
          <w:b/>
        </w:rPr>
        <w:t>配送料</w:t>
      </w:r>
      <w:r>
        <w:rPr/>
        <w:t>　自己利用に係るワインは既に本店舗に所在するため、甲は、乙に対し、配送料及びハンドリング手数料を請求しない。</w:t>
      </w:r>
    </w:p>
    <w:p>
      <w:pPr>
        <w:pStyle w:val="BodyTextcl1"/>
        <w:bidi w:val="0"/>
        <w:rPr/>
      </w:pPr>
      <w:r>
        <w:rPr/>
        <w:t>5</w:t>
      </w:r>
      <w:r>
        <w:rPr/>
        <w:t>　</w:t>
      </w:r>
      <w:r>
        <w:rPr>
          <w:b/>
        </w:rPr>
        <w:t>所有権及び危険の移転</w:t>
      </w:r>
      <w:r>
        <w:rPr/>
        <w:t>　当該ワインの所有権及び危険は、第</w:t>
      </w:r>
      <w:r>
        <w:rPr/>
        <w:t>1</w:t>
      </w:r>
      <w:r>
        <w:rPr/>
        <w:t>項の売買成立の時点で甲から乙に移転する。同時点をもって、当該ワインは預託ワインでなくなる。</w:t>
      </w:r>
    </w:p>
    <w:p>
      <w:pPr>
        <w:pStyle w:val="BodyTextcl1"/>
        <w:bidi w:val="0"/>
        <w:rPr/>
      </w:pPr>
      <w:r>
        <w:rPr/>
        <w:t>6</w:t>
      </w:r>
      <w:r>
        <w:rPr/>
        <w:t>　</w:t>
      </w:r>
      <w:r>
        <w:rPr>
          <w:b/>
        </w:rPr>
        <w:t>みなし購入</w:t>
      </w:r>
      <w:r>
        <w:rPr/>
        <w:t>　乙が本システムを通じた申込みを経ることなく預託ワインを本セラーから持ち出し、又は開栓した場合、当該持出し又は開栓の時点で、当該ワインにつき第</w:t>
      </w:r>
      <w:r>
        <w:rPr/>
        <w:t>2</w:t>
      </w:r>
      <w:r>
        <w:rPr/>
        <w:t>項の価格による購入の申込み及び甲の承諾があったものとみなす。ただし、甲が第</w:t>
      </w:r>
      <w:r>
        <w:rPr/>
        <w:t>18</w:t>
      </w:r>
      <w:r>
        <w:rPr/>
        <w:t>条に基づく解除その他の措置を講じることを妨げない。</w:t>
      </w:r>
    </w:p>
    <w:p>
      <w:pPr>
        <w:pStyle w:val="BodyTextcl1"/>
        <w:bidi w:val="0"/>
        <w:rPr/>
      </w:pPr>
      <w:r>
        <w:rPr/>
        <w:t>7</w:t>
      </w:r>
      <w:r>
        <w:rPr/>
        <w:t>　</w:t>
      </w:r>
      <w:r>
        <w:rPr>
          <w:b/>
        </w:rPr>
        <w:t>数量</w:t>
      </w:r>
      <w:r>
        <w:rPr/>
        <w:t>　乙が</w:t>
      </w:r>
      <w:r>
        <w:rPr/>
        <w:t>1</w:t>
      </w:r>
      <w:r>
        <w:rPr/>
        <w:t>か月間に自己利用できる数量は、【　】本を上限とする。これを超える自己利用は、甲の事前の承諾を要する。</w:t>
      </w:r>
    </w:p>
    <w:p>
      <w:pPr>
        <w:pStyle w:val="BodyTextcl1"/>
        <w:bidi w:val="0"/>
        <w:rPr/>
      </w:pPr>
      <w:r>
        <w:rPr/>
        <w:t>8</w:t>
      </w:r>
      <w:r>
        <w:rPr/>
        <w:t>　</w:t>
      </w:r>
      <w:r>
        <w:rPr>
          <w:b/>
        </w:rPr>
        <w:t>在庫の補充</w:t>
      </w:r>
      <w:r>
        <w:rPr/>
        <w:t>　甲は、自己利用により減少した預託ワインについて、甲の在庫状況及び配送計画に応じ、合理的な期間内に補充するよう努める。ただし、特定の銘柄の補充を保証するものではない。</w:t>
      </w:r>
    </w:p>
    <w:p>
      <w:pPr>
        <w:pStyle w:val="BodyTextcl1"/>
        <w:bidi w:val="0"/>
        <w:rPr/>
      </w:pPr>
      <w:r>
        <w:rPr/>
        <w:t>9</w:t>
      </w:r>
      <w:r>
        <w:rPr/>
        <w:t>　</w:t>
      </w:r>
      <w:r>
        <w:rPr>
          <w:b/>
        </w:rPr>
        <w:t>返品</w:t>
      </w:r>
      <w:r>
        <w:rPr/>
        <w:t>　自己利用により売買が成立したワインについては、次条に定める場合を除き、返品又は取消しをすることができない。</w:t>
      </w:r>
    </w:p>
    <w:p>
      <w:pPr>
        <w:pStyle w:val="BodyTextcl1"/>
        <w:bidi w:val="0"/>
        <w:rPr/>
      </w:pPr>
      <w:r>
        <w:rPr/>
        <w:t>10</w:t>
      </w:r>
      <w:r>
        <w:rPr/>
        <w:t>　</w:t>
      </w:r>
      <w:r>
        <w:rPr>
          <w:b/>
        </w:rPr>
        <w:t>転売の制限</w:t>
      </w:r>
      <w:r>
        <w:rPr/>
        <w:t>　乙は、自己利用により購入したワインを、本店舗における飲食提供の用に供するものとし、甲の事前の書面による承諾なくして、他の事業者に転売してはならない。</w:t>
      </w:r>
    </w:p>
    <w:p>
      <w:pPr>
        <w:pStyle w:val="Heading2"/>
        <w:bidi w:val="0"/>
        <w:jc w:val="left"/>
        <w:rPr/>
      </w:pPr>
      <w:r>
        <w:rPr/>
        <w:t>第</w:t>
      </w:r>
      <w:r>
        <w:rPr/>
        <w:t>16</w:t>
      </w:r>
      <w:r>
        <w:rPr/>
        <w:t>条（代金の支払）</w:t>
      </w:r>
    </w:p>
    <w:p>
      <w:pPr>
        <w:pStyle w:val="BodyTextcl1"/>
        <w:bidi w:val="0"/>
        <w:rPr/>
      </w:pPr>
      <w:r>
        <w:rPr/>
        <w:t>1</w:t>
      </w:r>
      <w:r>
        <w:rPr/>
        <w:t>　前条の売買代金は、毎月末日締めとし、甲は、翌月【</w:t>
      </w:r>
      <w:r>
        <w:rPr/>
        <w:t>5</w:t>
      </w:r>
      <w:r>
        <w:rPr/>
        <w:t>】日までに乙に請求書を発行する。乙は、翌月【末日】までに、甲の指定する銀行口座に振り込む方法により支払う。振込手数料は乙の負担とする。</w:t>
      </w:r>
    </w:p>
    <w:p>
      <w:pPr>
        <w:pStyle w:val="BodyTextcl1"/>
        <w:bidi w:val="0"/>
        <w:rPr/>
      </w:pPr>
      <w:r>
        <w:rPr/>
        <w:t>2</w:t>
      </w:r>
      <w:r>
        <w:rPr/>
        <w:t>　甲は、乙に対して支払うべき業務委託料と、乙に対して有する売買代金債権とを対当額で相殺することができる。</w:t>
      </w:r>
    </w:p>
    <w:p>
      <w:pPr>
        <w:pStyle w:val="BodyTextcl1"/>
        <w:bidi w:val="0"/>
        <w:rPr/>
      </w:pPr>
      <w:r>
        <w:rPr/>
        <w:t>3</w:t>
      </w:r>
      <w:r>
        <w:rPr/>
        <w:t>　乙が支払を遅滞した場合、乙は、支払期日の翌日から支払済みに至るまで、年【</w:t>
      </w:r>
      <w:r>
        <w:rPr/>
        <w:t>14.6</w:t>
      </w:r>
      <w:r>
        <w:rPr/>
        <w:t>】％の割合による遅延損害金を甲に支払う。</w:t>
      </w:r>
    </w:p>
    <w:p>
      <w:pPr>
        <w:pStyle w:val="BodyTextcl1"/>
        <w:bidi w:val="0"/>
        <w:rPr/>
      </w:pPr>
      <w:r>
        <w:rPr/>
        <w:t>4</w:t>
      </w:r>
      <w:r>
        <w:rPr/>
        <w:t>　甲は、乙の信用状態に重大な不安が生じたと合理的に判断した場合、乙に通知のうえ、自己利用を停止し、又は前払若しくは担保の提供を求めることができる。</w:t>
      </w:r>
    </w:p>
    <w:p>
      <w:pPr>
        <w:pStyle w:val="Heading2"/>
        <w:bidi w:val="0"/>
        <w:jc w:val="left"/>
        <w:rPr/>
      </w:pPr>
      <w:r>
        <w:rPr/>
        <w:t>第</w:t>
      </w:r>
      <w:r>
        <w:rPr/>
        <w:t>17</w:t>
      </w:r>
      <w:r>
        <w:rPr/>
        <w:t>条（検品及び契約不適合）</w:t>
      </w:r>
    </w:p>
    <w:p>
      <w:pPr>
        <w:pStyle w:val="BodyTextcl1"/>
        <w:bidi w:val="0"/>
        <w:rPr/>
      </w:pPr>
      <w:r>
        <w:rPr/>
        <w:t>1</w:t>
      </w:r>
      <w:r>
        <w:rPr/>
        <w:t>　乙は、預託ワインの搬入時及び自己利用による売買成立時に、外観を検査する。</w:t>
      </w:r>
    </w:p>
    <w:p>
      <w:pPr>
        <w:pStyle w:val="BodyTextcl1"/>
        <w:bidi w:val="0"/>
        <w:rPr/>
      </w:pPr>
      <w:r>
        <w:rPr/>
        <w:t>2</w:t>
      </w:r>
      <w:r>
        <w:rPr/>
        <w:t>　乙は、当該ワインに、種類、品質、数量又は真贋に関して本契約の内容に適合しない点を発見した場合、その発見後【</w:t>
      </w:r>
      <w:r>
        <w:rPr/>
        <w:t>7</w:t>
      </w:r>
      <w:r>
        <w:rPr/>
        <w:t>】日以内（開栓により判明する不適合については開栓後直ちに）に甲に通知する。当該期間内に通知がない場合、乙は、当該不適合を理由とする請求をすることができない。</w:t>
      </w:r>
    </w:p>
    <w:p>
      <w:pPr>
        <w:pStyle w:val="BodyTextcl1"/>
        <w:bidi w:val="0"/>
        <w:rPr/>
      </w:pPr>
      <w:r>
        <w:rPr/>
        <w:t>3</w:t>
      </w:r>
      <w:r>
        <w:rPr/>
        <w:t>　前項の通知がなされた場合、甲は、代替品の引渡し、代金の減額又は売買契約の解除のいずれかの方法により対応する。いずれによるかは、甲乙協議のうえ定める。</w:t>
      </w:r>
    </w:p>
    <w:p>
      <w:pPr>
        <w:pStyle w:val="BodyTextcl1"/>
        <w:bidi w:val="0"/>
        <w:rPr/>
      </w:pPr>
      <w:r>
        <w:rPr/>
        <w:t>4</w:t>
      </w:r>
      <w:r>
        <w:rPr/>
        <w:t>　甲は、預託ワインが正規の流通経路により取得された真正品であることを保証する。真贋に関する不適合については、第</w:t>
      </w:r>
      <w:r>
        <w:rPr/>
        <w:t>2</w:t>
      </w:r>
      <w:r>
        <w:rPr/>
        <w:t>項の期間制限は適用しない。</w:t>
      </w:r>
    </w:p>
    <w:p>
      <w:pPr>
        <w:pStyle w:val="BodyTextcl1"/>
        <w:bidi w:val="0"/>
        <w:rPr/>
      </w:pPr>
      <w:r>
        <w:rPr/>
        <w:t>5</w:t>
      </w:r>
      <w:r>
        <w:rPr/>
        <w:t>　コルク不良、熱劣化その他ワインの性質上不可避的に生じうる状態変化については、甲乙協議のうえ、対応を決定する。</w:t>
      </w:r>
    </w:p>
    <w:p>
      <w:pPr>
        <w:pStyle w:val="Heading2"/>
        <w:bidi w:val="0"/>
        <w:jc w:val="left"/>
        <w:rPr/>
      </w:pPr>
      <w:r>
        <w:rPr/>
        <w:t>第</w:t>
      </w:r>
      <w:r>
        <w:rPr/>
        <w:t>18</w:t>
      </w:r>
      <w:r>
        <w:rPr/>
        <w:t>条（禁止事項）</w:t>
      </w:r>
    </w:p>
    <w:p>
      <w:pPr>
        <w:pStyle w:val="BodyText"/>
        <w:bidi w:val="0"/>
        <w:rPr/>
      </w:pPr>
      <w:r>
        <w:rPr/>
        <w:t>乙は、次の各号の行為を行ってはならない。</w:t>
      </w:r>
    </w:p>
    <w:p>
      <w:pPr>
        <w:pStyle w:val="BodyTextcl1"/>
        <w:bidi w:val="0"/>
        <w:rPr/>
      </w:pPr>
      <w:r>
        <w:rPr/>
        <w:t>1</w:t>
      </w:r>
      <w:r>
        <w:rPr/>
        <w:t>　預託ワインの無断の開栓、消費、持出し、貸与、譲渡、担保設定その他の処分</w:t>
      </w:r>
    </w:p>
    <w:p>
      <w:pPr>
        <w:pStyle w:val="BodyTextcl1"/>
        <w:bidi w:val="0"/>
        <w:rPr/>
      </w:pPr>
      <w:r>
        <w:rPr/>
        <w:t>2</w:t>
      </w:r>
      <w:r>
        <w:rPr/>
        <w:t>　預託ワインの価格、在庫内容その他甲の営業情報の第三者への開示</w:t>
      </w:r>
    </w:p>
    <w:p>
      <w:pPr>
        <w:pStyle w:val="BodyTextcl1"/>
        <w:bidi w:val="0"/>
        <w:rPr/>
      </w:pPr>
      <w:r>
        <w:rPr/>
        <w:t>3</w:t>
      </w:r>
      <w:r>
        <w:rPr/>
        <w:t>　本セラー内への預託ワイン以外の物品の収納</w:t>
      </w:r>
    </w:p>
    <w:p>
      <w:pPr>
        <w:pStyle w:val="BodyTextcl1"/>
        <w:bidi w:val="0"/>
        <w:rPr/>
      </w:pPr>
      <w:r>
        <w:rPr/>
        <w:t>4</w:t>
      </w:r>
      <w:r>
        <w:rPr/>
        <w:t>　本システムのアカウント又は受取コードの第三者への共有</w:t>
      </w:r>
    </w:p>
    <w:p>
      <w:pPr>
        <w:pStyle w:val="BodyTextcl1"/>
        <w:bidi w:val="0"/>
        <w:rPr/>
      </w:pPr>
      <w:r>
        <w:rPr/>
        <w:t>5</w:t>
      </w:r>
      <w:r>
        <w:rPr/>
        <w:t>　甲の商標、ロゴその他の標章の甲の承諾を得ない使用</w:t>
      </w:r>
    </w:p>
    <w:p>
      <w:pPr>
        <w:pStyle w:val="BodyTextcl1"/>
        <w:bidi w:val="0"/>
        <w:rPr/>
      </w:pPr>
      <w:r>
        <w:rPr/>
        <w:t>6</w:t>
      </w:r>
      <w:r>
        <w:rPr/>
        <w:t>　</w:t>
      </w:r>
      <w:r>
        <w:rPr/>
        <w:t>20</w:t>
      </w:r>
      <w:r>
        <w:rPr/>
        <w:t>歳未満の者に対する預託ワインの引渡し</w:t>
      </w:r>
    </w:p>
    <w:p>
      <w:pPr>
        <w:pStyle w:val="BodyTextcl1"/>
        <w:bidi w:val="0"/>
        <w:rPr/>
      </w:pPr>
      <w:r>
        <w:rPr/>
        <w:t>7</w:t>
      </w:r>
      <w:r>
        <w:rPr/>
        <w:t>　本契約の目的に反し、又は甲の信用を毀損するおそれのある行為</w:t>
      </w:r>
    </w:p>
    <w:p>
      <w:pPr>
        <w:pStyle w:val="Heading2"/>
        <w:bidi w:val="0"/>
        <w:jc w:val="left"/>
        <w:rPr/>
      </w:pPr>
      <w:r>
        <w:rPr/>
        <w:t>第</w:t>
      </w:r>
      <w:r>
        <w:rPr/>
        <w:t>19</w:t>
      </w:r>
      <w:r>
        <w:rPr/>
        <w:t>条（秘密保持）</w:t>
      </w:r>
    </w:p>
    <w:p>
      <w:pPr>
        <w:pStyle w:val="BodyTextcl1"/>
        <w:bidi w:val="0"/>
        <w:rPr/>
      </w:pPr>
      <w:r>
        <w:rPr/>
        <w:t>1</w:t>
      </w:r>
      <w:r>
        <w:rPr/>
        <w:t>　甲及び乙は、本契約に関連して相手方から開示を受けた技術上、営業上その他一切の情報（預託ワインの銘柄、価格、在庫情報及び会員情報を含む。）を秘密として保持し、相手方の事前の書面による承諾なくして第三者に開示又は漏洩してはならない。</w:t>
      </w:r>
    </w:p>
    <w:p>
      <w:pPr>
        <w:pStyle w:val="BodyTextcl1"/>
        <w:bidi w:val="0"/>
        <w:rPr/>
      </w:pPr>
      <w:r>
        <w:rPr/>
        <w:t>2</w:t>
      </w:r>
      <w:r>
        <w:rPr/>
        <w:t>　前項の義務は、本契約終了後【</w:t>
      </w:r>
      <w:r>
        <w:rPr/>
        <w:t>3</w:t>
      </w:r>
      <w:r>
        <w:rPr/>
        <w:t>】年間存続する。</w:t>
      </w:r>
    </w:p>
    <w:p>
      <w:pPr>
        <w:pStyle w:val="BodyTextcl1"/>
        <w:bidi w:val="0"/>
        <w:rPr/>
      </w:pPr>
      <w:r>
        <w:rPr/>
        <w:t>3</w:t>
      </w:r>
      <w:r>
        <w:rPr/>
        <w:t>　公知の情報、開示前から保有していた情報、正当な権限を有する第三者から秘密保持義務を負うことなく取得した情報及び法令又は官公庁の命令により開示を要する情報については、前二項を適用しない。</w:t>
      </w:r>
    </w:p>
    <w:p>
      <w:pPr>
        <w:pStyle w:val="Heading2"/>
        <w:bidi w:val="0"/>
        <w:jc w:val="left"/>
        <w:rPr/>
      </w:pPr>
      <w:r>
        <w:rPr/>
        <w:t>第</w:t>
      </w:r>
      <w:r>
        <w:rPr/>
        <w:t>20</w:t>
      </w:r>
      <w:r>
        <w:rPr/>
        <w:t>条（個人情報）</w:t>
      </w:r>
    </w:p>
    <w:p>
      <w:pPr>
        <w:pStyle w:val="BodyText"/>
        <w:bidi w:val="0"/>
        <w:rPr/>
      </w:pPr>
      <w:r>
        <w:rPr/>
        <w:t>乙は、本業務の遂行にあたり会員の個人情報を取り扱う場合、個人情報の保護に関する法律その他の法令及び甲の指示に従い、これを適正に取り扱う。乙は、当該個人情報を本業務の目的以外に利用してはならず、本業務の遂行に必要な範囲を超えて記録し、又は保存してはならない。</w:t>
      </w:r>
    </w:p>
    <w:p>
      <w:pPr>
        <w:pStyle w:val="Heading2"/>
        <w:bidi w:val="0"/>
        <w:jc w:val="left"/>
        <w:rPr/>
      </w:pPr>
      <w:r>
        <w:rPr/>
        <w:t>第</w:t>
      </w:r>
      <w:r>
        <w:rPr/>
        <w:t>21</w:t>
      </w:r>
      <w:r>
        <w:rPr/>
        <w:t>条（反社会的勢力の排除）</w:t>
      </w:r>
    </w:p>
    <w:p>
      <w:pPr>
        <w:pStyle w:val="BodyTextcl1"/>
        <w:bidi w:val="0"/>
        <w:rPr/>
      </w:pPr>
      <w:r>
        <w:rPr/>
        <w:t>1</w:t>
      </w:r>
      <w:r>
        <w:rPr/>
        <w:t>　甲及び乙は、自己及び自己の役員が、暴力団、暴力団員、暴力団準構成員、暴力団関係企業、総会屋、社会運動等標榜ゴロ、特殊知能暴力集団その他これらに準ずる者（以下「反社会的勢力」という。）に該当しないこと、及び反社会的勢力と社会的に非難されるべき関係を有しないことを表明し、保証する。</w:t>
      </w:r>
    </w:p>
    <w:p>
      <w:pPr>
        <w:pStyle w:val="BodyTextcl1"/>
        <w:bidi w:val="0"/>
        <w:rPr/>
      </w:pPr>
      <w:r>
        <w:rPr/>
        <w:t>2</w:t>
      </w:r>
      <w:r>
        <w:rPr/>
        <w:t>　甲及び乙は、自ら又は第三者を利用して、相手方に対し、暴力的行為、詐術・脅迫を用いる行為、法的責任を超えた不当な要求、風説の流布・偽計・威力による信用毀損又は業務妨害を行わない。</w:t>
      </w:r>
    </w:p>
    <w:p>
      <w:pPr>
        <w:pStyle w:val="BodyTextcl1"/>
        <w:bidi w:val="0"/>
        <w:rPr/>
      </w:pPr>
      <w:r>
        <w:rPr/>
        <w:t>3</w:t>
      </w:r>
      <w:r>
        <w:rPr/>
        <w:t>　甲又は乙が前二項に違反した場合、相手方は、何らの催告を要することなく、直ちに本契約を解除することができる。この場合、解除された者は、解除により生じた損害の賠償を請求することができない。</w:t>
      </w:r>
    </w:p>
    <w:p>
      <w:pPr>
        <w:pStyle w:val="Heading2"/>
        <w:bidi w:val="0"/>
        <w:jc w:val="left"/>
        <w:rPr/>
      </w:pPr>
      <w:r>
        <w:rPr/>
        <w:t>第</w:t>
      </w:r>
      <w:r>
        <w:rPr/>
        <w:t>22</w:t>
      </w:r>
      <w:r>
        <w:rPr/>
        <w:t>条（契約期間）</w:t>
      </w:r>
    </w:p>
    <w:p>
      <w:pPr>
        <w:pStyle w:val="BodyTextcl1"/>
        <w:bidi w:val="0"/>
        <w:rPr/>
      </w:pPr>
      <w:r>
        <w:rPr/>
        <w:t>1</w:t>
      </w:r>
      <w:r>
        <w:rPr/>
        <w:t>　本契約の有効期間は、【　】年【　】月【　】日から【</w:t>
      </w:r>
      <w:r>
        <w:rPr/>
        <w:t>1</w:t>
      </w:r>
      <w:r>
        <w:rPr/>
        <w:t>】年間とする。</w:t>
      </w:r>
    </w:p>
    <w:p>
      <w:pPr>
        <w:pStyle w:val="BodyTextcl1"/>
        <w:bidi w:val="0"/>
        <w:rPr/>
      </w:pPr>
      <w:r>
        <w:rPr/>
        <w:t>2</w:t>
      </w:r>
      <w:r>
        <w:rPr/>
        <w:t>　期間満了の【</w:t>
      </w:r>
      <w:r>
        <w:rPr/>
        <w:t>3</w:t>
      </w:r>
      <w:r>
        <w:rPr/>
        <w:t>】か月前までに甲乙いずれからも書面による別段の申出がないときは、本契約は同一条件でさらに【</w:t>
      </w:r>
      <w:r>
        <w:rPr/>
        <w:t>1</w:t>
      </w:r>
      <w:r>
        <w:rPr/>
        <w:t>】年間更新されるものとし、以後も同様とする。</w:t>
      </w:r>
    </w:p>
    <w:p>
      <w:pPr>
        <w:pStyle w:val="Heading2"/>
        <w:bidi w:val="0"/>
        <w:jc w:val="left"/>
        <w:rPr/>
      </w:pPr>
      <w:r>
        <w:rPr/>
        <w:t>第</w:t>
      </w:r>
      <w:r>
        <w:rPr/>
        <w:t>23</w:t>
      </w:r>
      <w:r>
        <w:rPr/>
        <w:t>条（中途解約）</w:t>
      </w:r>
    </w:p>
    <w:p>
      <w:pPr>
        <w:pStyle w:val="BodyText"/>
        <w:bidi w:val="0"/>
        <w:rPr/>
      </w:pPr>
      <w:r>
        <w:rPr/>
        <w:t>甲及び乙は、【</w:t>
      </w:r>
      <w:r>
        <w:rPr/>
        <w:t>3</w:t>
      </w:r>
      <w:r>
        <w:rPr/>
        <w:t>】か月前までに相手方に書面で通知することにより、本契約を解約することができる。</w:t>
      </w:r>
    </w:p>
    <w:p>
      <w:pPr>
        <w:pStyle w:val="Heading2"/>
        <w:bidi w:val="0"/>
        <w:jc w:val="left"/>
        <w:rPr/>
      </w:pPr>
      <w:r>
        <w:rPr/>
        <w:t>第</w:t>
      </w:r>
      <w:r>
        <w:rPr/>
        <w:t>24</w:t>
      </w:r>
      <w:r>
        <w:rPr/>
        <w:t>条（解除）</w:t>
      </w:r>
    </w:p>
    <w:p>
      <w:pPr>
        <w:pStyle w:val="BodyTextcl1"/>
        <w:bidi w:val="0"/>
        <w:rPr/>
      </w:pPr>
      <w:r>
        <w:rPr/>
        <w:t>1</w:t>
      </w:r>
      <w:r>
        <w:rPr/>
        <w:t>　甲又は乙は、相手方が次の各号のいずれかに該当した場合、何らの催告を要することなく、直ちに本契約の全部又は一部を解除することができる。</w:t>
      </w:r>
    </w:p>
    <w:p>
      <w:pPr>
        <w:pStyle w:val="BodyTextcl2"/>
        <w:bidi w:val="0"/>
        <w:rPr/>
      </w:pPr>
      <w:r>
        <w:rPr/>
        <w:t>(1)</w:t>
      </w:r>
      <w:r>
        <w:rPr/>
        <w:t>　支払の停止又は破産手続開始、民事再生手続開始、会社更生手続開始若しくは特別清算開始の申立てがあったとき</w:t>
      </w:r>
    </w:p>
    <w:p>
      <w:pPr>
        <w:pStyle w:val="BodyTextcl2"/>
        <w:bidi w:val="0"/>
        <w:rPr/>
      </w:pPr>
      <w:r>
        <w:rPr/>
        <w:t>(2)</w:t>
      </w:r>
      <w:r>
        <w:rPr/>
        <w:t>　手形又は小切手が不渡りとなったとき</w:t>
      </w:r>
    </w:p>
    <w:p>
      <w:pPr>
        <w:pStyle w:val="BodyTextcl2"/>
        <w:bidi w:val="0"/>
        <w:rPr/>
      </w:pPr>
      <w:r>
        <w:rPr/>
        <w:t>(3)</w:t>
      </w:r>
      <w:r>
        <w:rPr/>
        <w:t>　差押え、仮差押え、仮処分又は競売の申立てを受けたとき</w:t>
      </w:r>
    </w:p>
    <w:p>
      <w:pPr>
        <w:pStyle w:val="BodyTextcl2"/>
        <w:bidi w:val="0"/>
        <w:rPr/>
      </w:pPr>
      <w:r>
        <w:rPr/>
        <w:t>(4)</w:t>
      </w:r>
      <w:r>
        <w:rPr/>
        <w:t>　監督官庁より営業の許可取消し又は停止処分を受けたとき</w:t>
      </w:r>
    </w:p>
    <w:p>
      <w:pPr>
        <w:pStyle w:val="BodyTextcl2"/>
        <w:bidi w:val="0"/>
        <w:rPr/>
      </w:pPr>
      <w:r>
        <w:rPr/>
        <w:t>(5)</w:t>
      </w:r>
      <w:r>
        <w:rPr/>
        <w:t>　第</w:t>
      </w:r>
      <w:r>
        <w:rPr/>
        <w:t>18</w:t>
      </w:r>
      <w:r>
        <w:rPr/>
        <w:t>条又は第</w:t>
      </w:r>
      <w:r>
        <w:rPr/>
        <w:t>21</w:t>
      </w:r>
      <w:r>
        <w:rPr/>
        <w:t>条に違反したとき</w:t>
      </w:r>
    </w:p>
    <w:p>
      <w:pPr>
        <w:pStyle w:val="BodyTextcl2"/>
        <w:bidi w:val="0"/>
        <w:rPr/>
      </w:pPr>
      <w:r>
        <w:rPr/>
        <w:t>(6)</w:t>
      </w:r>
      <w:r>
        <w:rPr/>
        <w:t>　解散、事業の全部若しくは重要な一部の譲渡又は支配権の変動があったとき</w:t>
      </w:r>
    </w:p>
    <w:p>
      <w:pPr>
        <w:pStyle w:val="BodyTextcl1"/>
        <w:bidi w:val="0"/>
        <w:rPr/>
      </w:pPr>
      <w:r>
        <w:rPr/>
        <w:t>2</w:t>
      </w:r>
      <w:r>
        <w:rPr/>
        <w:t>　甲又は乙は、相手方が本契約に違反し、相当の期間を定めて催告したにもかかわらず是正されない場合、本契約を解除することができる。</w:t>
      </w:r>
    </w:p>
    <w:p>
      <w:pPr>
        <w:pStyle w:val="BodyTextcl1"/>
        <w:bidi w:val="0"/>
        <w:rPr/>
      </w:pPr>
      <w:r>
        <w:rPr/>
        <w:t>3</w:t>
      </w:r>
      <w:r>
        <w:rPr/>
        <w:t>　前二項の解除は、解除者の相手方に対する損害賠償請求を妨げない。</w:t>
      </w:r>
    </w:p>
    <w:p>
      <w:pPr>
        <w:pStyle w:val="Heading2"/>
        <w:bidi w:val="0"/>
        <w:jc w:val="left"/>
        <w:rPr/>
      </w:pPr>
      <w:r>
        <w:rPr/>
        <w:t>第</w:t>
      </w:r>
      <w:r>
        <w:rPr/>
        <w:t>25</w:t>
      </w:r>
      <w:r>
        <w:rPr/>
        <w:t>条（契約終了時の措置）</w:t>
      </w:r>
    </w:p>
    <w:p>
      <w:pPr>
        <w:pStyle w:val="BodyTextcl1"/>
        <w:bidi w:val="0"/>
        <w:rPr/>
      </w:pPr>
      <w:r>
        <w:rPr/>
        <w:t>1</w:t>
      </w:r>
      <w:r>
        <w:rPr/>
        <w:t>　本契約が終了した場合、甲は、終了日から【</w:t>
      </w:r>
      <w:r>
        <w:rPr/>
        <w:t>14</w:t>
      </w:r>
      <w:r>
        <w:rPr/>
        <w:t>】日以内に、預託ワイン及び本設備を引き取る。乙は、これに協力する。</w:t>
      </w:r>
    </w:p>
    <w:p>
      <w:pPr>
        <w:pStyle w:val="BodyTextcl1"/>
        <w:bidi w:val="0"/>
        <w:rPr/>
      </w:pPr>
      <w:r>
        <w:rPr/>
        <w:t>2</w:t>
      </w:r>
      <w:r>
        <w:rPr/>
        <w:t>　前項の引取りが完了するまでの間、乙は、引き続き第</w:t>
      </w:r>
      <w:r>
        <w:rPr/>
        <w:t>8</w:t>
      </w:r>
      <w:r>
        <w:rPr/>
        <w:t>条の保管義務を負う。この場合、甲は、乙に対し、当該期間に対応する業務委託料を支払う。</w:t>
      </w:r>
    </w:p>
    <w:p>
      <w:pPr>
        <w:pStyle w:val="BodyTextcl1"/>
        <w:bidi w:val="0"/>
        <w:rPr/>
      </w:pPr>
      <w:r>
        <w:rPr/>
        <w:t>3</w:t>
      </w:r>
      <w:r>
        <w:rPr/>
        <w:t>　乙の責めに帰すべき事由により本契約が終了した場合、本設備の撤去費用は乙の負担とする。</w:t>
      </w:r>
    </w:p>
    <w:p>
      <w:pPr>
        <w:pStyle w:val="BodyTextcl1"/>
        <w:bidi w:val="0"/>
        <w:rPr/>
      </w:pPr>
      <w:r>
        <w:rPr/>
        <w:t>4</w:t>
      </w:r>
      <w:r>
        <w:rPr/>
        <w:t>　本契約終了時に未払の売買代金がある場合、乙は、終了日から【</w:t>
      </w:r>
      <w:r>
        <w:rPr/>
        <w:t>30</w:t>
      </w:r>
      <w:r>
        <w:rPr/>
        <w:t>】日以内にこれを支払う。</w:t>
      </w:r>
    </w:p>
    <w:p>
      <w:pPr>
        <w:pStyle w:val="BodyTextcl1"/>
        <w:bidi w:val="0"/>
        <w:rPr/>
      </w:pPr>
      <w:r>
        <w:rPr/>
        <w:t>5</w:t>
      </w:r>
      <w:r>
        <w:rPr/>
        <w:t>　本設備の撤去に伴う設置場所の原状回復は、甲の費用と責任において行う。ただし、通常の使用による損耗については、原状回復を要しない。</w:t>
      </w:r>
    </w:p>
    <w:p>
      <w:pPr>
        <w:pStyle w:val="Heading2"/>
        <w:bidi w:val="0"/>
        <w:jc w:val="left"/>
        <w:rPr/>
      </w:pPr>
      <w:r>
        <w:rPr/>
        <w:t>第</w:t>
      </w:r>
      <w:r>
        <w:rPr/>
        <w:t>26</w:t>
      </w:r>
      <w:r>
        <w:rPr/>
        <w:t>条（損害賠償）</w:t>
      </w:r>
    </w:p>
    <w:p>
      <w:pPr>
        <w:pStyle w:val="BodyTextcl1"/>
        <w:bidi w:val="0"/>
        <w:rPr/>
      </w:pPr>
      <w:r>
        <w:rPr/>
        <w:t>1</w:t>
      </w:r>
      <w:r>
        <w:rPr/>
        <w:t>　甲又は乙は、本契約に違反し、相手方に損害を与えた場合、その損害を賠償する。</w:t>
      </w:r>
    </w:p>
    <w:p>
      <w:pPr>
        <w:pStyle w:val="BodyTextcl1"/>
        <w:bidi w:val="0"/>
        <w:rPr/>
      </w:pPr>
      <w:r>
        <w:rPr/>
        <w:t>2</w:t>
      </w:r>
      <w:r>
        <w:rPr/>
        <w:t>　甲が乙に対して負う損害賠償の額は、当該損害の発生原因となった事由が生じた月から遡る【</w:t>
      </w:r>
      <w:r>
        <w:rPr/>
        <w:t>12</w:t>
      </w:r>
      <w:r>
        <w:rPr/>
        <w:t>】か月間に甲が乙に支払った業務委託料の総額を上限とする。ただし、甲に故意又は重大な過失がある場合は、この限りでない。</w:t>
      </w:r>
    </w:p>
    <w:p>
      <w:pPr>
        <w:pStyle w:val="BodyTextcl1"/>
        <w:bidi w:val="0"/>
        <w:rPr/>
      </w:pPr>
      <w:r>
        <w:rPr/>
        <w:t>3</w:t>
      </w:r>
      <w:r>
        <w:rPr/>
        <w:t>　前項は、預託ワインの滅失又は毀損に関する第</w:t>
      </w:r>
      <w:r>
        <w:rPr/>
        <w:t>12</w:t>
      </w:r>
      <w:r>
        <w:rPr/>
        <w:t>条及び第</w:t>
      </w:r>
      <w:r>
        <w:rPr/>
        <w:t>13</w:t>
      </w:r>
      <w:r>
        <w:rPr/>
        <w:t>条の定めの適用を妨げない。</w:t>
      </w:r>
    </w:p>
    <w:p>
      <w:pPr>
        <w:pStyle w:val="Heading2"/>
        <w:bidi w:val="0"/>
        <w:jc w:val="left"/>
        <w:rPr/>
      </w:pPr>
      <w:r>
        <w:rPr/>
        <w:t>第</w:t>
      </w:r>
      <w:r>
        <w:rPr/>
        <w:t>27</w:t>
      </w:r>
      <w:r>
        <w:rPr/>
        <w:t>条（権利義務の譲渡禁止）</w:t>
      </w:r>
    </w:p>
    <w:p>
      <w:pPr>
        <w:pStyle w:val="BodyText"/>
        <w:bidi w:val="0"/>
        <w:rPr/>
      </w:pPr>
      <w:r>
        <w:rPr/>
        <w:t>甲及び乙は、相手方の事前の書面による承諾なくして、本契約上の地位並びに本契約から生じる権利及び義務を、第三者に譲渡し、承継させ、又は担保に供してはならない。</w:t>
      </w:r>
    </w:p>
    <w:p>
      <w:pPr>
        <w:pStyle w:val="Heading2"/>
        <w:bidi w:val="0"/>
        <w:jc w:val="left"/>
        <w:rPr/>
      </w:pPr>
      <w:r>
        <w:rPr/>
        <w:t>第</w:t>
      </w:r>
      <w:r>
        <w:rPr/>
        <w:t>28</w:t>
      </w:r>
      <w:r>
        <w:rPr/>
        <w:t>条（協議及び管轄）</w:t>
      </w:r>
    </w:p>
    <w:p>
      <w:pPr>
        <w:pStyle w:val="BodyTextcl1"/>
        <w:bidi w:val="0"/>
        <w:rPr/>
      </w:pPr>
      <w:r>
        <w:rPr/>
        <w:t>1</w:t>
      </w:r>
      <w:r>
        <w:rPr/>
        <w:t>　本契約に定めのない事項又は本契約の解釈に疑義が生じた事項については、甲乙誠実に協議のうえ解決する。</w:t>
      </w:r>
    </w:p>
    <w:p>
      <w:pPr>
        <w:pStyle w:val="BodyTextcl1"/>
        <w:bidi w:val="0"/>
        <w:rPr/>
      </w:pPr>
      <w:r>
        <w:rPr/>
        <w:t>2</w:t>
      </w:r>
      <w:r>
        <w:rPr/>
        <w:t>　本契約に関する一切の紛争については、東京地方裁判所を第一審の専属的合意管轄裁判所とする。</w:t>
      </w:r>
    </w:p>
    <w:p>
      <w:pPr>
        <w:pStyle w:val="Heading2"/>
        <w:bidi w:val="0"/>
        <w:jc w:val="left"/>
        <w:rPr/>
      </w:pPr>
      <w:r>
        <w:rPr/>
        <w:t>第</w:t>
      </w:r>
      <w:r>
        <w:rPr/>
        <w:t>29</w:t>
      </w:r>
      <w:r>
        <w:rPr/>
        <w:t>条（存続条項）</w:t>
      </w:r>
    </w:p>
    <w:p>
      <w:pPr>
        <w:pStyle w:val="BodyText"/>
        <w:bidi w:val="0"/>
        <w:rPr/>
      </w:pPr>
      <w:r>
        <w:rPr/>
        <w:t>本契約が終了した後も、第</w:t>
      </w:r>
      <w:r>
        <w:rPr/>
        <w:t>7</w:t>
      </w:r>
      <w:r>
        <w:rPr/>
        <w:t>条、第</w:t>
      </w:r>
      <w:r>
        <w:rPr/>
        <w:t>12</w:t>
      </w:r>
      <w:r>
        <w:rPr/>
        <w:t>条、第</w:t>
      </w:r>
      <w:r>
        <w:rPr/>
        <w:t>13</w:t>
      </w:r>
      <w:r>
        <w:rPr/>
        <w:t>条、第</w:t>
      </w:r>
      <w:r>
        <w:rPr/>
        <w:t>16</w:t>
      </w:r>
      <w:r>
        <w:rPr/>
        <w:t>条、第</w:t>
      </w:r>
      <w:r>
        <w:rPr/>
        <w:t>19</w:t>
      </w:r>
      <w:r>
        <w:rPr/>
        <w:t>条、第</w:t>
      </w:r>
      <w:r>
        <w:rPr/>
        <w:t>20</w:t>
      </w:r>
      <w:r>
        <w:rPr/>
        <w:t>条、第</w:t>
      </w:r>
      <w:r>
        <w:rPr/>
        <w:t>25</w:t>
      </w:r>
      <w:r>
        <w:rPr/>
        <w:t>条、第</w:t>
      </w:r>
      <w:r>
        <w:rPr/>
        <w:t>26</w:t>
      </w:r>
      <w:r>
        <w:rPr/>
        <w:t>条、第</w:t>
      </w:r>
      <w:r>
        <w:rPr/>
        <w:t>28</w:t>
      </w:r>
      <w:r>
        <w:rPr/>
        <w:t>条及び本条の規定は、なお効力を有する。</w:t>
      </w:r>
    </w:p>
    <w:p>
      <w:pPr>
        <w:pStyle w:val="BodyTexthr"/>
        <w:bidi w:val="0"/>
        <w:rPr/>
      </w:pPr>
      <w:r>
        <w:rPr/>
        <w:t> </w:t>
      </w:r>
    </w:p>
    <w:p>
      <w:pPr>
        <w:pStyle w:val="BodyText"/>
        <w:bidi w:val="0"/>
        <w:rPr/>
      </w:pPr>
      <w:r>
        <w:rPr/>
        <w:t>本契約の成立を証するため、本書</w:t>
      </w:r>
      <w:r>
        <w:rPr/>
        <w:t>2</w:t>
      </w:r>
      <w:r>
        <w:rPr/>
        <w:t>通を作成し、甲乙記名押印のうえ、各</w:t>
      </w:r>
      <w:r>
        <w:rPr/>
        <w:t>1</w:t>
      </w:r>
      <w:r>
        <w:rPr/>
        <w:t>通を保有する。</w:t>
      </w:r>
    </w:p>
    <w:p>
      <w:pPr>
        <w:pStyle w:val="BodyText"/>
        <w:bidi w:val="0"/>
        <w:rPr/>
      </w:pPr>
      <w:r>
        <w:rPr/>
        <w:t>【　　】年【　】月【　】日</w:t>
      </w:r>
    </w:p>
    <w:tbl>
      <w:tblPr>
        <w:tblW w:w="3512" w:type="dxa"/>
        <w:jc w:val="left"/>
        <w:tblInd w:w="0" w:type="dxa"/>
        <w:tblLayout w:type="fixed"/>
        <w:tblCellMar>
          <w:top w:w="28" w:type="dxa"/>
          <w:left w:w="28" w:type="dxa"/>
          <w:bottom w:w="28" w:type="dxa"/>
          <w:right w:w="28" w:type="dxa"/>
        </w:tblCellMar>
      </w:tblPr>
      <w:tblGrid>
        <w:gridCol w:w="376"/>
        <w:gridCol w:w="3136"/>
      </w:tblGrid>
      <w:tr>
        <w:trPr/>
        <w:tc>
          <w:tcPr>
            <w:tcW w:w="376" w:type="dxa"/>
            <w:tcBorders/>
            <w:vAlign w:val="center"/>
          </w:tcPr>
          <w:p>
            <w:pPr>
              <w:pStyle w:val="TableHeading"/>
              <w:bidi w:val="0"/>
              <w:spacing w:before="60" w:after="60"/>
              <w:rPr>
                <w:sz w:val="4"/>
                <w:szCs w:val="4"/>
              </w:rPr>
            </w:pPr>
            <w:r>
              <w:rPr>
                <w:sz w:val="4"/>
                <w:szCs w:val="4"/>
              </w:rPr>
            </w:r>
          </w:p>
        </w:tc>
        <w:tc>
          <w:tcPr>
            <w:tcW w:w="3136" w:type="dxa"/>
            <w:tcBorders/>
            <w:vAlign w:val="center"/>
          </w:tcPr>
          <w:p>
            <w:pPr>
              <w:pStyle w:val="TableHeading"/>
              <w:bidi w:val="0"/>
              <w:spacing w:before="60" w:after="60"/>
              <w:rPr>
                <w:sz w:val="4"/>
                <w:szCs w:val="4"/>
              </w:rPr>
            </w:pPr>
            <w:r>
              <w:rPr>
                <w:sz w:val="4"/>
                <w:szCs w:val="4"/>
              </w:rPr>
            </w:r>
          </w:p>
        </w:tc>
      </w:tr>
      <w:tr>
        <w:trPr/>
        <w:tc>
          <w:tcPr>
            <w:tcW w:w="376" w:type="dxa"/>
            <w:tcBorders/>
            <w:vAlign w:val="center"/>
          </w:tcPr>
          <w:p>
            <w:pPr>
              <w:pStyle w:val="TableContents"/>
              <w:bidi w:val="0"/>
              <w:spacing w:before="60" w:after="60"/>
              <w:rPr/>
            </w:pPr>
            <w:r>
              <w:rPr/>
              <w:t>甲</w:t>
            </w:r>
          </w:p>
        </w:tc>
        <w:tc>
          <w:tcPr>
            <w:tcW w:w="3136" w:type="dxa"/>
            <w:tcBorders/>
            <w:vAlign w:val="center"/>
          </w:tcPr>
          <w:p>
            <w:pPr>
              <w:pStyle w:val="TableContents"/>
              <w:bidi w:val="0"/>
              <w:spacing w:before="60" w:after="60"/>
              <w:rPr/>
            </w:pPr>
            <w:r>
              <w:rPr/>
              <w:t>東京都【　　　　　　　】</w:t>
            </w:r>
            <w:r>
              <w:rPr/>
              <w:br/>
            </w:r>
            <w:r>
              <w:rPr/>
              <w:t>株式会社</w:t>
            </w:r>
            <w:r>
              <w:rPr/>
              <w:t>WineGO</w:t>
              <w:br/>
            </w:r>
            <w:r>
              <w:rPr/>
              <w:t>代表取締役　【　　　　　】　　印</w:t>
            </w:r>
          </w:p>
        </w:tc>
      </w:tr>
      <w:tr>
        <w:trPr/>
        <w:tc>
          <w:tcPr>
            <w:tcW w:w="376" w:type="dxa"/>
            <w:tcBorders/>
            <w:vAlign w:val="center"/>
          </w:tcPr>
          <w:p>
            <w:pPr>
              <w:pStyle w:val="TableContents"/>
              <w:bidi w:val="0"/>
              <w:spacing w:before="60" w:after="60"/>
              <w:rPr/>
            </w:pPr>
            <w:r>
              <w:rPr/>
              <w:t>乙</w:t>
            </w:r>
          </w:p>
        </w:tc>
        <w:tc>
          <w:tcPr>
            <w:tcW w:w="3136" w:type="dxa"/>
            <w:tcBorders/>
            <w:vAlign w:val="center"/>
          </w:tcPr>
          <w:p>
            <w:pPr>
              <w:pStyle w:val="TableContents"/>
              <w:bidi w:val="0"/>
              <w:spacing w:before="60" w:after="60"/>
              <w:rPr/>
            </w:pPr>
            <w:r>
              <w:rPr/>
              <w:t>【　　　　　　　　　　】</w:t>
            </w:r>
            <w:r>
              <w:rPr/>
              <w:br/>
            </w:r>
            <w:r>
              <w:rPr/>
              <w:t>【　　　　　　　　　　】</w:t>
            </w:r>
            <w:r>
              <w:rPr/>
              <w:br/>
            </w:r>
            <w:r>
              <w:rPr/>
              <w:t>代表取締役　【　　　　　】　　印</w:t>
            </w:r>
          </w:p>
        </w:tc>
      </w:tr>
    </w:tbl>
    <w:p>
      <w:pPr>
        <w:pStyle w:val="BodyTexthr"/>
        <w:bidi w:val="0"/>
        <w:rPr/>
      </w:pPr>
      <w:r>
        <w:rPr/>
        <w:t> </w:t>
      </w:r>
    </w:p>
    <w:p>
      <w:pPr>
        <w:pStyle w:val="Heading1"/>
        <w:bidi w:val="0"/>
        <w:rPr/>
      </w:pPr>
      <w:r>
        <w:rPr/>
        <w:t>別紙</w:t>
      </w:r>
      <w:r>
        <w:rPr/>
        <w:t>1</w:t>
      </w:r>
      <w:r>
        <w:rPr/>
        <w:t>　ターミナル情報</w:t>
      </w:r>
    </w:p>
    <w:tbl>
      <w:tblPr>
        <w:tblW w:w="3512" w:type="dxa"/>
        <w:jc w:val="left"/>
        <w:tblInd w:w="0" w:type="dxa"/>
        <w:tblLayout w:type="fixed"/>
        <w:tblCellMar>
          <w:top w:w="28" w:type="dxa"/>
          <w:left w:w="28" w:type="dxa"/>
          <w:bottom w:w="28" w:type="dxa"/>
          <w:right w:w="28" w:type="dxa"/>
        </w:tblCellMar>
      </w:tblPr>
      <w:tblGrid>
        <w:gridCol w:w="766"/>
        <w:gridCol w:w="2746"/>
      </w:tblGrid>
      <w:tr>
        <w:trPr/>
        <w:tc>
          <w:tcPr>
            <w:tcW w:w="766" w:type="dxa"/>
            <w:tcBorders/>
            <w:vAlign w:val="center"/>
          </w:tcPr>
          <w:p>
            <w:pPr>
              <w:pStyle w:val="TableHeading"/>
              <w:suppressLineNumbers/>
              <w:shd w:fill="E8E8E8" w:val="clear"/>
              <w:bidi w:val="0"/>
              <w:spacing w:before="60" w:after="60"/>
              <w:jc w:val="center"/>
              <w:rPr/>
            </w:pPr>
            <w:r>
              <w:rPr/>
              <w:t>項目</w:t>
            </w:r>
          </w:p>
        </w:tc>
        <w:tc>
          <w:tcPr>
            <w:tcW w:w="2746" w:type="dxa"/>
            <w:tcBorders/>
            <w:vAlign w:val="center"/>
          </w:tcPr>
          <w:p>
            <w:pPr>
              <w:pStyle w:val="TableHeading"/>
              <w:suppressLineNumbers/>
              <w:shd w:fill="E8E8E8" w:val="clear"/>
              <w:bidi w:val="0"/>
              <w:spacing w:before="60" w:after="60"/>
              <w:jc w:val="center"/>
              <w:rPr/>
            </w:pPr>
            <w:r>
              <w:rPr/>
              <w:t>内容</w:t>
            </w:r>
          </w:p>
        </w:tc>
      </w:tr>
      <w:tr>
        <w:trPr/>
        <w:tc>
          <w:tcPr>
            <w:tcW w:w="766" w:type="dxa"/>
            <w:tcBorders/>
            <w:vAlign w:val="center"/>
          </w:tcPr>
          <w:p>
            <w:pPr>
              <w:pStyle w:val="TableContents"/>
              <w:bidi w:val="0"/>
              <w:spacing w:before="60" w:after="60"/>
              <w:rPr/>
            </w:pPr>
            <w:r>
              <w:rPr/>
              <w:t>店舗名</w:t>
            </w:r>
          </w:p>
        </w:tc>
        <w:tc>
          <w:tcPr>
            <w:tcW w:w="2746" w:type="dxa"/>
            <w:tcBorders/>
            <w:vAlign w:val="center"/>
          </w:tcPr>
          <w:p>
            <w:pPr>
              <w:pStyle w:val="TableContents"/>
              <w:bidi w:val="0"/>
              <w:spacing w:before="60" w:after="60"/>
              <w:rPr/>
            </w:pPr>
            <w:r>
              <w:rPr/>
              <w:t>【　　　　　　　】</w:t>
            </w:r>
          </w:p>
        </w:tc>
      </w:tr>
      <w:tr>
        <w:trPr/>
        <w:tc>
          <w:tcPr>
            <w:tcW w:w="766" w:type="dxa"/>
            <w:tcBorders/>
            <w:vAlign w:val="center"/>
          </w:tcPr>
          <w:p>
            <w:pPr>
              <w:pStyle w:val="TableContents"/>
              <w:bidi w:val="0"/>
              <w:spacing w:before="60" w:after="60"/>
              <w:rPr/>
            </w:pPr>
            <w:r>
              <w:rPr/>
              <w:t>所在地</w:t>
            </w:r>
          </w:p>
        </w:tc>
        <w:tc>
          <w:tcPr>
            <w:tcW w:w="2746" w:type="dxa"/>
            <w:tcBorders/>
            <w:vAlign w:val="center"/>
          </w:tcPr>
          <w:p>
            <w:pPr>
              <w:pStyle w:val="TableContents"/>
              <w:bidi w:val="0"/>
              <w:spacing w:before="60" w:after="60"/>
              <w:rPr/>
            </w:pPr>
            <w:r>
              <w:rPr/>
              <w:t>【　　　　　　　】</w:t>
            </w:r>
          </w:p>
        </w:tc>
      </w:tr>
      <w:tr>
        <w:trPr/>
        <w:tc>
          <w:tcPr>
            <w:tcW w:w="766" w:type="dxa"/>
            <w:tcBorders/>
            <w:vAlign w:val="center"/>
          </w:tcPr>
          <w:p>
            <w:pPr>
              <w:pStyle w:val="TableContents"/>
              <w:bidi w:val="0"/>
              <w:spacing w:before="60" w:after="60"/>
              <w:rPr/>
            </w:pPr>
            <w:r>
              <w:rPr/>
              <w:t>設置場所（区画）</w:t>
            </w:r>
          </w:p>
        </w:tc>
        <w:tc>
          <w:tcPr>
            <w:tcW w:w="2746" w:type="dxa"/>
            <w:tcBorders/>
            <w:vAlign w:val="center"/>
          </w:tcPr>
          <w:p>
            <w:pPr>
              <w:pStyle w:val="TableContents"/>
              <w:bidi w:val="0"/>
              <w:spacing w:before="60" w:after="60"/>
              <w:rPr/>
            </w:pPr>
            <w:r>
              <w:rPr/>
              <w:t>【例：</w:t>
            </w:r>
            <w:r>
              <w:rPr/>
              <w:t>1</w:t>
            </w:r>
            <w:r>
              <w:rPr/>
              <w:t>階バックヤード ワインセラー設置区画】</w:t>
            </w:r>
          </w:p>
        </w:tc>
      </w:tr>
      <w:tr>
        <w:trPr/>
        <w:tc>
          <w:tcPr>
            <w:tcW w:w="766" w:type="dxa"/>
            <w:tcBorders/>
            <w:vAlign w:val="center"/>
          </w:tcPr>
          <w:p>
            <w:pPr>
              <w:pStyle w:val="TableContents"/>
              <w:bidi w:val="0"/>
              <w:spacing w:before="60" w:after="60"/>
              <w:rPr/>
            </w:pPr>
            <w:r>
              <w:rPr/>
              <w:t>営業時間</w:t>
            </w:r>
          </w:p>
        </w:tc>
        <w:tc>
          <w:tcPr>
            <w:tcW w:w="2746" w:type="dxa"/>
            <w:tcBorders/>
            <w:vAlign w:val="center"/>
          </w:tcPr>
          <w:p>
            <w:pPr>
              <w:pStyle w:val="TableContents"/>
              <w:bidi w:val="0"/>
              <w:spacing w:before="60" w:after="60"/>
              <w:rPr/>
            </w:pPr>
            <w:r>
              <w:rPr/>
              <w:t>【　：　】～【　：　】（定休日：【　　】）</w:t>
            </w:r>
          </w:p>
        </w:tc>
      </w:tr>
      <w:tr>
        <w:trPr/>
        <w:tc>
          <w:tcPr>
            <w:tcW w:w="766" w:type="dxa"/>
            <w:tcBorders/>
            <w:vAlign w:val="center"/>
          </w:tcPr>
          <w:p>
            <w:pPr>
              <w:pStyle w:val="TableContents"/>
              <w:bidi w:val="0"/>
              <w:spacing w:before="60" w:after="60"/>
              <w:rPr/>
            </w:pPr>
            <w:r>
              <w:rPr/>
              <w:t>ピックアップ対応時間</w:t>
            </w:r>
          </w:p>
        </w:tc>
        <w:tc>
          <w:tcPr>
            <w:tcW w:w="2746" w:type="dxa"/>
            <w:tcBorders/>
            <w:vAlign w:val="center"/>
          </w:tcPr>
          <w:p>
            <w:pPr>
              <w:pStyle w:val="TableContents"/>
              <w:bidi w:val="0"/>
              <w:spacing w:before="60" w:after="60"/>
              <w:rPr/>
            </w:pPr>
            <w:r>
              <w:rPr/>
              <w:t>【　：　】～【　：　】</w:t>
            </w:r>
          </w:p>
        </w:tc>
      </w:tr>
      <w:tr>
        <w:trPr/>
        <w:tc>
          <w:tcPr>
            <w:tcW w:w="766" w:type="dxa"/>
            <w:tcBorders/>
            <w:vAlign w:val="center"/>
          </w:tcPr>
          <w:p>
            <w:pPr>
              <w:pStyle w:val="TableContents"/>
              <w:bidi w:val="0"/>
              <w:spacing w:before="60" w:after="60"/>
              <w:rPr/>
            </w:pPr>
            <w:r>
              <w:rPr/>
              <w:t>店頭受取対応時間</w:t>
            </w:r>
          </w:p>
        </w:tc>
        <w:tc>
          <w:tcPr>
            <w:tcW w:w="2746" w:type="dxa"/>
            <w:tcBorders/>
            <w:vAlign w:val="center"/>
          </w:tcPr>
          <w:p>
            <w:pPr>
              <w:pStyle w:val="TableContents"/>
              <w:bidi w:val="0"/>
              <w:spacing w:before="60" w:after="60"/>
              <w:rPr/>
            </w:pPr>
            <w:r>
              <w:rPr/>
              <w:t>【　：　】～【　：　】</w:t>
            </w:r>
          </w:p>
        </w:tc>
      </w:tr>
      <w:tr>
        <w:trPr/>
        <w:tc>
          <w:tcPr>
            <w:tcW w:w="766" w:type="dxa"/>
            <w:tcBorders/>
            <w:vAlign w:val="center"/>
          </w:tcPr>
          <w:p>
            <w:pPr>
              <w:pStyle w:val="TableContents"/>
              <w:bidi w:val="0"/>
              <w:spacing w:before="60" w:after="60"/>
              <w:rPr/>
            </w:pPr>
            <w:r>
              <w:rPr/>
              <w:t>ターミナル責任者</w:t>
            </w:r>
          </w:p>
        </w:tc>
        <w:tc>
          <w:tcPr>
            <w:tcW w:w="2746" w:type="dxa"/>
            <w:tcBorders/>
            <w:vAlign w:val="center"/>
          </w:tcPr>
          <w:p>
            <w:pPr>
              <w:pStyle w:val="TableContents"/>
              <w:bidi w:val="0"/>
              <w:spacing w:before="60" w:after="60"/>
              <w:rPr/>
            </w:pPr>
            <w:r>
              <w:rPr/>
              <w:t>【氏名／連絡先】</w:t>
            </w:r>
          </w:p>
        </w:tc>
      </w:tr>
      <w:tr>
        <w:trPr/>
        <w:tc>
          <w:tcPr>
            <w:tcW w:w="766" w:type="dxa"/>
            <w:tcBorders/>
            <w:vAlign w:val="center"/>
          </w:tcPr>
          <w:p>
            <w:pPr>
              <w:pStyle w:val="TableContents"/>
              <w:bidi w:val="0"/>
              <w:spacing w:before="60" w:after="60"/>
              <w:rPr/>
            </w:pPr>
            <w:r>
              <w:rPr/>
              <w:t>緊急連絡先（</w:t>
            </w:r>
            <w:r>
              <w:rPr/>
              <w:t>24</w:t>
            </w:r>
            <w:r>
              <w:rPr/>
              <w:t>時間）</w:t>
            </w:r>
          </w:p>
        </w:tc>
        <w:tc>
          <w:tcPr>
            <w:tcW w:w="2746" w:type="dxa"/>
            <w:tcBorders/>
            <w:vAlign w:val="center"/>
          </w:tcPr>
          <w:p>
            <w:pPr>
              <w:pStyle w:val="TableContents"/>
              <w:bidi w:val="0"/>
              <w:spacing w:before="60" w:after="60"/>
              <w:rPr/>
            </w:pPr>
            <w:r>
              <w:rPr/>
              <w:t>【　　　　　　　】</w:t>
            </w:r>
          </w:p>
        </w:tc>
      </w:tr>
      <w:tr>
        <w:trPr/>
        <w:tc>
          <w:tcPr>
            <w:tcW w:w="766" w:type="dxa"/>
            <w:tcBorders/>
            <w:vAlign w:val="center"/>
          </w:tcPr>
          <w:p>
            <w:pPr>
              <w:pStyle w:val="TableContents"/>
              <w:bidi w:val="0"/>
              <w:spacing w:before="60" w:after="60"/>
              <w:rPr/>
            </w:pPr>
            <w:r>
              <w:rPr/>
              <w:t>設置セラー</w:t>
            </w:r>
          </w:p>
        </w:tc>
        <w:tc>
          <w:tcPr>
            <w:tcW w:w="2746" w:type="dxa"/>
            <w:tcBorders/>
            <w:vAlign w:val="center"/>
          </w:tcPr>
          <w:p>
            <w:pPr>
              <w:pStyle w:val="TableContents"/>
              <w:bidi w:val="0"/>
              <w:spacing w:before="60" w:after="60"/>
              <w:rPr/>
            </w:pPr>
            <w:r>
              <w:rPr/>
              <w:t>【メーカー・型番・収容本数　　本】</w:t>
            </w:r>
          </w:p>
        </w:tc>
      </w:tr>
      <w:tr>
        <w:trPr/>
        <w:tc>
          <w:tcPr>
            <w:tcW w:w="766" w:type="dxa"/>
            <w:tcBorders/>
            <w:vAlign w:val="center"/>
          </w:tcPr>
          <w:p>
            <w:pPr>
              <w:pStyle w:val="TableContents"/>
              <w:bidi w:val="0"/>
              <w:spacing w:before="60" w:after="60"/>
              <w:rPr/>
            </w:pPr>
            <w:r>
              <w:rPr/>
              <w:t>標準預託本数</w:t>
            </w:r>
          </w:p>
        </w:tc>
        <w:tc>
          <w:tcPr>
            <w:tcW w:w="2746" w:type="dxa"/>
            <w:tcBorders/>
            <w:vAlign w:val="center"/>
          </w:tcPr>
          <w:p>
            <w:pPr>
              <w:pStyle w:val="TableContents"/>
              <w:bidi w:val="0"/>
              <w:spacing w:before="60" w:after="60"/>
              <w:rPr/>
            </w:pPr>
            <w:r>
              <w:rPr/>
              <w:t>【　　】本（金額目安　【　　】円）</w:t>
            </w:r>
          </w:p>
        </w:tc>
      </w:tr>
    </w:tbl>
    <w:p>
      <w:pPr>
        <w:pStyle w:val="Heading1"/>
        <w:bidi w:val="0"/>
        <w:rPr/>
      </w:pPr>
      <w:r>
        <w:rPr/>
        <w:t>別紙</w:t>
      </w:r>
      <w:r>
        <w:rPr/>
        <w:t>2</w:t>
      </w:r>
      <w:r>
        <w:rPr/>
        <w:t>　業務委託料</w:t>
      </w:r>
    </w:p>
    <w:tbl>
      <w:tblPr>
        <w:tblW w:w="3512" w:type="dxa"/>
        <w:jc w:val="left"/>
        <w:tblInd w:w="0" w:type="dxa"/>
        <w:tblLayout w:type="fixed"/>
        <w:tblCellMar>
          <w:top w:w="28" w:type="dxa"/>
          <w:left w:w="28" w:type="dxa"/>
          <w:bottom w:w="28" w:type="dxa"/>
          <w:right w:w="28" w:type="dxa"/>
        </w:tblCellMar>
      </w:tblPr>
      <w:tblGrid>
        <w:gridCol w:w="1089"/>
        <w:gridCol w:w="1416"/>
        <w:gridCol w:w="1007"/>
      </w:tblGrid>
      <w:tr>
        <w:trPr/>
        <w:tc>
          <w:tcPr>
            <w:tcW w:w="1089" w:type="dxa"/>
            <w:tcBorders/>
            <w:vAlign w:val="center"/>
          </w:tcPr>
          <w:p>
            <w:pPr>
              <w:pStyle w:val="TableHeading"/>
              <w:suppressLineNumbers/>
              <w:shd w:fill="E8E8E8" w:val="clear"/>
              <w:bidi w:val="0"/>
              <w:spacing w:before="60" w:after="60"/>
              <w:jc w:val="center"/>
              <w:rPr/>
            </w:pPr>
            <w:r>
              <w:rPr/>
              <w:t>区分</w:t>
            </w:r>
          </w:p>
        </w:tc>
        <w:tc>
          <w:tcPr>
            <w:tcW w:w="1416" w:type="dxa"/>
            <w:tcBorders/>
            <w:vAlign w:val="center"/>
          </w:tcPr>
          <w:p>
            <w:pPr>
              <w:pStyle w:val="TableHeading"/>
              <w:suppressLineNumbers/>
              <w:shd w:fill="E8E8E8" w:val="clear"/>
              <w:bidi w:val="0"/>
              <w:spacing w:before="60" w:after="60"/>
              <w:jc w:val="center"/>
              <w:rPr/>
            </w:pPr>
            <w:r>
              <w:rPr/>
              <w:t>単価</w:t>
            </w:r>
          </w:p>
        </w:tc>
        <w:tc>
          <w:tcPr>
            <w:tcW w:w="1007" w:type="dxa"/>
            <w:tcBorders/>
            <w:vAlign w:val="center"/>
          </w:tcPr>
          <w:p>
            <w:pPr>
              <w:pStyle w:val="TableHeading"/>
              <w:suppressLineNumbers/>
              <w:shd w:fill="E8E8E8" w:val="clear"/>
              <w:bidi w:val="0"/>
              <w:spacing w:before="60" w:after="60"/>
              <w:jc w:val="center"/>
              <w:rPr/>
            </w:pPr>
            <w:r>
              <w:rPr/>
              <w:t>備考</w:t>
            </w:r>
          </w:p>
        </w:tc>
      </w:tr>
      <w:tr>
        <w:trPr/>
        <w:tc>
          <w:tcPr>
            <w:tcW w:w="1089" w:type="dxa"/>
            <w:tcBorders/>
            <w:vAlign w:val="center"/>
          </w:tcPr>
          <w:p>
            <w:pPr>
              <w:pStyle w:val="TableContents"/>
              <w:bidi w:val="0"/>
              <w:spacing w:before="60" w:after="60"/>
              <w:rPr/>
            </w:pPr>
            <w:r>
              <w:rPr/>
              <w:t>基本委託料（月額）</w:t>
            </w:r>
          </w:p>
        </w:tc>
        <w:tc>
          <w:tcPr>
            <w:tcW w:w="1416" w:type="dxa"/>
            <w:tcBorders/>
            <w:vAlign w:val="center"/>
          </w:tcPr>
          <w:p>
            <w:pPr>
              <w:pStyle w:val="TableContents"/>
              <w:bidi w:val="0"/>
              <w:spacing w:before="60" w:after="60"/>
              <w:rPr/>
            </w:pPr>
            <w:r>
              <w:rPr/>
              <w:t>【　　　】円</w:t>
            </w:r>
          </w:p>
        </w:tc>
        <w:tc>
          <w:tcPr>
            <w:tcW w:w="1007" w:type="dxa"/>
            <w:tcBorders/>
            <w:vAlign w:val="center"/>
          </w:tcPr>
          <w:p>
            <w:pPr>
              <w:pStyle w:val="TableContents"/>
              <w:bidi w:val="0"/>
              <w:spacing w:before="60" w:after="60"/>
              <w:rPr/>
            </w:pPr>
            <w:r>
              <w:rPr/>
              <w:t>保管・設置場所提供の対価</w:t>
            </w:r>
          </w:p>
        </w:tc>
      </w:tr>
      <w:tr>
        <w:trPr/>
        <w:tc>
          <w:tcPr>
            <w:tcW w:w="1089" w:type="dxa"/>
            <w:tcBorders/>
            <w:vAlign w:val="center"/>
          </w:tcPr>
          <w:p>
            <w:pPr>
              <w:pStyle w:val="TableContents"/>
              <w:bidi w:val="0"/>
              <w:spacing w:before="60" w:after="60"/>
              <w:rPr/>
            </w:pPr>
            <w:r>
              <w:rPr/>
              <w:t>配送員ピックアップ対応</w:t>
            </w:r>
          </w:p>
        </w:tc>
        <w:tc>
          <w:tcPr>
            <w:tcW w:w="1416" w:type="dxa"/>
            <w:tcBorders/>
            <w:vAlign w:val="center"/>
          </w:tcPr>
          <w:p>
            <w:pPr>
              <w:pStyle w:val="TableContents"/>
              <w:bidi w:val="0"/>
              <w:spacing w:before="60" w:after="60"/>
              <w:rPr/>
            </w:pPr>
            <w:r>
              <w:rPr/>
              <w:t>【　　　】円／件</w:t>
            </w:r>
          </w:p>
        </w:tc>
        <w:tc>
          <w:tcPr>
            <w:tcW w:w="1007" w:type="dxa"/>
            <w:tcBorders/>
            <w:vAlign w:val="center"/>
          </w:tcPr>
          <w:p>
            <w:pPr>
              <w:pStyle w:val="TableContents"/>
              <w:bidi w:val="0"/>
              <w:spacing w:before="60" w:after="60"/>
              <w:rPr/>
            </w:pPr>
            <w:r>
              <w:rPr/>
              <w:t>引渡登録完了ベース</w:t>
            </w:r>
          </w:p>
        </w:tc>
      </w:tr>
      <w:tr>
        <w:trPr/>
        <w:tc>
          <w:tcPr>
            <w:tcW w:w="1089" w:type="dxa"/>
            <w:tcBorders/>
            <w:vAlign w:val="center"/>
          </w:tcPr>
          <w:p>
            <w:pPr>
              <w:pStyle w:val="TableContents"/>
              <w:bidi w:val="0"/>
              <w:spacing w:before="60" w:after="60"/>
              <w:rPr/>
            </w:pPr>
            <w:r>
              <w:rPr/>
              <w:t>会員店頭受取対応</w:t>
            </w:r>
          </w:p>
        </w:tc>
        <w:tc>
          <w:tcPr>
            <w:tcW w:w="1416" w:type="dxa"/>
            <w:tcBorders/>
            <w:vAlign w:val="center"/>
          </w:tcPr>
          <w:p>
            <w:pPr>
              <w:pStyle w:val="TableContents"/>
              <w:bidi w:val="0"/>
              <w:spacing w:before="60" w:after="60"/>
              <w:rPr/>
            </w:pPr>
            <w:r>
              <w:rPr/>
              <w:t>【　　　】円／件</w:t>
            </w:r>
          </w:p>
        </w:tc>
        <w:tc>
          <w:tcPr>
            <w:tcW w:w="1007" w:type="dxa"/>
            <w:tcBorders/>
            <w:vAlign w:val="center"/>
          </w:tcPr>
          <w:p>
            <w:pPr>
              <w:pStyle w:val="TableContents"/>
              <w:bidi w:val="0"/>
              <w:spacing w:before="60" w:after="60"/>
              <w:rPr/>
            </w:pPr>
            <w:r>
              <w:rPr/>
              <w:t>引渡登録完了ベース</w:t>
            </w:r>
          </w:p>
        </w:tc>
      </w:tr>
      <w:tr>
        <w:trPr/>
        <w:tc>
          <w:tcPr>
            <w:tcW w:w="1089" w:type="dxa"/>
            <w:tcBorders/>
            <w:vAlign w:val="center"/>
          </w:tcPr>
          <w:p>
            <w:pPr>
              <w:pStyle w:val="TableContents"/>
              <w:bidi w:val="0"/>
              <w:spacing w:before="60" w:after="60"/>
              <w:rPr/>
            </w:pPr>
            <w:r>
              <w:rPr/>
              <w:t>近隣飲食店向け一時保管</w:t>
            </w:r>
          </w:p>
        </w:tc>
        <w:tc>
          <w:tcPr>
            <w:tcW w:w="1416" w:type="dxa"/>
            <w:tcBorders/>
            <w:vAlign w:val="center"/>
          </w:tcPr>
          <w:p>
            <w:pPr>
              <w:pStyle w:val="TableContents"/>
              <w:bidi w:val="0"/>
              <w:spacing w:before="60" w:after="60"/>
              <w:rPr/>
            </w:pPr>
            <w:r>
              <w:rPr/>
              <w:t>【　　　】円／件</w:t>
            </w:r>
          </w:p>
        </w:tc>
        <w:tc>
          <w:tcPr>
            <w:tcW w:w="1007" w:type="dxa"/>
            <w:tcBorders/>
            <w:vAlign w:val="center"/>
          </w:tcPr>
          <w:p>
            <w:pPr>
              <w:pStyle w:val="TableContents"/>
              <w:bidi w:val="0"/>
              <w:spacing w:before="60" w:after="60"/>
              <w:rPr>
                <w:sz w:val="4"/>
                <w:szCs w:val="4"/>
              </w:rPr>
            </w:pPr>
            <w:r>
              <w:rPr>
                <w:sz w:val="4"/>
                <w:szCs w:val="4"/>
              </w:rPr>
            </w:r>
          </w:p>
        </w:tc>
      </w:tr>
      <w:tr>
        <w:trPr/>
        <w:tc>
          <w:tcPr>
            <w:tcW w:w="1089" w:type="dxa"/>
            <w:tcBorders/>
            <w:vAlign w:val="center"/>
          </w:tcPr>
          <w:p>
            <w:pPr>
              <w:pStyle w:val="TableContents"/>
              <w:bidi w:val="0"/>
              <w:spacing w:before="60" w:after="60"/>
              <w:rPr/>
            </w:pPr>
            <w:r>
              <w:rPr/>
              <w:t>棚卸立会</w:t>
            </w:r>
          </w:p>
        </w:tc>
        <w:tc>
          <w:tcPr>
            <w:tcW w:w="1416" w:type="dxa"/>
            <w:tcBorders/>
            <w:vAlign w:val="center"/>
          </w:tcPr>
          <w:p>
            <w:pPr>
              <w:pStyle w:val="TableContents"/>
              <w:bidi w:val="0"/>
              <w:spacing w:before="60" w:after="60"/>
              <w:rPr/>
            </w:pPr>
            <w:r>
              <w:rPr/>
              <w:t>【　　　】円／回</w:t>
            </w:r>
          </w:p>
        </w:tc>
        <w:tc>
          <w:tcPr>
            <w:tcW w:w="1007" w:type="dxa"/>
            <w:tcBorders/>
            <w:vAlign w:val="center"/>
          </w:tcPr>
          <w:p>
            <w:pPr>
              <w:pStyle w:val="TableContents"/>
              <w:bidi w:val="0"/>
              <w:spacing w:before="60" w:after="60"/>
              <w:rPr/>
            </w:pPr>
            <w:r>
              <w:rPr/>
              <w:t>甲の依頼による場合</w:t>
            </w:r>
          </w:p>
        </w:tc>
      </w:tr>
    </w:tbl>
    <w:p>
      <w:pPr>
        <w:pStyle w:val="BodyTextbul"/>
        <w:bidi w:val="0"/>
        <w:rPr/>
      </w:pPr>
      <w:r>
        <w:rPr/>
        <w:t>・締切日：毎月末日／支払期日：翌月末日（甲から乙への振込）</w:t>
      </w:r>
    </w:p>
    <w:p>
      <w:pPr>
        <w:pStyle w:val="BodyTextbul"/>
        <w:bidi w:val="0"/>
        <w:rPr/>
      </w:pPr>
      <w:r>
        <w:rPr/>
        <w:t>・上記は消費税別途。</w:t>
      </w:r>
    </w:p>
    <w:p>
      <w:pPr>
        <w:pStyle w:val="BodyTextbul"/>
        <w:bidi w:val="0"/>
        <w:rPr/>
      </w:pPr>
      <w:r>
        <w:rPr/>
        <w:t>・電気料金及び乙の人件費は、第</w:t>
      </w:r>
      <w:r>
        <w:rPr/>
        <w:t>6</w:t>
      </w:r>
      <w:r>
        <w:rPr/>
        <w:t>条第</w:t>
      </w:r>
      <w:r>
        <w:rPr/>
        <w:t>3</w:t>
      </w:r>
      <w:r>
        <w:rPr/>
        <w:t>項により乙の負担とし、上記委託料に含まれない。</w:t>
      </w:r>
    </w:p>
    <w:p>
      <w:pPr>
        <w:pStyle w:val="Heading1"/>
        <w:bidi w:val="0"/>
        <w:rPr/>
      </w:pPr>
      <w:r>
        <w:rPr/>
        <w:t>別紙</w:t>
      </w:r>
      <w:r>
        <w:rPr/>
        <w:t>3</w:t>
      </w:r>
      <w:r>
        <w:rPr/>
        <w:t>　保管基準</w:t>
      </w:r>
    </w:p>
    <w:tbl>
      <w:tblPr>
        <w:tblW w:w="3512" w:type="dxa"/>
        <w:jc w:val="left"/>
        <w:tblInd w:w="0" w:type="dxa"/>
        <w:tblLayout w:type="fixed"/>
        <w:tblCellMar>
          <w:top w:w="28" w:type="dxa"/>
          <w:left w:w="28" w:type="dxa"/>
          <w:bottom w:w="28" w:type="dxa"/>
          <w:right w:w="28" w:type="dxa"/>
        </w:tblCellMar>
      </w:tblPr>
      <w:tblGrid>
        <w:gridCol w:w="635"/>
        <w:gridCol w:w="2877"/>
      </w:tblGrid>
      <w:tr>
        <w:trPr/>
        <w:tc>
          <w:tcPr>
            <w:tcW w:w="635" w:type="dxa"/>
            <w:tcBorders/>
            <w:vAlign w:val="center"/>
          </w:tcPr>
          <w:p>
            <w:pPr>
              <w:pStyle w:val="TableHeading"/>
              <w:suppressLineNumbers/>
              <w:shd w:fill="E8E8E8" w:val="clear"/>
              <w:bidi w:val="0"/>
              <w:spacing w:before="60" w:after="60"/>
              <w:jc w:val="center"/>
              <w:rPr/>
            </w:pPr>
            <w:r>
              <w:rPr/>
              <w:t>項目</w:t>
            </w:r>
          </w:p>
        </w:tc>
        <w:tc>
          <w:tcPr>
            <w:tcW w:w="2877" w:type="dxa"/>
            <w:tcBorders/>
            <w:vAlign w:val="center"/>
          </w:tcPr>
          <w:p>
            <w:pPr>
              <w:pStyle w:val="TableHeading"/>
              <w:suppressLineNumbers/>
              <w:shd w:fill="E8E8E8" w:val="clear"/>
              <w:bidi w:val="0"/>
              <w:spacing w:before="60" w:after="60"/>
              <w:jc w:val="center"/>
              <w:rPr/>
            </w:pPr>
            <w:r>
              <w:rPr/>
              <w:t>基準</w:t>
            </w:r>
          </w:p>
        </w:tc>
      </w:tr>
      <w:tr>
        <w:trPr/>
        <w:tc>
          <w:tcPr>
            <w:tcW w:w="635" w:type="dxa"/>
            <w:tcBorders/>
            <w:vAlign w:val="center"/>
          </w:tcPr>
          <w:p>
            <w:pPr>
              <w:pStyle w:val="TableContents"/>
              <w:bidi w:val="0"/>
              <w:spacing w:before="60" w:after="60"/>
              <w:rPr/>
            </w:pPr>
            <w:r>
              <w:rPr/>
              <w:t>温度</w:t>
            </w:r>
          </w:p>
        </w:tc>
        <w:tc>
          <w:tcPr>
            <w:tcW w:w="2877" w:type="dxa"/>
            <w:tcBorders/>
            <w:vAlign w:val="center"/>
          </w:tcPr>
          <w:p>
            <w:pPr>
              <w:pStyle w:val="TableContents"/>
              <w:bidi w:val="0"/>
              <w:spacing w:before="60" w:after="60"/>
              <w:rPr/>
            </w:pPr>
            <w:r>
              <w:rPr/>
              <w:t>12℃</w:t>
            </w:r>
            <w:r>
              <w:rPr/>
              <w:t>～</w:t>
            </w:r>
            <w:r>
              <w:rPr/>
              <w:t>15℃</w:t>
            </w:r>
            <w:r>
              <w:rPr/>
              <w:t>（設定</w:t>
            </w:r>
            <w:r>
              <w:rPr/>
              <w:t>14℃</w:t>
            </w:r>
            <w:r>
              <w:rPr/>
              <w:t>）。</w:t>
            </w:r>
            <w:r>
              <w:rPr/>
              <w:t>±2℃</w:t>
            </w:r>
            <w:r>
              <w:rPr/>
              <w:t>を超える変動を検知した場合は直ちに通知。</w:t>
            </w:r>
          </w:p>
        </w:tc>
      </w:tr>
      <w:tr>
        <w:trPr/>
        <w:tc>
          <w:tcPr>
            <w:tcW w:w="635" w:type="dxa"/>
            <w:tcBorders/>
            <w:vAlign w:val="center"/>
          </w:tcPr>
          <w:p>
            <w:pPr>
              <w:pStyle w:val="TableContents"/>
              <w:bidi w:val="0"/>
              <w:spacing w:before="60" w:after="60"/>
              <w:rPr/>
            </w:pPr>
            <w:r>
              <w:rPr/>
              <w:t>湿度</w:t>
            </w:r>
          </w:p>
        </w:tc>
        <w:tc>
          <w:tcPr>
            <w:tcW w:w="2877" w:type="dxa"/>
            <w:tcBorders/>
            <w:vAlign w:val="center"/>
          </w:tcPr>
          <w:p>
            <w:pPr>
              <w:pStyle w:val="TableContents"/>
              <w:bidi w:val="0"/>
              <w:spacing w:before="60" w:after="60"/>
              <w:rPr/>
            </w:pPr>
            <w:r>
              <w:rPr/>
              <w:t>65%</w:t>
            </w:r>
            <w:r>
              <w:rPr/>
              <w:t>～</w:t>
            </w:r>
            <w:r>
              <w:rPr/>
              <w:t>75%</w:t>
            </w:r>
          </w:p>
        </w:tc>
      </w:tr>
      <w:tr>
        <w:trPr/>
        <w:tc>
          <w:tcPr>
            <w:tcW w:w="635" w:type="dxa"/>
            <w:tcBorders/>
            <w:vAlign w:val="center"/>
          </w:tcPr>
          <w:p>
            <w:pPr>
              <w:pStyle w:val="TableContents"/>
              <w:bidi w:val="0"/>
              <w:spacing w:before="60" w:after="60"/>
              <w:rPr/>
            </w:pPr>
            <w:r>
              <w:rPr/>
              <w:t>遮光</w:t>
            </w:r>
          </w:p>
        </w:tc>
        <w:tc>
          <w:tcPr>
            <w:tcW w:w="2877" w:type="dxa"/>
            <w:tcBorders/>
            <w:vAlign w:val="center"/>
          </w:tcPr>
          <w:p>
            <w:pPr>
              <w:pStyle w:val="TableContents"/>
              <w:bidi w:val="0"/>
              <w:spacing w:before="60" w:after="60"/>
              <w:rPr/>
            </w:pPr>
            <w:r>
              <w:rPr/>
              <w:t>直射日光及び強い照明を避けること</w:t>
            </w:r>
          </w:p>
        </w:tc>
      </w:tr>
      <w:tr>
        <w:trPr/>
        <w:tc>
          <w:tcPr>
            <w:tcW w:w="635" w:type="dxa"/>
            <w:tcBorders/>
            <w:vAlign w:val="center"/>
          </w:tcPr>
          <w:p>
            <w:pPr>
              <w:pStyle w:val="TableContents"/>
              <w:bidi w:val="0"/>
              <w:spacing w:before="60" w:after="60"/>
              <w:rPr/>
            </w:pPr>
            <w:r>
              <w:rPr/>
              <w:t>振動</w:t>
            </w:r>
          </w:p>
        </w:tc>
        <w:tc>
          <w:tcPr>
            <w:tcW w:w="2877" w:type="dxa"/>
            <w:tcBorders/>
            <w:vAlign w:val="center"/>
          </w:tcPr>
          <w:p>
            <w:pPr>
              <w:pStyle w:val="TableContents"/>
              <w:bidi w:val="0"/>
              <w:spacing w:before="60" w:after="60"/>
              <w:rPr/>
            </w:pPr>
            <w:r>
              <w:rPr/>
              <w:t>振動を発生する機器（製氷機・コンプレッサー等）の直近を避けること</w:t>
            </w:r>
          </w:p>
        </w:tc>
      </w:tr>
      <w:tr>
        <w:trPr/>
        <w:tc>
          <w:tcPr>
            <w:tcW w:w="635" w:type="dxa"/>
            <w:tcBorders/>
            <w:vAlign w:val="center"/>
          </w:tcPr>
          <w:p>
            <w:pPr>
              <w:pStyle w:val="TableContents"/>
              <w:bidi w:val="0"/>
              <w:spacing w:before="60" w:after="60"/>
              <w:rPr/>
            </w:pPr>
            <w:r>
              <w:rPr/>
              <w:t>臭気</w:t>
            </w:r>
          </w:p>
        </w:tc>
        <w:tc>
          <w:tcPr>
            <w:tcW w:w="2877" w:type="dxa"/>
            <w:tcBorders/>
            <w:vAlign w:val="center"/>
          </w:tcPr>
          <w:p>
            <w:pPr>
              <w:pStyle w:val="TableContents"/>
              <w:bidi w:val="0"/>
              <w:spacing w:before="60" w:after="60"/>
              <w:rPr/>
            </w:pPr>
            <w:r>
              <w:rPr/>
              <w:t>強い臭気を発生する物品と同一空間に置かないこと</w:t>
            </w:r>
          </w:p>
        </w:tc>
      </w:tr>
      <w:tr>
        <w:trPr/>
        <w:tc>
          <w:tcPr>
            <w:tcW w:w="635" w:type="dxa"/>
            <w:tcBorders/>
            <w:vAlign w:val="center"/>
          </w:tcPr>
          <w:p>
            <w:pPr>
              <w:pStyle w:val="TableContents"/>
              <w:bidi w:val="0"/>
              <w:spacing w:before="60" w:after="60"/>
              <w:rPr/>
            </w:pPr>
            <w:r>
              <w:rPr/>
              <w:t>施錠</w:t>
            </w:r>
          </w:p>
        </w:tc>
        <w:tc>
          <w:tcPr>
            <w:tcW w:w="2877" w:type="dxa"/>
            <w:tcBorders/>
            <w:vAlign w:val="center"/>
          </w:tcPr>
          <w:p>
            <w:pPr>
              <w:pStyle w:val="TableContents"/>
              <w:bidi w:val="0"/>
              <w:spacing w:before="60" w:after="60"/>
              <w:rPr/>
            </w:pPr>
            <w:r>
              <w:rPr/>
              <w:t>営業時間外は施錠。鍵の管理者は別紙</w:t>
            </w:r>
            <w:r>
              <w:rPr/>
              <w:t>1</w:t>
            </w:r>
            <w:r>
              <w:rPr/>
              <w:t>のターミナル責任者とする。</w:t>
            </w:r>
          </w:p>
        </w:tc>
      </w:tr>
      <w:tr>
        <w:trPr/>
        <w:tc>
          <w:tcPr>
            <w:tcW w:w="635" w:type="dxa"/>
            <w:tcBorders/>
            <w:vAlign w:val="center"/>
          </w:tcPr>
          <w:p>
            <w:pPr>
              <w:pStyle w:val="TableContents"/>
              <w:bidi w:val="0"/>
              <w:spacing w:before="60" w:after="60"/>
              <w:rPr/>
            </w:pPr>
            <w:r>
              <w:rPr/>
              <w:t>区分</w:t>
            </w:r>
          </w:p>
        </w:tc>
        <w:tc>
          <w:tcPr>
            <w:tcW w:w="2877" w:type="dxa"/>
            <w:tcBorders/>
            <w:vAlign w:val="center"/>
          </w:tcPr>
          <w:p>
            <w:pPr>
              <w:pStyle w:val="TableContents"/>
              <w:bidi w:val="0"/>
              <w:spacing w:before="60" w:after="60"/>
              <w:rPr/>
            </w:pPr>
            <w:r>
              <w:rPr/>
              <w:t>乙の自社在庫と物理的に区分し、甲の所有である旨を表示する。</w:t>
            </w:r>
          </w:p>
        </w:tc>
      </w:tr>
      <w:tr>
        <w:trPr/>
        <w:tc>
          <w:tcPr>
            <w:tcW w:w="635" w:type="dxa"/>
            <w:tcBorders/>
            <w:vAlign w:val="center"/>
          </w:tcPr>
          <w:p>
            <w:pPr>
              <w:pStyle w:val="TableContents"/>
              <w:bidi w:val="0"/>
              <w:spacing w:before="60" w:after="60"/>
              <w:rPr/>
            </w:pPr>
            <w:r>
              <w:rPr/>
              <w:t>記録</w:t>
            </w:r>
          </w:p>
        </w:tc>
        <w:tc>
          <w:tcPr>
            <w:tcW w:w="2877" w:type="dxa"/>
            <w:tcBorders/>
            <w:vAlign w:val="center"/>
          </w:tcPr>
          <w:p>
            <w:pPr>
              <w:pStyle w:val="TableContents"/>
              <w:bidi w:val="0"/>
              <w:spacing w:before="60" w:after="60"/>
              <w:rPr/>
            </w:pPr>
            <w:r>
              <w:rPr/>
              <w:t>温湿度を日次で確認し本システムに登録（自動記録がある場合は代替可）。</w:t>
            </w:r>
          </w:p>
        </w:tc>
      </w:tr>
      <w:tr>
        <w:trPr/>
        <w:tc>
          <w:tcPr>
            <w:tcW w:w="635" w:type="dxa"/>
            <w:tcBorders/>
            <w:vAlign w:val="center"/>
          </w:tcPr>
          <w:p>
            <w:pPr>
              <w:pStyle w:val="TableContents"/>
              <w:bidi w:val="0"/>
              <w:spacing w:before="60" w:after="60"/>
              <w:rPr/>
            </w:pPr>
            <w:r>
              <w:rPr/>
              <w:t>停電時</w:t>
            </w:r>
          </w:p>
        </w:tc>
        <w:tc>
          <w:tcPr>
            <w:tcW w:w="2877" w:type="dxa"/>
            <w:tcBorders/>
            <w:vAlign w:val="center"/>
          </w:tcPr>
          <w:p>
            <w:pPr>
              <w:pStyle w:val="TableContents"/>
              <w:bidi w:val="0"/>
              <w:spacing w:before="60" w:after="60"/>
              <w:rPr/>
            </w:pPr>
            <w:r>
              <w:rPr/>
              <w:t>扉の開閉を最小限とし、直ちに甲へ連絡。</w:t>
            </w:r>
          </w:p>
        </w:tc>
      </w:tr>
    </w:tbl>
    <w:p>
      <w:pPr>
        <w:pStyle w:val="Heading1"/>
        <w:bidi w:val="0"/>
        <w:rPr/>
      </w:pPr>
      <w:r>
        <w:rPr/>
        <w:t>別紙</w:t>
      </w:r>
      <w:r>
        <w:rPr/>
        <w:t>4</w:t>
      </w:r>
      <w:r>
        <w:rPr/>
        <w:t>　保険</w:t>
      </w:r>
    </w:p>
    <w:tbl>
      <w:tblPr>
        <w:tblW w:w="3512" w:type="dxa"/>
        <w:jc w:val="left"/>
        <w:tblInd w:w="0" w:type="dxa"/>
        <w:tblLayout w:type="fixed"/>
        <w:tblCellMar>
          <w:top w:w="28" w:type="dxa"/>
          <w:left w:w="28" w:type="dxa"/>
          <w:bottom w:w="28" w:type="dxa"/>
          <w:right w:w="28" w:type="dxa"/>
        </w:tblCellMar>
      </w:tblPr>
      <w:tblGrid>
        <w:gridCol w:w="823"/>
        <w:gridCol w:w="2689"/>
      </w:tblGrid>
      <w:tr>
        <w:trPr/>
        <w:tc>
          <w:tcPr>
            <w:tcW w:w="823" w:type="dxa"/>
            <w:tcBorders/>
            <w:vAlign w:val="center"/>
          </w:tcPr>
          <w:p>
            <w:pPr>
              <w:pStyle w:val="TableHeading"/>
              <w:suppressLineNumbers/>
              <w:shd w:fill="E8E8E8" w:val="clear"/>
              <w:bidi w:val="0"/>
              <w:spacing w:before="60" w:after="60"/>
              <w:jc w:val="center"/>
              <w:rPr/>
            </w:pPr>
            <w:r>
              <w:rPr/>
              <w:t>項目</w:t>
            </w:r>
          </w:p>
        </w:tc>
        <w:tc>
          <w:tcPr>
            <w:tcW w:w="2689" w:type="dxa"/>
            <w:tcBorders/>
            <w:vAlign w:val="center"/>
          </w:tcPr>
          <w:p>
            <w:pPr>
              <w:pStyle w:val="TableHeading"/>
              <w:suppressLineNumbers/>
              <w:shd w:fill="E8E8E8" w:val="clear"/>
              <w:bidi w:val="0"/>
              <w:spacing w:before="60" w:after="60"/>
              <w:jc w:val="center"/>
              <w:rPr/>
            </w:pPr>
            <w:r>
              <w:rPr/>
              <w:t>内容</w:t>
            </w:r>
          </w:p>
        </w:tc>
      </w:tr>
      <w:tr>
        <w:trPr/>
        <w:tc>
          <w:tcPr>
            <w:tcW w:w="823" w:type="dxa"/>
            <w:tcBorders/>
            <w:vAlign w:val="center"/>
          </w:tcPr>
          <w:p>
            <w:pPr>
              <w:pStyle w:val="TableContents"/>
              <w:bidi w:val="0"/>
              <w:spacing w:before="60" w:after="60"/>
              <w:rPr/>
            </w:pPr>
            <w:r>
              <w:rPr/>
              <w:t>甲が付保する保険</w:t>
            </w:r>
          </w:p>
        </w:tc>
        <w:tc>
          <w:tcPr>
            <w:tcW w:w="2689" w:type="dxa"/>
            <w:tcBorders/>
            <w:vAlign w:val="center"/>
          </w:tcPr>
          <w:p>
            <w:pPr>
              <w:pStyle w:val="TableContents"/>
              <w:bidi w:val="0"/>
              <w:spacing w:before="60" w:after="60"/>
              <w:rPr/>
            </w:pPr>
            <w:r>
              <w:rPr/>
              <w:t>動産総合保険（対象：預託ワイン）</w:t>
            </w:r>
          </w:p>
        </w:tc>
      </w:tr>
      <w:tr>
        <w:trPr/>
        <w:tc>
          <w:tcPr>
            <w:tcW w:w="823" w:type="dxa"/>
            <w:tcBorders/>
            <w:vAlign w:val="center"/>
          </w:tcPr>
          <w:p>
            <w:pPr>
              <w:pStyle w:val="TableContents"/>
              <w:bidi w:val="0"/>
              <w:spacing w:before="60" w:after="60"/>
              <w:rPr/>
            </w:pPr>
            <w:r>
              <w:rPr/>
              <w:t>保険金額</w:t>
            </w:r>
          </w:p>
        </w:tc>
        <w:tc>
          <w:tcPr>
            <w:tcW w:w="2689" w:type="dxa"/>
            <w:tcBorders/>
            <w:vAlign w:val="center"/>
          </w:tcPr>
          <w:p>
            <w:pPr>
              <w:pStyle w:val="TableContents"/>
              <w:bidi w:val="0"/>
              <w:spacing w:before="60" w:after="60"/>
              <w:rPr/>
            </w:pPr>
            <w:r>
              <w:rPr/>
              <w:t>【　　　】円</w:t>
            </w:r>
          </w:p>
        </w:tc>
      </w:tr>
      <w:tr>
        <w:trPr/>
        <w:tc>
          <w:tcPr>
            <w:tcW w:w="823" w:type="dxa"/>
            <w:tcBorders/>
            <w:vAlign w:val="center"/>
          </w:tcPr>
          <w:p>
            <w:pPr>
              <w:pStyle w:val="TableContents"/>
              <w:bidi w:val="0"/>
              <w:spacing w:before="60" w:after="60"/>
              <w:rPr/>
            </w:pPr>
            <w:r>
              <w:rPr/>
              <w:t>地震危険担保特約</w:t>
            </w:r>
          </w:p>
        </w:tc>
        <w:tc>
          <w:tcPr>
            <w:tcW w:w="2689" w:type="dxa"/>
            <w:tcBorders/>
            <w:vAlign w:val="center"/>
          </w:tcPr>
          <w:p>
            <w:pPr>
              <w:pStyle w:val="TableContents"/>
              <w:bidi w:val="0"/>
              <w:spacing w:before="60" w:after="60"/>
              <w:rPr/>
            </w:pPr>
            <w:r>
              <w:rPr/>
              <w:t>【付保する／付保しない】</w:t>
            </w:r>
          </w:p>
        </w:tc>
      </w:tr>
      <w:tr>
        <w:trPr/>
        <w:tc>
          <w:tcPr>
            <w:tcW w:w="823" w:type="dxa"/>
            <w:tcBorders/>
            <w:vAlign w:val="center"/>
          </w:tcPr>
          <w:p>
            <w:pPr>
              <w:pStyle w:val="TableContents"/>
              <w:bidi w:val="0"/>
              <w:spacing w:before="60" w:after="60"/>
              <w:rPr/>
            </w:pPr>
            <w:r>
              <w:rPr/>
              <w:t>免責事由</w:t>
            </w:r>
          </w:p>
        </w:tc>
        <w:tc>
          <w:tcPr>
            <w:tcW w:w="2689" w:type="dxa"/>
            <w:tcBorders/>
            <w:vAlign w:val="center"/>
          </w:tcPr>
          <w:p>
            <w:pPr>
              <w:pStyle w:val="TableContents"/>
              <w:bidi w:val="0"/>
              <w:spacing w:before="60" w:after="60"/>
              <w:rPr/>
            </w:pPr>
            <w:r>
              <w:rPr/>
              <w:t>地震・噴火・津波（特約を付保しない場合）、戦争・内乱、自然発火・自然消耗等</w:t>
            </w:r>
          </w:p>
        </w:tc>
      </w:tr>
      <w:tr>
        <w:trPr/>
        <w:tc>
          <w:tcPr>
            <w:tcW w:w="823" w:type="dxa"/>
            <w:tcBorders/>
            <w:vAlign w:val="center"/>
          </w:tcPr>
          <w:p>
            <w:pPr>
              <w:pStyle w:val="TableContents"/>
              <w:bidi w:val="0"/>
              <w:spacing w:before="60" w:after="60"/>
              <w:rPr/>
            </w:pPr>
            <w:r>
              <w:rPr/>
              <w:t>乙が付保する保険</w:t>
            </w:r>
          </w:p>
        </w:tc>
        <w:tc>
          <w:tcPr>
            <w:tcW w:w="2689" w:type="dxa"/>
            <w:tcBorders/>
            <w:vAlign w:val="center"/>
          </w:tcPr>
          <w:p>
            <w:pPr>
              <w:pStyle w:val="TableContents"/>
              <w:bidi w:val="0"/>
              <w:spacing w:before="60" w:after="60"/>
              <w:rPr/>
            </w:pPr>
            <w:r>
              <w:rPr/>
              <w:t>施設所有（管理）者賠償責任保険</w:t>
            </w:r>
          </w:p>
        </w:tc>
      </w:tr>
      <w:tr>
        <w:trPr/>
        <w:tc>
          <w:tcPr>
            <w:tcW w:w="823" w:type="dxa"/>
            <w:tcBorders/>
            <w:vAlign w:val="center"/>
          </w:tcPr>
          <w:p>
            <w:pPr>
              <w:pStyle w:val="TableContents"/>
              <w:bidi w:val="0"/>
              <w:spacing w:before="60" w:after="60"/>
              <w:rPr/>
            </w:pPr>
            <w:r>
              <w:rPr/>
              <w:t>保険金額</w:t>
            </w:r>
          </w:p>
        </w:tc>
        <w:tc>
          <w:tcPr>
            <w:tcW w:w="2689" w:type="dxa"/>
            <w:tcBorders/>
            <w:vAlign w:val="center"/>
          </w:tcPr>
          <w:p>
            <w:pPr>
              <w:pStyle w:val="TableContents"/>
              <w:bidi w:val="0"/>
              <w:spacing w:before="60" w:after="60"/>
              <w:rPr/>
            </w:pPr>
            <w:r>
              <w:rPr/>
              <w:t>対人・対物　【　　　】円以上</w:t>
            </w:r>
          </w:p>
        </w:tc>
      </w:tr>
    </w:tbl>
    <w:p>
      <w:pPr>
        <w:pStyle w:val="BodyTexthr"/>
        <w:bidi w:val="0"/>
        <w:rPr/>
      </w:pPr>
      <w:r>
        <w:rPr/>
        <w:t> </w:t>
      </w:r>
    </w:p>
    <w:p>
      <w:pPr>
        <w:pStyle w:val="Heading1"/>
        <w:bidi w:val="0"/>
        <w:rPr/>
      </w:pPr>
      <w:r>
        <w:rPr/>
        <w:t>ドラフト注記（交渉・確認ポイント）</w:t>
      </w:r>
    </w:p>
    <w:p>
      <w:pPr>
        <w:pStyle w:val="Heading2"/>
        <w:bidi w:val="0"/>
        <w:jc w:val="left"/>
        <w:rPr/>
      </w:pPr>
      <w:r>
        <w:rPr/>
        <w:t xml:space="preserve">1. </w:t>
      </w:r>
      <w:r>
        <w:rPr/>
        <w:t>費用負担モデルの整合性</w:t>
      </w:r>
    </w:p>
    <w:p>
      <w:pPr>
        <w:pStyle w:val="BodyText"/>
        <w:bidi w:val="0"/>
        <w:rPr/>
      </w:pPr>
      <w:r>
        <w:rPr/>
        <w:t>ピッチデックでは甲（</w:t>
      </w:r>
      <w:r>
        <w:rPr/>
        <w:t>WineGO</w:t>
      </w:r>
      <w:r>
        <w:rPr/>
        <w:t>）から協業飲食店への「諸経費支払・人員派遣」が想定されていますが、本ドラフトはご指示に従い、</w:t>
      </w:r>
      <w:r>
        <w:rPr>
          <w:b/>
        </w:rPr>
        <w:t>電気料金と店舗スタッフの手間は乙（ターミナル）負担</w:t>
      </w:r>
      <w:r>
        <w:rPr/>
        <w:t>とし、その対価を「置きワイン効果＋自己利用の権利」に求める構成としています（第</w:t>
      </w:r>
      <w:r>
        <w:rPr/>
        <w:t>6</w:t>
      </w:r>
      <w:r>
        <w:rPr/>
        <w:t>条第</w:t>
      </w:r>
      <w:r>
        <w:rPr/>
        <w:t>3</w:t>
      </w:r>
      <w:r>
        <w:rPr/>
        <w:t>項・第</w:t>
      </w:r>
      <w:r>
        <w:rPr/>
        <w:t>4</w:t>
      </w:r>
      <w:r>
        <w:rPr/>
        <w:t>項、第</w:t>
      </w:r>
      <w:r>
        <w:rPr/>
        <w:t>15</w:t>
      </w:r>
      <w:r>
        <w:rPr/>
        <w:t>条第</w:t>
      </w:r>
      <w:r>
        <w:rPr/>
        <w:t>3</w:t>
      </w:r>
      <w:r>
        <w:rPr/>
        <w:t>項）。</w:t>
      </w:r>
    </w:p>
    <w:p>
      <w:pPr>
        <w:pStyle w:val="BodyText"/>
        <w:bidi w:val="0"/>
        <w:rPr/>
      </w:pPr>
      <w:r>
        <w:rPr/>
        <w:t>別紙</w:t>
      </w:r>
      <w:r>
        <w:rPr/>
        <w:t>2</w:t>
      </w:r>
      <w:r>
        <w:rPr/>
        <w:t>の業務委託料をすべて</w:t>
      </w:r>
      <w:r>
        <w:rPr/>
        <w:t>0</w:t>
      </w:r>
      <w:r>
        <w:rPr/>
        <w:t>円とすれば「完全に置きワイン効果のみが対価」というモデル、金額を入れれば「委託料＋置きワイン効果」のハイブリッドモデルになります。</w:t>
      </w:r>
      <w:r>
        <w:rPr>
          <w:b/>
        </w:rPr>
        <w:t>店舗規模や立地により</w:t>
      </w:r>
      <w:r>
        <w:rPr>
          <w:b/>
        </w:rPr>
        <w:t>2</w:t>
      </w:r>
      <w:r>
        <w:rPr>
          <w:b/>
        </w:rPr>
        <w:t>パターンを使い分けられる設計</w:t>
      </w:r>
      <w:r>
        <w:rPr/>
        <w:t>にしてあります。</w:t>
      </w:r>
    </w:p>
    <w:p>
      <w:pPr>
        <w:pStyle w:val="BodyText"/>
        <w:bidi w:val="0"/>
        <w:rPr/>
      </w:pPr>
      <w:r>
        <w:rPr/>
        <w:t>なお、委託料を</w:t>
      </w:r>
      <w:r>
        <w:rPr/>
        <w:t>0</w:t>
      </w:r>
      <w:r>
        <w:rPr/>
        <w:t>円とする場合、対価性が薄いと乙側から「一方的に不利」と主張されるリスクがあるため、第</w:t>
      </w:r>
      <w:r>
        <w:rPr/>
        <w:t>1</w:t>
      </w:r>
      <w:r>
        <w:rPr/>
        <w:t>条第</w:t>
      </w:r>
      <w:r>
        <w:rPr/>
        <w:t>3</w:t>
      </w:r>
      <w:r>
        <w:rPr/>
        <w:t>項・第</w:t>
      </w:r>
      <w:r>
        <w:rPr/>
        <w:t>5</w:t>
      </w:r>
      <w:r>
        <w:rPr/>
        <w:t>条第</w:t>
      </w:r>
      <w:r>
        <w:rPr/>
        <w:t>4</w:t>
      </w:r>
      <w:r>
        <w:rPr/>
        <w:t>項・第</w:t>
      </w:r>
      <w:r>
        <w:rPr/>
        <w:t>15</w:t>
      </w:r>
      <w:r>
        <w:rPr/>
        <w:t>条第</w:t>
      </w:r>
      <w:r>
        <w:rPr/>
        <w:t>3</w:t>
      </w:r>
      <w:r>
        <w:rPr/>
        <w:t>項で</w:t>
      </w:r>
      <w:r>
        <w:rPr>
          <w:b/>
        </w:rPr>
        <w:t>対価の実質を契約書上に明記</w:t>
      </w:r>
      <w:r>
        <w:rPr/>
        <w:t>しています（後日の紛争予防）。</w:t>
      </w:r>
    </w:p>
    <w:p>
      <w:pPr>
        <w:pStyle w:val="Heading2"/>
        <w:bidi w:val="0"/>
        <w:jc w:val="left"/>
        <w:rPr/>
      </w:pPr>
      <w:r>
        <w:rPr/>
        <w:t xml:space="preserve">2. </w:t>
      </w:r>
      <w:r>
        <w:rPr/>
        <w:t>地震等の責任分配（第</w:t>
      </w:r>
      <w:r>
        <w:rPr/>
        <w:t>13</w:t>
      </w:r>
      <w:r>
        <w:rPr/>
        <w:t>条）</w:t>
      </w:r>
    </w:p>
    <w:p>
      <w:pPr>
        <w:pStyle w:val="BodyTextbul"/>
        <w:bidi w:val="0"/>
        <w:rPr/>
      </w:pPr>
      <w:r>
        <w:rPr/>
        <w:t>・原則：</w:t>
      </w:r>
      <w:r>
        <w:rPr>
          <w:b/>
        </w:rPr>
        <w:t>不可抗力による滅失・毀損は所有者である甲の負担</w:t>
      </w:r>
      <w:r>
        <w:rPr/>
        <w:t>。乙は賠償責任を負いません。</w:t>
      </w:r>
    </w:p>
    <w:p>
      <w:pPr>
        <w:pStyle w:val="BodyTextbul"/>
        <w:bidi w:val="0"/>
        <w:rPr/>
      </w:pPr>
      <w:r>
        <w:rPr/>
        <w:t>・ただし乙には「発生後の通知・二次被害防止・停電時の開閉最小化・退避」という</w:t>
      </w:r>
      <w:r>
        <w:rPr>
          <w:b/>
        </w:rPr>
        <w:t>行為義務</w:t>
      </w:r>
      <w:r>
        <w:rPr/>
        <w:t>を課し、これを怠って損害が拡大した部分のみ乙の責任としています。ここが実務上いちばん揉めるので明文化しました。</w:t>
      </w:r>
    </w:p>
    <w:p>
      <w:pPr>
        <w:pStyle w:val="BodyTextbul"/>
        <w:bidi w:val="0"/>
        <w:rPr/>
      </w:pPr>
      <w:r>
        <w:rPr/>
        <w:t>・動産保険では地震が免責となるのが通常です。ピッチデックにも「地震・紛争は免責」とあるため、第</w:t>
      </w:r>
      <w:r>
        <w:rPr/>
        <w:t>13</w:t>
      </w:r>
      <w:r>
        <w:rPr/>
        <w:t>条第</w:t>
      </w:r>
      <w:r>
        <w:rPr/>
        <w:t>6</w:t>
      </w:r>
      <w:r>
        <w:rPr/>
        <w:t>項で</w:t>
      </w:r>
      <w:r>
        <w:rPr>
          <w:b/>
        </w:rPr>
        <w:t>免責部分も甲負担</w:t>
      </w:r>
      <w:r>
        <w:rPr/>
        <w:t>であることを確認的に規定しています。地震危険担保特約を付けるかは別紙</w:t>
      </w:r>
      <w:r>
        <w:rPr/>
        <w:t>4</w:t>
      </w:r>
      <w:r>
        <w:rPr/>
        <w:t>で選択してください（保険料は上がりますが、拠点数が増えるほど検討価値があります）。</w:t>
      </w:r>
    </w:p>
    <w:p>
      <w:pPr>
        <w:pStyle w:val="BodyTextbul"/>
        <w:bidi w:val="0"/>
        <w:rPr/>
      </w:pPr>
      <w:r>
        <w:rPr/>
        <w:t>・セラーの転倒防止は甲の責任（第</w:t>
      </w:r>
      <w:r>
        <w:rPr/>
        <w:t>13</w:t>
      </w:r>
      <w:r>
        <w:rPr/>
        <w:t>条第</w:t>
      </w:r>
      <w:r>
        <w:rPr/>
        <w:t>3</w:t>
      </w:r>
      <w:r>
        <w:rPr/>
        <w:t>項）としています。設置工事の一環として実施するのが合理的です。</w:t>
      </w:r>
    </w:p>
    <w:p>
      <w:pPr>
        <w:pStyle w:val="Heading2"/>
        <w:bidi w:val="0"/>
        <w:jc w:val="left"/>
        <w:rPr/>
      </w:pPr>
      <w:r>
        <w:rPr/>
        <w:t xml:space="preserve">3. </w:t>
      </w:r>
      <w:r>
        <w:rPr/>
        <w:t>引渡し時の責任移転（第</w:t>
      </w:r>
      <w:r>
        <w:rPr/>
        <w:t>10</w:t>
      </w:r>
      <w:r>
        <w:rPr/>
        <w:t>条・第</w:t>
      </w:r>
      <w:r>
        <w:rPr/>
        <w:t>11</w:t>
      </w:r>
      <w:r>
        <w:rPr/>
        <w:t>条）</w:t>
      </w:r>
    </w:p>
    <w:p>
      <w:pPr>
        <w:pStyle w:val="BodyText"/>
        <w:bidi w:val="0"/>
        <w:rPr/>
      </w:pPr>
      <w:r>
        <w:rPr/>
        <w:t>責任の切れ目を</w:t>
      </w:r>
      <w:r>
        <w:rPr>
          <w:b/>
        </w:rPr>
        <w:t>「本システムへの引渡登録が完了した時点」</w:t>
      </w:r>
      <w:r>
        <w:rPr/>
        <w:t>という客観的に記録の残る一点に固定しています。ここを曖昧にすると「渡した／渡していない」の水掛け論になります。運用上、アプリの引渡登録を必ず店舗側が行うオペレーションにしてください。</w:t>
      </w:r>
    </w:p>
    <w:p>
      <w:pPr>
        <w:pStyle w:val="BodyText"/>
        <w:bidi w:val="0"/>
        <w:rPr/>
      </w:pPr>
      <w:r>
        <w:rPr/>
        <w:t>誤引渡し（本人確認漏れ）は乙の責任（第</w:t>
      </w:r>
      <w:r>
        <w:rPr/>
        <w:t>10</w:t>
      </w:r>
      <w:r>
        <w:rPr/>
        <w:t>条第</w:t>
      </w:r>
      <w:r>
        <w:rPr/>
        <w:t>5</w:t>
      </w:r>
      <w:r>
        <w:rPr/>
        <w:t>項）としています。</w:t>
      </w:r>
    </w:p>
    <w:p>
      <w:pPr>
        <w:pStyle w:val="Heading2"/>
        <w:bidi w:val="0"/>
        <w:jc w:val="left"/>
        <w:rPr/>
      </w:pPr>
      <w:r>
        <w:rPr/>
        <w:t xml:space="preserve">4. </w:t>
      </w:r>
      <w:r>
        <w:rPr/>
        <w:t>原因不明の欠品（第</w:t>
      </w:r>
      <w:r>
        <w:rPr/>
        <w:t>12</w:t>
      </w:r>
      <w:r>
        <w:rPr/>
        <w:t>条第</w:t>
      </w:r>
      <w:r>
        <w:rPr/>
        <w:t>1</w:t>
      </w:r>
      <w:r>
        <w:rPr/>
        <w:t>項第</w:t>
      </w:r>
      <w:r>
        <w:rPr/>
        <w:t>4</w:t>
      </w:r>
      <w:r>
        <w:rPr/>
        <w:t>号）</w:t>
      </w:r>
    </w:p>
    <w:p>
      <w:pPr>
        <w:pStyle w:val="BodyText"/>
        <w:bidi w:val="0"/>
        <w:rPr/>
      </w:pPr>
      <w:r>
        <w:rPr/>
        <w:t>棚卸差異は必ず発生します。</w:t>
      </w:r>
      <w:r>
        <w:rPr>
          <w:b/>
        </w:rPr>
        <w:t>一定範囲（月</w:t>
      </w:r>
      <w:r>
        <w:rPr>
          <w:b/>
        </w:rPr>
        <w:t>1%</w:t>
      </w:r>
      <w:r>
        <w:rPr>
          <w:b/>
        </w:rPr>
        <w:t>または</w:t>
      </w:r>
      <w:r>
        <w:rPr>
          <w:b/>
        </w:rPr>
        <w:t>1</w:t>
      </w:r>
      <w:r>
        <w:rPr>
          <w:b/>
        </w:rPr>
        <w:t>本）までは甲負担、それを超える分は乙負担</w:t>
      </w:r>
      <w:r>
        <w:rPr/>
        <w:t>というバッファ方式にしています。実際の運用データが出るまでは緩めに設定し、更新時に見直すのが現実的です。</w:t>
      </w:r>
    </w:p>
    <w:p>
      <w:pPr>
        <w:pStyle w:val="BodyText"/>
        <w:bidi w:val="0"/>
        <w:rPr/>
      </w:pPr>
      <w:r>
        <w:rPr/>
        <w:t>賠償額は「飲食店向け販売価格」（＝乙が自己利用で買う場合と同額）を基準としつつ、故意・重過失がなければ</w:t>
      </w:r>
      <w:r>
        <w:rPr>
          <w:b/>
        </w:rPr>
        <w:t>甲の取得原価</w:t>
      </w:r>
      <w:r>
        <w:rPr/>
        <w:t>に軽減しています（第</w:t>
      </w:r>
      <w:r>
        <w:rPr/>
        <w:t>12</w:t>
      </w:r>
      <w:r>
        <w:rPr/>
        <w:t>条第</w:t>
      </w:r>
      <w:r>
        <w:rPr/>
        <w:t>2</w:t>
      </w:r>
      <w:r>
        <w:rPr/>
        <w:t>項）。ここは乙が最も気にする条項です。</w:t>
      </w:r>
    </w:p>
    <w:p>
      <w:pPr>
        <w:pStyle w:val="Heading2"/>
        <w:bidi w:val="0"/>
        <w:jc w:val="left"/>
        <w:rPr/>
      </w:pPr>
      <w:r>
        <w:rPr/>
        <w:t xml:space="preserve">5. </w:t>
      </w:r>
      <w:r>
        <w:rPr/>
        <w:t>自己利用の売買（第</w:t>
      </w:r>
      <w:r>
        <w:rPr/>
        <w:t>15</w:t>
      </w:r>
      <w:r>
        <w:rPr/>
        <w:t>条）</w:t>
      </w:r>
    </w:p>
    <w:p>
      <w:pPr>
        <w:pStyle w:val="BodyTextbul"/>
        <w:bidi w:val="0"/>
        <w:rPr/>
      </w:pPr>
      <w:r>
        <w:rPr/>
        <w:t>・</w:t>
      </w:r>
      <w:r>
        <w:rPr>
          <w:b/>
        </w:rPr>
        <w:t>価格は他の飲食店と同額</w:t>
      </w:r>
      <w:r>
        <w:rPr/>
        <w:t>（第</w:t>
      </w:r>
      <w:r>
        <w:rPr/>
        <w:t>15</w:t>
      </w:r>
      <w:r>
        <w:rPr/>
        <w:t>条第</w:t>
      </w:r>
      <w:r>
        <w:rPr/>
        <w:t>2</w:t>
      </w:r>
      <w:r>
        <w:rPr/>
        <w:t>項）。ターミナルだから安い／高いという扱いはしない、と明記しました。</w:t>
      </w:r>
    </w:p>
    <w:p>
      <w:pPr>
        <w:pStyle w:val="BodyTextbul"/>
        <w:bidi w:val="0"/>
        <w:rPr/>
      </w:pPr>
      <w:r>
        <w:rPr/>
        <w:t>・</w:t>
      </w:r>
      <w:r>
        <w:rPr>
          <w:b/>
        </w:rPr>
        <w:t>配送料は不要</w:t>
      </w:r>
      <w:r>
        <w:rPr/>
        <w:t>（第</w:t>
      </w:r>
      <w:r>
        <w:rPr/>
        <w:t>15</w:t>
      </w:r>
      <w:r>
        <w:rPr/>
        <w:t>条第</w:t>
      </w:r>
      <w:r>
        <w:rPr/>
        <w:t>4</w:t>
      </w:r>
      <w:r>
        <w:rPr/>
        <w:t>項）。ここが乙にとっての実質的な値引きになります。「同額」といっても配送料分は確実に得をする構造です。</w:t>
      </w:r>
    </w:p>
    <w:p>
      <w:pPr>
        <w:pStyle w:val="BodyTextbul"/>
        <w:bidi w:val="0"/>
        <w:rPr/>
      </w:pPr>
      <w:r>
        <w:rPr/>
        <w:t>・</w:t>
      </w:r>
      <w:r>
        <w:rPr>
          <w:b/>
        </w:rPr>
        <w:t>みなし購入条項</w:t>
      </w:r>
      <w:r>
        <w:rPr/>
        <w:t>（第</w:t>
      </w:r>
      <w:r>
        <w:rPr/>
        <w:t>15</w:t>
      </w:r>
      <w:r>
        <w:rPr/>
        <w:t>条第</w:t>
      </w:r>
      <w:r>
        <w:rPr/>
        <w:t>6</w:t>
      </w:r>
      <w:r>
        <w:rPr/>
        <w:t>項）を入れています。無断開栓を単なる契約違反にせず「その時点の価格で買ったものとみなす」ことで、日常的なオペレーションの揺れを金銭で自動解決できます。実務上、この条項があるかないかで運用負荷がまったく違います。</w:t>
      </w:r>
    </w:p>
    <w:p>
      <w:pPr>
        <w:pStyle w:val="BodyTextbul"/>
        <w:bidi w:val="0"/>
        <w:rPr/>
      </w:pPr>
      <w:r>
        <w:rPr/>
        <w:t>・月間上限本数（第</w:t>
      </w:r>
      <w:r>
        <w:rPr/>
        <w:t>15</w:t>
      </w:r>
      <w:r>
        <w:rPr/>
        <w:t>条第</w:t>
      </w:r>
      <w:r>
        <w:rPr/>
        <w:t>7</w:t>
      </w:r>
      <w:r>
        <w:rPr/>
        <w:t>項）は要検討。上限なしにすると、乙が自店の仕入れをすべて</w:t>
      </w:r>
      <w:r>
        <w:rPr/>
        <w:t>WineGO</w:t>
      </w:r>
      <w:r>
        <w:rPr/>
        <w:t>経由に切り替え、預託在庫が配送用として機能しなくなるおそれがあります。</w:t>
      </w:r>
    </w:p>
    <w:p>
      <w:pPr>
        <w:pStyle w:val="Heading2"/>
        <w:bidi w:val="0"/>
        <w:jc w:val="left"/>
        <w:rPr/>
      </w:pPr>
      <w:r>
        <w:rPr/>
        <w:t xml:space="preserve">6. </w:t>
      </w:r>
      <w:r>
        <w:rPr/>
        <w:t>酒税法・免許まわり（要確認）</w:t>
      </w:r>
    </w:p>
    <w:p>
      <w:pPr>
        <w:pStyle w:val="BodyTextbul"/>
        <w:bidi w:val="0"/>
        <w:rPr/>
      </w:pPr>
      <w:r>
        <w:rPr/>
        <w:t>・</w:t>
      </w:r>
      <w:r>
        <w:rPr>
          <w:b/>
        </w:rPr>
        <w:t>会員への店頭引渡し（第</w:t>
      </w:r>
      <w:r>
        <w:rPr>
          <w:b/>
        </w:rPr>
        <w:t>11</w:t>
      </w:r>
      <w:r>
        <w:rPr>
          <w:b/>
        </w:rPr>
        <w:t>条）</w:t>
      </w:r>
      <w:r>
        <w:rPr/>
        <w:t>：乙が自らの計算で酒類を販売するのではなく、甲の販売した商品の引渡しを代行する構成にしています（第</w:t>
      </w:r>
      <w:r>
        <w:rPr/>
        <w:t>11</w:t>
      </w:r>
      <w:r>
        <w:rPr/>
        <w:t>条第</w:t>
      </w:r>
      <w:r>
        <w:rPr/>
        <w:t>4</w:t>
      </w:r>
      <w:r>
        <w:rPr/>
        <w:t>項）。この整理が所轄税務署の解釈と一致するか、</w:t>
      </w:r>
      <w:r>
        <w:rPr>
          <w:b/>
        </w:rPr>
        <w:t>締結前に国税局（酒類指導官）に確認することを強く推奨</w:t>
      </w:r>
      <w:r>
        <w:rPr/>
        <w:t>します。ここは事業モデルの根幹に関わります。</w:t>
      </w:r>
    </w:p>
    <w:p>
      <w:pPr>
        <w:pStyle w:val="BodyTextbul"/>
        <w:bidi w:val="0"/>
        <w:rPr/>
      </w:pPr>
      <w:r>
        <w:rPr/>
        <w:t>・</w:t>
      </w:r>
      <w:r>
        <w:rPr>
          <w:b/>
        </w:rPr>
        <w:t>乙への自己利用販売</w:t>
      </w:r>
      <w:r>
        <w:rPr/>
        <w:t>：飲食店への酒類販売は小売に該当するため、甲の一般酒類小売業免許で対応可能と考えられますが、あわせて確認してください。</w:t>
      </w:r>
    </w:p>
    <w:p>
      <w:pPr>
        <w:pStyle w:val="BodyTextbul"/>
        <w:bidi w:val="0"/>
        <w:rPr/>
      </w:pPr>
      <w:r>
        <w:rPr/>
        <w:t>・</w:t>
      </w:r>
      <w:r>
        <w:rPr/>
        <w:t>20</w:t>
      </w:r>
      <w:r>
        <w:rPr/>
        <w:t>歳未満への引渡し禁止（第</w:t>
      </w:r>
      <w:r>
        <w:rPr/>
        <w:t>11</w:t>
      </w:r>
      <w:r>
        <w:rPr/>
        <w:t>条第</w:t>
      </w:r>
      <w:r>
        <w:rPr/>
        <w:t>1</w:t>
      </w:r>
      <w:r>
        <w:rPr/>
        <w:t>項第</w:t>
      </w:r>
      <w:r>
        <w:rPr/>
        <w:t>2</w:t>
      </w:r>
      <w:r>
        <w:rPr/>
        <w:t>号、第</w:t>
      </w:r>
      <w:r>
        <w:rPr/>
        <w:t>18</w:t>
      </w:r>
      <w:r>
        <w:rPr/>
        <w:t>条第</w:t>
      </w:r>
      <w:r>
        <w:rPr/>
        <w:t>6</w:t>
      </w:r>
      <w:r>
        <w:rPr/>
        <w:t>号）は必須です。</w:t>
      </w:r>
    </w:p>
    <w:p>
      <w:pPr>
        <w:pStyle w:val="Heading2"/>
        <w:bidi w:val="0"/>
        <w:jc w:val="left"/>
        <w:rPr/>
      </w:pPr>
      <w:r>
        <w:rPr/>
        <w:t xml:space="preserve">7. </w:t>
      </w:r>
      <w:r>
        <w:rPr/>
        <w:t>賃貸物件の場合の留意点</w:t>
      </w:r>
    </w:p>
    <w:p>
      <w:pPr>
        <w:pStyle w:val="BodyText"/>
        <w:bidi w:val="0"/>
        <w:rPr/>
      </w:pPr>
      <w:r>
        <w:rPr/>
        <w:t>乙が賃借している店舗の場合、甲の所有設備の設置や第三者商品の保管が賃貸借契約で制限されていることがあります。第</w:t>
      </w:r>
      <w:r>
        <w:rPr/>
        <w:t>3</w:t>
      </w:r>
      <w:r>
        <w:rPr/>
        <w:t>条第</w:t>
      </w:r>
      <w:r>
        <w:rPr/>
        <w:t>5</w:t>
      </w:r>
      <w:r>
        <w:rPr/>
        <w:t>項で乙に表明保証させていますが、大型セラーを設置する拠点では、実務上</w:t>
      </w:r>
      <w:r>
        <w:rPr>
          <w:b/>
        </w:rPr>
        <w:t>賃貸人の承諾書を取得</w:t>
      </w:r>
      <w:r>
        <w:rPr/>
        <w:t>しておくのが安全です。</w:t>
      </w:r>
    </w:p>
    <w:p>
      <w:pPr>
        <w:pStyle w:val="Heading2"/>
        <w:bidi w:val="0"/>
        <w:jc w:val="left"/>
        <w:rPr/>
      </w:pPr>
      <w:r>
        <w:rPr/>
        <w:t xml:space="preserve">8. </w:t>
      </w:r>
      <w:r>
        <w:rPr/>
        <w:t>未反映の検討事項（必要に応じ追加）</w:t>
      </w:r>
    </w:p>
    <w:p>
      <w:pPr>
        <w:pStyle w:val="BodyTextbul"/>
        <w:bidi w:val="0"/>
        <w:rPr/>
      </w:pPr>
      <w:r>
        <w:rPr/>
        <w:t>・独占条項（乙が競合サービスの拠点にならない義務）</w:t>
      </w:r>
    </w:p>
    <w:p>
      <w:pPr>
        <w:pStyle w:val="BodyTextbul"/>
        <w:bidi w:val="0"/>
        <w:rPr/>
      </w:pPr>
      <w:r>
        <w:rPr/>
        <w:t>・最低稼働基準（ピックアップ対応率等）と未達時の措置</w:t>
      </w:r>
    </w:p>
    <w:p>
      <w:pPr>
        <w:pStyle w:val="BodyTextbul"/>
        <w:bidi w:val="0"/>
        <w:rPr/>
      </w:pPr>
      <w:r>
        <w:rPr/>
        <w:t>・店舗の営業譲渡・閉店時の取扱い</w:t>
      </w:r>
    </w:p>
    <w:p>
      <w:pPr>
        <w:pStyle w:val="BodyTextbul"/>
        <w:bidi w:val="0"/>
        <w:rPr/>
      </w:pPr>
      <w:r>
        <w:rPr/>
        <w:t>・ターミナル表示（店頭サイン・アプリ掲載）に関する取り決め</w:t>
      </w:r>
    </w:p>
    <w:p>
      <w:pPr>
        <w:pStyle w:val="BodyTextbul"/>
        <w:bidi w:val="0"/>
        <w:spacing w:before="60" w:after="60"/>
        <w:rPr/>
      </w:pPr>
      <w:r>
        <w:rPr/>
        <w:t>・乙の従業員向け研修の実施義務と費用負担</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Noto Sans CJK JP">
    <w:altName w:val="Noto Sans JP"/>
    <w:charset w:val="00"/>
    <w:family w:val="auto"/>
    <w:pitch w:val="default"/>
  </w:font>
  <w:font w:name="Noto Sans">
    <w:charset w:val="00"/>
    <w:family w:val="auto"/>
    <w:pitch w:val="variable"/>
  </w:font>
  <w:font w:name="Liberation Sans">
    <w:altName w:val="Arial"/>
    <w:charset w:val="00"/>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08"/>
    </w:pPr>
    <w:rPr>
      <w:rFonts w:ascii="Noto Sans CJK JP;Noto Sans JP;MS Mincho;serif" w:hAnsi="Noto Sans CJK JP;Noto Sans JP;MS Mincho;serif" w:eastAsia="Noto Sans CJK JP;Noto Sans JP;MS Mincho;serif" w:cs="Noto Sans CJK JP;Noto Sans JP;MS Mincho;serif"/>
      <w:color w:val="auto"/>
      <w:sz w:val="21"/>
      <w:szCs w:val="21"/>
      <w:lang w:val="en-US" w:eastAsia="zh-CN" w:bidi="hi-IN"/>
    </w:rPr>
  </w:style>
  <w:style w:type="paragraph" w:styleId="Heading1">
    <w:name w:val="Heading 1"/>
    <w:basedOn w:val="Heading"/>
    <w:next w:val="BodyText"/>
    <w:qFormat/>
    <w:pPr>
      <w:spacing w:before="360" w:after="240"/>
      <w:ind w:left="360" w:right="360"/>
      <w:jc w:val="center"/>
    </w:pPr>
    <w:rPr>
      <w:rFonts w:ascii="Noto Sans" w:hAnsi="Noto Sans"/>
      <w:b/>
      <w:bCs/>
      <w:sz w:val="30"/>
      <w:szCs w:val="30"/>
    </w:rPr>
  </w:style>
  <w:style w:type="paragraph" w:styleId="Heading2">
    <w:name w:val="Heading 2"/>
    <w:basedOn w:val="Heading"/>
    <w:next w:val="BodyText"/>
    <w:qFormat/>
    <w:pPr>
      <w:pBdr>
        <w:bottom w:val="single" w:sz="2" w:space="2" w:color="999999"/>
      </w:pBdr>
      <w:spacing w:before="280" w:after="80"/>
      <w:ind w:left="280" w:right="280"/>
      <w:outlineLvl w:val="1"/>
    </w:pPr>
    <w:rPr>
      <w:rFonts w:ascii="Liberation Serif" w:hAnsi="Liberation Serif" w:eastAsia="WenQuanYi Zen Hei" w:cs="FreeSans"/>
      <w:b/>
      <w:bCs/>
      <w:sz w:val="23"/>
      <w:szCs w:val="23"/>
    </w:rPr>
  </w:style>
  <w:style w:type="paragraph" w:styleId="Heading3">
    <w:name w:val="Heading 3"/>
    <w:basedOn w:val="Heading"/>
    <w:next w:val="BodyText"/>
    <w:qFormat/>
    <w:pPr>
      <w:spacing w:before="240" w:after="80"/>
      <w:ind w:left="240" w:right="240"/>
      <w:outlineLvl w:val="2"/>
    </w:pPr>
    <w:rPr>
      <w:rFonts w:ascii="Liberation Serif" w:hAnsi="Liberation Serif" w:eastAsia="WenQuanYi Zen Hei" w:cs="FreeSans"/>
      <w:b/>
      <w:bCs/>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9"/>
      <w:szCs w:val="19"/>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60" w:after="60"/>
      <w:ind w:left="60" w:right="6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cl1">
    <w:name w:val="Body Text.cl1"/>
    <w:basedOn w:val="BodyText"/>
    <w:qFormat/>
    <w:pPr>
      <w:spacing w:before="60" w:after="60"/>
      <w:ind w:hanging="240" w:left="240" w:right="60"/>
    </w:pPr>
    <w:rPr/>
  </w:style>
  <w:style w:type="paragraph" w:styleId="BodyTextcl2">
    <w:name w:val="Body Text.cl2"/>
    <w:basedOn w:val="BodyText"/>
    <w:qFormat/>
    <w:pPr>
      <w:spacing w:before="60" w:after="60"/>
      <w:ind w:hanging="400" w:left="720" w:right="60"/>
    </w:pPr>
    <w:rPr/>
  </w:style>
  <w:style w:type="paragraph" w:styleId="BodyTextbul">
    <w:name w:val="Body Text.bul"/>
    <w:basedOn w:val="BodyText"/>
    <w:qFormat/>
    <w:pPr>
      <w:spacing w:before="60" w:after="60"/>
      <w:ind w:hanging="240" w:left="280" w:right="60"/>
    </w:pPr>
    <w:rPr/>
  </w:style>
  <w:style w:type="paragraph" w:styleId="BodyTextnote">
    <w:name w:val="Body Text.note"/>
    <w:basedOn w:val="BodyText"/>
    <w:qFormat/>
    <w:pPr>
      <w:pBdr/>
      <w:shd w:fill="F2F2F2" w:val="clear"/>
      <w:spacing w:before="120" w:after="120"/>
      <w:ind w:left="120" w:right="120"/>
    </w:pPr>
    <w:rPr>
      <w:sz w:val="19"/>
      <w:szCs w:val="19"/>
    </w:rPr>
  </w:style>
  <w:style w:type="paragraph" w:styleId="BodyTexthr">
    <w:name w:val="Body Text.hr"/>
    <w:basedOn w:val="BodyText"/>
    <w:qFormat/>
    <w:pPr>
      <w:pBdr>
        <w:bottom w:val="single" w:sz="2" w:space="1" w:color="BBBBBB"/>
      </w:pBdr>
      <w:spacing w:before="200" w:after="200"/>
      <w:ind w:left="200" w:right="200"/>
    </w:pPr>
    <w:rPr>
      <w:sz w:val="2"/>
      <w:szCs w:val="2"/>
    </w:rPr>
  </w:style>
  <w:style w:type="paragraph" w:styleId="TableHeading">
    <w:name w:val="Table Heading"/>
    <w:basedOn w:val="TableContents"/>
    <w:qFormat/>
    <w:pPr>
      <w:suppressLineNumbers/>
      <w:shd w:fill="E8E8E8" w:val="clear"/>
      <w:jc w:val="center"/>
    </w:pPr>
    <w:rPr>
      <w:b/>
      <w:bCs/>
      <w:sz w:val="19"/>
      <w:szCs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ワインターミナル業務委託兼売買基本契約書</dc:title>
</cp:coreProperties>
</file>

<file path=docProps/custom.xml><?xml version="1.0" encoding="utf-8"?>
<Properties xmlns="http://schemas.openxmlformats.org/officeDocument/2006/custom-properties" xmlns:vt="http://schemas.openxmlformats.org/officeDocument/2006/docPropsVTypes"/>
</file>