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0373F"/>
          <w:sz w:val="34"/>
        </w:rPr>
        <w:t>開示資料 読込結果のご報告</w:t>
      </w:r>
    </w:p>
    <w:p>
      <w:pPr>
        <w:spacing w:before="0" w:after="40"/>
      </w:pPr>
      <w:r>
        <w:rPr>
          <w:b w:val="0"/>
          <w:color w:val="595959"/>
          <w:sz w:val="21"/>
        </w:rPr>
        <w:t>株式会社プティ・ボノム／カンテサンスプラス株式会社　財務・労務資料</w:t>
      </w:r>
    </w:p>
    <w:p>
      <w:pPr>
        <w:spacing w:before="0" w:after="200"/>
      </w:pPr>
      <w:r>
        <w:rPr>
          <w:b w:val="0"/>
          <w:color w:val="595959"/>
          <w:sz w:val="19"/>
        </w:rPr>
        <w:t>2026年9月25日　株式会社WineBank</w:t>
      </w:r>
    </w:p>
    <w:p>
      <w:pPr>
        <w:spacing w:before="0" w:after="160"/>
      </w:pPr>
      <w:r>
        <w:rPr>
          <w:b w:val="0"/>
          <w:sz w:val="19"/>
        </w:rPr>
        <w:t>ご共有いただいた財務フォルダおよび労務フォルダの全ファイルを読み込み、評価の基礎数値との突合を行いました。本書は、その結果と、意向表明書および銀行ご提出用資料への反映内容をまとめたものです。</w:t>
      </w:r>
    </w:p>
    <w:p>
      <w:pPr>
        <w:spacing w:before="280" w:after="120"/>
      </w:pPr>
      <w:r>
        <w:rPr>
          <w:b/>
          <w:color w:val="30373F"/>
          <w:sz w:val="25"/>
        </w:rPr>
        <w:t>1．読み込んだ資料</w:t>
      </w:r>
    </w:p>
    <w:tbl>
      <w:tblPr>
        <w:tblStyle w:val="TableGrid"/>
        <w:tblW w:type="auto" w:w="0"/>
        <w:jc w:val="left"/>
        <w:tblLook w:firstColumn="1" w:firstRow="1" w:lastColumn="0" w:lastRow="0" w:noHBand="0" w:noVBand="1" w:val="04A0"/>
      </w:tblPr>
      <w:tblGrid>
        <w:gridCol w:w="3400"/>
        <w:gridCol w:w="3400"/>
        <w:gridCol w:w="3400"/>
      </w:tblGrid>
      <w:tr>
        <w:tc>
          <w:tcPr>
            <w:tcW w:type="dxa" w:w="907"/>
          </w:tcPr>
          <w:p>
            <w:pPr>
              <w:spacing w:after="20" w:before="20" w:line="252" w:lineRule="auto"/>
            </w:pPr>
            <w:r>
              <w:rPr>
                <w:rFonts w:ascii="Meiryo" w:hAnsi="Meiryo" w:eastAsia="Meiryo"/>
                <w:b/>
                <w:color w:val="30373F"/>
                <w:sz w:val="17"/>
              </w:rPr>
              <w:t>区分</w:t>
            </w:r>
          </w:p>
        </w:tc>
        <w:tc>
          <w:tcPr>
            <w:tcW w:type="dxa" w:w="4309"/>
          </w:tcPr>
          <w:p>
            <w:pPr>
              <w:spacing w:after="20" w:before="20" w:line="252" w:lineRule="auto"/>
            </w:pPr>
            <w:r>
              <w:rPr>
                <w:rFonts w:ascii="Meiryo" w:hAnsi="Meiryo" w:eastAsia="Meiryo"/>
                <w:b/>
                <w:color w:val="30373F"/>
                <w:sz w:val="17"/>
              </w:rPr>
              <w:t>資料</w:t>
            </w:r>
          </w:p>
        </w:tc>
        <w:tc>
          <w:tcPr>
            <w:tcW w:type="dxa" w:w="4535"/>
          </w:tcPr>
          <w:p>
            <w:pPr>
              <w:spacing w:after="20" w:before="20" w:line="252" w:lineRule="auto"/>
            </w:pPr>
            <w:r>
              <w:rPr>
                <w:rFonts w:ascii="Meiryo" w:hAnsi="Meiryo" w:eastAsia="Meiryo"/>
                <w:b/>
                <w:color w:val="30373F"/>
                <w:sz w:val="17"/>
              </w:rPr>
              <w:t>期間</w:t>
            </w:r>
          </w:p>
        </w:tc>
      </w:tr>
      <w:tr>
        <w:tc>
          <w:tcPr>
            <w:tcW w:type="dxa" w:w="907"/>
          </w:tcPr>
          <w:p>
            <w:pPr>
              <w:spacing w:after="20" w:before="20" w:line="252" w:lineRule="auto"/>
            </w:pPr>
            <w:r>
              <w:rPr>
                <w:rFonts w:ascii="Meiryo" w:hAnsi="Meiryo" w:eastAsia="Meiryo"/>
                <w:b/>
                <w:sz w:val="17"/>
              </w:rPr>
              <w:t>財務</w:t>
            </w:r>
          </w:p>
        </w:tc>
        <w:tc>
          <w:tcPr>
            <w:tcW w:type="dxa" w:w="4309"/>
          </w:tcPr>
          <w:p>
            <w:pPr>
              <w:spacing w:after="20" w:before="20" w:line="252" w:lineRule="auto"/>
            </w:pPr>
            <w:r>
              <w:rPr>
                <w:rFonts w:ascii="Meiryo" w:hAnsi="Meiryo" w:eastAsia="Meiryo"/>
                <w:b w:val="0"/>
                <w:sz w:val="17"/>
              </w:rPr>
              <w:t>法人税申告書（決算書・勘定科目内訳明細書を含む）</w:t>
            </w:r>
          </w:p>
        </w:tc>
        <w:tc>
          <w:tcPr>
            <w:tcW w:type="dxa" w:w="4535"/>
          </w:tcPr>
          <w:p>
            <w:pPr>
              <w:spacing w:after="20" w:before="20" w:line="252" w:lineRule="auto"/>
            </w:pPr>
            <w:r>
              <w:rPr>
                <w:rFonts w:ascii="Meiryo" w:hAnsi="Meiryo" w:eastAsia="Meiryo"/>
                <w:b w:val="0"/>
                <w:sz w:val="17"/>
              </w:rPr>
              <w:t>第13期(2023/12) ／ 第14期(2024/12) ／ 第15期(2025/12)</w:t>
            </w:r>
          </w:p>
        </w:tc>
      </w:tr>
      <w:tr>
        <w:tc>
          <w:tcPr>
            <w:tcW w:type="dxa" w:w="907"/>
          </w:tcPr>
          <w:p>
            <w:pPr>
              <w:spacing w:after="20" w:before="20" w:line="252" w:lineRule="auto"/>
            </w:pPr>
            <w:r>
              <w:rPr>
                <w:rFonts w:ascii="Meiryo" w:hAnsi="Meiryo" w:eastAsia="Meiryo"/>
                <w:b/>
                <w:sz w:val="17"/>
              </w:rPr>
              <w:t>財務</w:t>
            </w:r>
          </w:p>
        </w:tc>
        <w:tc>
          <w:tcPr>
            <w:tcW w:type="dxa" w:w="4309"/>
          </w:tcPr>
          <w:p>
            <w:pPr>
              <w:spacing w:after="20" w:before="20" w:line="252" w:lineRule="auto"/>
            </w:pPr>
            <w:r>
              <w:rPr>
                <w:rFonts w:ascii="Meiryo" w:hAnsi="Meiryo" w:eastAsia="Meiryo"/>
                <w:b w:val="0"/>
                <w:sz w:val="17"/>
              </w:rPr>
              <w:t>残高試算表（月次・期間）</w:t>
            </w:r>
          </w:p>
        </w:tc>
        <w:tc>
          <w:tcPr>
            <w:tcW w:type="dxa" w:w="4535"/>
          </w:tcPr>
          <w:p>
            <w:pPr>
              <w:spacing w:after="20" w:before="20" w:line="252" w:lineRule="auto"/>
            </w:pPr>
            <w:r>
              <w:rPr>
                <w:rFonts w:ascii="Meiryo" w:hAnsi="Meiryo" w:eastAsia="Meiryo"/>
                <w:b w:val="0"/>
                <w:sz w:val="17"/>
              </w:rPr>
              <w:t>第15期（2025年1〜12月）</w:t>
            </w:r>
          </w:p>
        </w:tc>
      </w:tr>
      <w:tr>
        <w:tc>
          <w:tcPr>
            <w:tcW w:type="dxa" w:w="907"/>
          </w:tcPr>
          <w:p>
            <w:pPr>
              <w:spacing w:after="20" w:before="20" w:line="252" w:lineRule="auto"/>
            </w:pPr>
            <w:r>
              <w:rPr>
                <w:rFonts w:ascii="Meiryo" w:hAnsi="Meiryo" w:eastAsia="Meiryo"/>
                <w:b/>
                <w:sz w:val="17"/>
              </w:rPr>
              <w:t>財務</w:t>
            </w:r>
          </w:p>
        </w:tc>
        <w:tc>
          <w:tcPr>
            <w:tcW w:type="dxa" w:w="4309"/>
          </w:tcPr>
          <w:p>
            <w:pPr>
              <w:spacing w:after="20" w:before="20" w:line="252" w:lineRule="auto"/>
            </w:pPr>
            <w:r>
              <w:rPr>
                <w:rFonts w:ascii="Meiryo" w:hAnsi="Meiryo" w:eastAsia="Meiryo"/>
                <w:b w:val="0"/>
                <w:sz w:val="17"/>
              </w:rPr>
              <w:t>残高試算表（年間推移・BS／PL）</w:t>
            </w:r>
          </w:p>
        </w:tc>
        <w:tc>
          <w:tcPr>
            <w:tcW w:type="dxa" w:w="4535"/>
          </w:tcPr>
          <w:p>
            <w:pPr>
              <w:spacing w:after="20" w:before="20" w:line="252" w:lineRule="auto"/>
            </w:pPr>
            <w:r>
              <w:rPr>
                <w:rFonts w:ascii="Meiryo" w:hAnsi="Meiryo" w:eastAsia="Meiryo"/>
                <w:b w:val="0"/>
                <w:sz w:val="17"/>
              </w:rPr>
              <w:t>第15期（2025年 月次12か月）</w:t>
            </w:r>
          </w:p>
        </w:tc>
      </w:tr>
      <w:tr>
        <w:tc>
          <w:tcPr>
            <w:tcW w:type="dxa" w:w="907"/>
          </w:tcPr>
          <w:p>
            <w:pPr>
              <w:spacing w:after="20" w:before="20" w:line="252" w:lineRule="auto"/>
            </w:pPr>
            <w:r>
              <w:rPr>
                <w:rFonts w:ascii="Meiryo" w:hAnsi="Meiryo" w:eastAsia="Meiryo"/>
                <w:b/>
                <w:sz w:val="17"/>
              </w:rPr>
              <w:t>財務</w:t>
            </w:r>
          </w:p>
        </w:tc>
        <w:tc>
          <w:tcPr>
            <w:tcW w:type="dxa" w:w="4309"/>
          </w:tcPr>
          <w:p>
            <w:pPr>
              <w:spacing w:after="20" w:before="20" w:line="252" w:lineRule="auto"/>
            </w:pPr>
            <w:r>
              <w:rPr>
                <w:rFonts w:ascii="Meiryo" w:hAnsi="Meiryo" w:eastAsia="Meiryo"/>
                <w:b w:val="0"/>
                <w:sz w:val="17"/>
              </w:rPr>
              <w:t>残高試算表（月次・期間）</w:t>
            </w:r>
          </w:p>
        </w:tc>
        <w:tc>
          <w:tcPr>
            <w:tcW w:type="dxa" w:w="4535"/>
          </w:tcPr>
          <w:p>
            <w:pPr>
              <w:spacing w:after="20" w:before="20" w:line="252" w:lineRule="auto"/>
            </w:pPr>
            <w:r>
              <w:rPr>
                <w:rFonts w:ascii="Meiryo" w:hAnsi="Meiryo" w:eastAsia="Meiryo"/>
                <w:b w:val="0"/>
                <w:sz w:val="17"/>
              </w:rPr>
              <w:t>第16期（2026年1〜7月）</w:t>
            </w:r>
          </w:p>
        </w:tc>
      </w:tr>
      <w:tr>
        <w:tc>
          <w:tcPr>
            <w:tcW w:type="dxa" w:w="907"/>
          </w:tcPr>
          <w:p>
            <w:pPr>
              <w:spacing w:after="20" w:before="20" w:line="252" w:lineRule="auto"/>
            </w:pPr>
            <w:r>
              <w:rPr>
                <w:rFonts w:ascii="Meiryo" w:hAnsi="Meiryo" w:eastAsia="Meiryo"/>
                <w:b/>
                <w:sz w:val="17"/>
              </w:rPr>
              <w:t>財務</w:t>
            </w:r>
          </w:p>
        </w:tc>
        <w:tc>
          <w:tcPr>
            <w:tcW w:type="dxa" w:w="4309"/>
          </w:tcPr>
          <w:p>
            <w:pPr>
              <w:spacing w:after="20" w:before="20" w:line="252" w:lineRule="auto"/>
            </w:pPr>
            <w:r>
              <w:rPr>
                <w:rFonts w:ascii="Meiryo" w:hAnsi="Meiryo" w:eastAsia="Meiryo"/>
                <w:b w:val="0"/>
                <w:sz w:val="17"/>
              </w:rPr>
              <w:t>事業計画</w:t>
            </w:r>
          </w:p>
        </w:tc>
        <w:tc>
          <w:tcPr>
            <w:tcW w:type="dxa" w:w="4535"/>
          </w:tcPr>
          <w:p>
            <w:pPr>
              <w:spacing w:after="20" w:before="20" w:line="252" w:lineRule="auto"/>
            </w:pPr>
            <w:r>
              <w:rPr>
                <w:rFonts w:ascii="Meiryo" w:hAnsi="Meiryo" w:eastAsia="Meiryo"/>
                <w:b w:val="0"/>
                <w:sz w:val="17"/>
              </w:rPr>
              <w:t>2023〜2029年（会社作成）</w:t>
            </w:r>
          </w:p>
        </w:tc>
      </w:tr>
      <w:tr>
        <w:tc>
          <w:tcPr>
            <w:tcW w:type="dxa" w:w="907"/>
          </w:tcPr>
          <w:p>
            <w:pPr>
              <w:spacing w:after="20" w:before="20" w:line="252" w:lineRule="auto"/>
            </w:pPr>
            <w:r>
              <w:rPr>
                <w:rFonts w:ascii="Meiryo" w:hAnsi="Meiryo" w:eastAsia="Meiryo"/>
                <w:b/>
                <w:sz w:val="17"/>
              </w:rPr>
              <w:t>関係会社</w:t>
            </w:r>
          </w:p>
        </w:tc>
        <w:tc>
          <w:tcPr>
            <w:tcW w:type="dxa" w:w="4309"/>
          </w:tcPr>
          <w:p>
            <w:pPr>
              <w:spacing w:after="20" w:before="20" w:line="252" w:lineRule="auto"/>
            </w:pPr>
            <w:r>
              <w:rPr>
                <w:rFonts w:ascii="Meiryo" w:hAnsi="Meiryo" w:eastAsia="Meiryo"/>
                <w:b w:val="0"/>
                <w:sz w:val="17"/>
              </w:rPr>
              <w:t>カンテサンスプラス株式会社 決算書</w:t>
            </w:r>
          </w:p>
        </w:tc>
        <w:tc>
          <w:tcPr>
            <w:tcW w:type="dxa" w:w="4535"/>
          </w:tcPr>
          <w:p>
            <w:pPr>
              <w:spacing w:after="20" w:before="20" w:line="252" w:lineRule="auto"/>
            </w:pPr>
            <w:r>
              <w:rPr>
                <w:rFonts w:ascii="Meiryo" w:hAnsi="Meiryo" w:eastAsia="Meiryo"/>
                <w:b w:val="0"/>
                <w:sz w:val="17"/>
              </w:rPr>
              <w:t>第8期(24/6) ／ 第9期(25/6) ／ 第10期(26/6)</w:t>
            </w:r>
          </w:p>
        </w:tc>
      </w:tr>
      <w:tr>
        <w:tc>
          <w:tcPr>
            <w:tcW w:type="dxa" w:w="907"/>
          </w:tcPr>
          <w:p>
            <w:pPr>
              <w:spacing w:after="20" w:before="20" w:line="252" w:lineRule="auto"/>
            </w:pPr>
            <w:r>
              <w:rPr>
                <w:rFonts w:ascii="Meiryo" w:hAnsi="Meiryo" w:eastAsia="Meiryo"/>
                <w:b/>
                <w:sz w:val="17"/>
              </w:rPr>
              <w:t>労務</w:t>
            </w:r>
          </w:p>
        </w:tc>
        <w:tc>
          <w:tcPr>
            <w:tcW w:type="dxa" w:w="4309"/>
          </w:tcPr>
          <w:p>
            <w:pPr>
              <w:spacing w:after="20" w:before="20" w:line="252" w:lineRule="auto"/>
            </w:pPr>
            <w:r>
              <w:rPr>
                <w:rFonts w:ascii="Meiryo" w:hAnsi="Meiryo" w:eastAsia="Meiryo"/>
                <w:b w:val="0"/>
                <w:sz w:val="17"/>
              </w:rPr>
              <w:t>正社員賃金規程／契約社員賃金規程</w:t>
            </w:r>
          </w:p>
        </w:tc>
        <w:tc>
          <w:tcPr>
            <w:tcW w:type="dxa" w:w="4535"/>
          </w:tcPr>
          <w:p>
            <w:pPr>
              <w:spacing w:after="20" w:before="20" w:line="252" w:lineRule="auto"/>
            </w:pPr>
            <w:r>
              <w:rPr>
                <w:rFonts w:ascii="Meiryo" w:hAnsi="Meiryo" w:eastAsia="Meiryo"/>
                <w:b w:val="0"/>
                <w:sz w:val="17"/>
              </w:rPr>
              <w:t>2022年7月1日施行</w:t>
            </w:r>
          </w:p>
        </w:tc>
      </w:tr>
      <w:tr>
        <w:tc>
          <w:tcPr>
            <w:tcW w:type="dxa" w:w="907"/>
          </w:tcPr>
          <w:p>
            <w:pPr>
              <w:spacing w:after="20" w:before="20" w:line="252" w:lineRule="auto"/>
            </w:pPr>
            <w:r>
              <w:rPr>
                <w:rFonts w:ascii="Meiryo" w:hAnsi="Meiryo" w:eastAsia="Meiryo"/>
                <w:b/>
                <w:sz w:val="17"/>
              </w:rPr>
              <w:t>労務</w:t>
            </w:r>
          </w:p>
        </w:tc>
        <w:tc>
          <w:tcPr>
            <w:tcW w:type="dxa" w:w="4309"/>
          </w:tcPr>
          <w:p>
            <w:pPr>
              <w:spacing w:after="20" w:before="20" w:line="252" w:lineRule="auto"/>
            </w:pPr>
            <w:r>
              <w:rPr>
                <w:rFonts w:ascii="Meiryo" w:hAnsi="Meiryo" w:eastAsia="Meiryo"/>
                <w:b w:val="0"/>
                <w:sz w:val="17"/>
              </w:rPr>
              <w:t>賃金台帳</w:t>
            </w:r>
          </w:p>
        </w:tc>
        <w:tc>
          <w:tcPr>
            <w:tcW w:type="dxa" w:w="4535"/>
          </w:tcPr>
          <w:p>
            <w:pPr>
              <w:spacing w:after="20" w:before="20" w:line="252" w:lineRule="auto"/>
            </w:pPr>
            <w:r>
              <w:rPr>
                <w:rFonts w:ascii="Meiryo" w:hAnsi="Meiryo" w:eastAsia="Meiryo"/>
                <w:b w:val="0"/>
                <w:sz w:val="17"/>
              </w:rPr>
              <w:t>2025年9月〜2026年8月</w:t>
            </w:r>
          </w:p>
        </w:tc>
      </w:tr>
      <w:tr>
        <w:tc>
          <w:tcPr>
            <w:tcW w:type="dxa" w:w="907"/>
          </w:tcPr>
          <w:p>
            <w:pPr>
              <w:spacing w:after="20" w:before="20" w:line="252" w:lineRule="auto"/>
            </w:pPr>
            <w:r>
              <w:rPr>
                <w:rFonts w:ascii="Meiryo" w:hAnsi="Meiryo" w:eastAsia="Meiryo"/>
                <w:b/>
                <w:sz w:val="17"/>
              </w:rPr>
              <w:t>労務</w:t>
            </w:r>
          </w:p>
        </w:tc>
        <w:tc>
          <w:tcPr>
            <w:tcW w:type="dxa" w:w="4309"/>
          </w:tcPr>
          <w:p>
            <w:pPr>
              <w:spacing w:after="20" w:before="20" w:line="252" w:lineRule="auto"/>
            </w:pPr>
            <w:r>
              <w:rPr>
                <w:rFonts w:ascii="Meiryo" w:hAnsi="Meiryo" w:eastAsia="Meiryo"/>
                <w:b w:val="0"/>
                <w:sz w:val="17"/>
              </w:rPr>
              <w:t>支給控除一覧表</w:t>
            </w:r>
          </w:p>
        </w:tc>
        <w:tc>
          <w:tcPr>
            <w:tcW w:type="dxa" w:w="4535"/>
          </w:tcPr>
          <w:p>
            <w:pPr>
              <w:spacing w:after="20" w:before="20" w:line="252" w:lineRule="auto"/>
            </w:pPr>
            <w:r>
              <w:rPr>
                <w:rFonts w:ascii="Meiryo" w:hAnsi="Meiryo" w:eastAsia="Meiryo"/>
                <w:b w:val="0"/>
                <w:sz w:val="17"/>
              </w:rPr>
              <w:t>2026年3月分 ／ 2026年8月分</w:t>
            </w:r>
          </w:p>
        </w:tc>
      </w:tr>
      <w:tr>
        <w:tc>
          <w:tcPr>
            <w:tcW w:type="dxa" w:w="907"/>
          </w:tcPr>
          <w:p>
            <w:pPr>
              <w:spacing w:after="20" w:before="20" w:line="252" w:lineRule="auto"/>
            </w:pPr>
            <w:r>
              <w:rPr>
                <w:rFonts w:ascii="Meiryo" w:hAnsi="Meiryo" w:eastAsia="Meiryo"/>
                <w:b/>
                <w:sz w:val="17"/>
              </w:rPr>
              <w:t>未読</w:t>
            </w:r>
          </w:p>
        </w:tc>
        <w:tc>
          <w:tcPr>
            <w:tcW w:type="dxa" w:w="4309"/>
          </w:tcPr>
          <w:p>
            <w:pPr>
              <w:spacing w:after="20" w:before="20" w:line="252" w:lineRule="auto"/>
            </w:pPr>
            <w:r>
              <w:rPr>
                <w:rFonts w:ascii="Meiryo" w:hAnsi="Meiryo" w:eastAsia="Meiryo"/>
                <w:b w:val="0"/>
                <w:sz w:val="17"/>
              </w:rPr>
              <w:t>PJ-Essence_従業員について0918.xlsx</w:t>
            </w:r>
          </w:p>
        </w:tc>
        <w:tc>
          <w:tcPr>
            <w:tcW w:type="dxa" w:w="4535"/>
          </w:tcPr>
          <w:p>
            <w:pPr>
              <w:spacing w:after="20" w:before="20" w:line="252" w:lineRule="auto"/>
            </w:pPr>
            <w:r>
              <w:rPr>
                <w:rFonts w:ascii="Meiryo" w:hAnsi="Meiryo" w:eastAsia="Meiryo"/>
                <w:b w:val="0"/>
                <w:sz w:val="17"/>
              </w:rPr>
              <w:t>パスワード保護のため開封不可</w:t>
            </w:r>
          </w:p>
        </w:tc>
      </w:tr>
    </w:tbl>
    <w:p>
      <w:pPr>
        <w:spacing w:before="60" w:after="80"/>
      </w:pPr>
      <w:r>
        <w:rPr>
          <w:b w:val="0"/>
          <w:color w:val="595959"/>
          <w:sz w:val="17"/>
        </w:rPr>
        <w:t>※ 最終行を除き、すべて読了しております。</w:t>
      </w:r>
    </w:p>
    <w:p>
      <w:pPr>
        <w:spacing w:before="280" w:after="120"/>
      </w:pPr>
      <w:r>
        <w:rPr>
          <w:b/>
          <w:color w:val="30373F"/>
          <w:sz w:val="25"/>
        </w:rPr>
        <w:t>2．結論</w:t>
      </w:r>
    </w:p>
    <w:p>
      <w:pPr>
        <w:spacing w:before="0" w:after="120"/>
      </w:pPr>
      <w:r>
        <w:rPr>
          <w:b w:val="0"/>
          <w:sz w:val="19"/>
        </w:rPr>
        <w:t>評価の基礎としてきた数値は、開示資料によって裏づけられました。修正を要する重大な誤りは見つかっておりません。他方、価格そのものには影響しないものの、最終契約およびDDで手当てすべき論点が5点あります。</w:t>
      </w:r>
    </w:p>
    <w:tbl>
      <w:tblPr>
        <w:tblStyle w:val="TableGrid"/>
        <w:tblW w:type="auto" w:w="0"/>
        <w:jc w:val="left"/>
        <w:tblLook w:firstColumn="1" w:firstRow="1" w:lastColumn="0" w:lastRow="0" w:noHBand="0" w:noVBand="1" w:val="04A0"/>
      </w:tblPr>
      <w:tblGrid>
        <w:gridCol w:w="3400"/>
        <w:gridCol w:w="3400"/>
        <w:gridCol w:w="3400"/>
      </w:tblGrid>
      <w:tr>
        <w:tc>
          <w:tcPr>
            <w:tcW w:type="dxa" w:w="454"/>
          </w:tcPr>
          <w:p>
            <w:pPr>
              <w:spacing w:after="20" w:before="20" w:line="252" w:lineRule="auto"/>
            </w:pPr>
            <w:r>
              <w:rPr>
                <w:rFonts w:ascii="Meiryo" w:hAnsi="Meiryo" w:eastAsia="Meiryo"/>
                <w:b/>
                <w:color w:val="30373F"/>
                <w:sz w:val="17"/>
              </w:rPr>
            </w:r>
          </w:p>
        </w:tc>
        <w:tc>
          <w:tcPr>
            <w:tcW w:type="dxa" w:w="4195"/>
          </w:tcPr>
          <w:p>
            <w:pPr>
              <w:spacing w:after="20" w:before="20" w:line="252" w:lineRule="auto"/>
            </w:pPr>
            <w:r>
              <w:rPr>
                <w:rFonts w:ascii="Meiryo" w:hAnsi="Meiryo" w:eastAsia="Meiryo"/>
                <w:b/>
                <w:color w:val="30373F"/>
                <w:sz w:val="17"/>
              </w:rPr>
              <w:t>確認事項</w:t>
            </w:r>
          </w:p>
        </w:tc>
        <w:tc>
          <w:tcPr>
            <w:tcW w:type="dxa" w:w="5102"/>
          </w:tcPr>
          <w:p>
            <w:pPr>
              <w:spacing w:after="20" w:before="20" w:line="252" w:lineRule="auto"/>
            </w:pPr>
            <w:r>
              <w:rPr>
                <w:rFonts w:ascii="Meiryo" w:hAnsi="Meiryo" w:eastAsia="Meiryo"/>
                <w:b/>
                <w:color w:val="30373F"/>
                <w:sz w:val="17"/>
              </w:rPr>
              <w:t>結論</w:t>
            </w:r>
          </w:p>
        </w:tc>
      </w:tr>
      <w:tr>
        <w:tc>
          <w:tcPr>
            <w:tcW w:type="dxa" w:w="454"/>
          </w:tcPr>
          <w:p>
            <w:pPr>
              <w:spacing w:after="20" w:before="20" w:line="252" w:lineRule="auto"/>
            </w:pPr>
            <w:r>
              <w:rPr>
                <w:rFonts w:ascii="Meiryo" w:hAnsi="Meiryo" w:eastAsia="Meiryo"/>
                <w:b/>
                <w:sz w:val="17"/>
              </w:rPr>
              <w:t>①</w:t>
            </w:r>
          </w:p>
        </w:tc>
        <w:tc>
          <w:tcPr>
            <w:tcW w:type="dxa" w:w="4195"/>
          </w:tcPr>
          <w:p>
            <w:pPr>
              <w:spacing w:after="20" w:before="20" w:line="252" w:lineRule="auto"/>
            </w:pPr>
            <w:r>
              <w:rPr>
                <w:rFonts w:ascii="Meiryo" w:hAnsi="Meiryo" w:eastAsia="Meiryo"/>
                <w:b w:val="0"/>
                <w:sz w:val="17"/>
              </w:rPr>
              <w:t>評価の基礎数値（売上10.15億円・営業利益5.28億円・当期純利益3.50億円）</w:t>
            </w:r>
          </w:p>
        </w:tc>
        <w:tc>
          <w:tcPr>
            <w:tcW w:type="dxa" w:w="5102"/>
          </w:tcPr>
          <w:p>
            <w:pPr>
              <w:spacing w:after="20" w:before="20" w:line="252" w:lineRule="auto"/>
            </w:pPr>
            <w:r>
              <w:rPr>
                <w:rFonts w:ascii="Meiryo" w:hAnsi="Meiryo" w:eastAsia="Meiryo"/>
                <w:b w:val="0"/>
                <w:sz w:val="17"/>
              </w:rPr>
              <w:t>会社計画と一致。2023〜2025年の確定決算の延長線上にあり、妥当。</w:t>
            </w:r>
          </w:p>
        </w:tc>
      </w:tr>
      <w:tr>
        <w:tc>
          <w:tcPr>
            <w:tcW w:type="dxa" w:w="454"/>
          </w:tcPr>
          <w:p>
            <w:pPr>
              <w:spacing w:after="20" w:before="20" w:line="252" w:lineRule="auto"/>
            </w:pPr>
            <w:r>
              <w:rPr>
                <w:rFonts w:ascii="Meiryo" w:hAnsi="Meiryo" w:eastAsia="Meiryo"/>
                <w:b/>
                <w:sz w:val="17"/>
              </w:rPr>
              <w:t>②</w:t>
            </w:r>
          </w:p>
        </w:tc>
        <w:tc>
          <w:tcPr>
            <w:tcW w:type="dxa" w:w="4195"/>
          </w:tcPr>
          <w:p>
            <w:pPr>
              <w:spacing w:after="20" w:before="20" w:line="252" w:lineRule="auto"/>
            </w:pPr>
            <w:r>
              <w:rPr>
                <w:rFonts w:ascii="Meiryo" w:hAnsi="Meiryo" w:eastAsia="Meiryo"/>
                <w:b w:val="0"/>
                <w:sz w:val="17"/>
              </w:rPr>
              <w:t>ネットキャッシュ22.4億円（現預金17.4億円＋役員貸付金5.0億円）</w:t>
            </w:r>
          </w:p>
        </w:tc>
        <w:tc>
          <w:tcPr>
            <w:tcW w:type="dxa" w:w="5102"/>
          </w:tcPr>
          <w:p>
            <w:pPr>
              <w:spacing w:after="20" w:before="20" w:line="252" w:lineRule="auto"/>
            </w:pPr>
            <w:r>
              <w:rPr>
                <w:rFonts w:ascii="Meiryo" w:hAnsi="Meiryo" w:eastAsia="Meiryo"/>
                <w:b w:val="0"/>
                <w:sz w:val="17"/>
              </w:rPr>
              <w:t>2026年7月末の実績（現預金16.09億円・貸付金5.00億円）で裏づけ。</w:t>
            </w:r>
          </w:p>
        </w:tc>
      </w:tr>
      <w:tr>
        <w:tc>
          <w:tcPr>
            <w:tcW w:type="dxa" w:w="454"/>
          </w:tcPr>
          <w:p>
            <w:pPr>
              <w:spacing w:after="20" w:before="20" w:line="252" w:lineRule="auto"/>
            </w:pPr>
            <w:r>
              <w:rPr>
                <w:rFonts w:ascii="Meiryo" w:hAnsi="Meiryo" w:eastAsia="Meiryo"/>
                <w:b/>
                <w:sz w:val="17"/>
              </w:rPr>
              <w:t>③</w:t>
            </w:r>
          </w:p>
        </w:tc>
        <w:tc>
          <w:tcPr>
            <w:tcW w:type="dxa" w:w="4195"/>
          </w:tcPr>
          <w:p>
            <w:pPr>
              <w:spacing w:after="20" w:before="20" w:line="252" w:lineRule="auto"/>
            </w:pPr>
            <w:r>
              <w:rPr>
                <w:rFonts w:ascii="Meiryo" w:hAnsi="Meiryo" w:eastAsia="Meiryo"/>
                <w:b w:val="0"/>
                <w:sz w:val="17"/>
              </w:rPr>
              <w:t>2026年の進捗</w:t>
            </w:r>
          </w:p>
        </w:tc>
        <w:tc>
          <w:tcPr>
            <w:tcW w:type="dxa" w:w="5102"/>
          </w:tcPr>
          <w:p>
            <w:pPr>
              <w:spacing w:after="20" w:before="20" w:line="252" w:lineRule="auto"/>
            </w:pPr>
            <w:r>
              <w:rPr>
                <w:rFonts w:ascii="Meiryo" w:hAnsi="Meiryo" w:eastAsia="Meiryo"/>
                <w:b w:val="0"/>
                <w:sz w:val="17"/>
              </w:rPr>
              <w:t>売上は継続事業ベースで前年同期比＋6.1%。営業利益は計画比△1.2%。</w:t>
            </w:r>
          </w:p>
        </w:tc>
      </w:tr>
      <w:tr>
        <w:tc>
          <w:tcPr>
            <w:tcW w:type="dxa" w:w="454"/>
          </w:tcPr>
          <w:p>
            <w:pPr>
              <w:spacing w:after="20" w:before="20" w:line="252" w:lineRule="auto"/>
            </w:pPr>
            <w:r>
              <w:rPr>
                <w:rFonts w:ascii="Meiryo" w:hAnsi="Meiryo" w:eastAsia="Meiryo"/>
                <w:b/>
                <w:sz w:val="17"/>
              </w:rPr>
              <w:t>④</w:t>
            </w:r>
          </w:p>
        </w:tc>
        <w:tc>
          <w:tcPr>
            <w:tcW w:type="dxa" w:w="4195"/>
          </w:tcPr>
          <w:p>
            <w:pPr>
              <w:spacing w:after="20" w:before="20" w:line="252" w:lineRule="auto"/>
            </w:pPr>
            <w:r>
              <w:rPr>
                <w:rFonts w:ascii="Meiryo" w:hAnsi="Meiryo" w:eastAsia="Meiryo"/>
                <w:b w:val="0"/>
                <w:sz w:val="17"/>
              </w:rPr>
              <w:t>有利子負債</w:t>
            </w:r>
          </w:p>
        </w:tc>
        <w:tc>
          <w:tcPr>
            <w:tcW w:type="dxa" w:w="5102"/>
          </w:tcPr>
          <w:p>
            <w:pPr>
              <w:spacing w:after="20" w:before="20" w:line="252" w:lineRule="auto"/>
            </w:pPr>
            <w:r>
              <w:rPr>
                <w:rFonts w:ascii="Meiryo" w:hAnsi="Meiryo" w:eastAsia="Meiryo"/>
                <w:b w:val="0"/>
                <w:sz w:val="17"/>
              </w:rPr>
              <w:t>全期間を通じてゼロ。担保余力はワイン在庫（簿価1.15億円）のみ。</w:t>
            </w:r>
          </w:p>
        </w:tc>
      </w:tr>
      <w:tr>
        <w:tc>
          <w:tcPr>
            <w:tcW w:type="dxa" w:w="454"/>
          </w:tcPr>
          <w:p>
            <w:pPr>
              <w:spacing w:after="20" w:before="20" w:line="252" w:lineRule="auto"/>
            </w:pPr>
            <w:r>
              <w:rPr>
                <w:rFonts w:ascii="Meiryo" w:hAnsi="Meiryo" w:eastAsia="Meiryo"/>
                <w:b/>
                <w:sz w:val="17"/>
              </w:rPr>
              <w:t>⑤</w:t>
            </w:r>
          </w:p>
        </w:tc>
        <w:tc>
          <w:tcPr>
            <w:tcW w:type="dxa" w:w="4195"/>
          </w:tcPr>
          <w:p>
            <w:pPr>
              <w:spacing w:after="20" w:before="20" w:line="252" w:lineRule="auto"/>
            </w:pPr>
            <w:r>
              <w:rPr>
                <w:rFonts w:ascii="Meiryo" w:hAnsi="Meiryo" w:eastAsia="Meiryo"/>
                <w:b w:val="0"/>
                <w:sz w:val="17"/>
              </w:rPr>
              <w:t>労務リスク（固定残業手当）</w:t>
            </w:r>
          </w:p>
        </w:tc>
        <w:tc>
          <w:tcPr>
            <w:tcW w:type="dxa" w:w="5102"/>
          </w:tcPr>
          <w:p>
            <w:pPr>
              <w:spacing w:after="20" w:before="20" w:line="252" w:lineRule="auto"/>
            </w:pPr>
            <w:r>
              <w:rPr>
                <w:rFonts w:ascii="Meiryo" w:hAnsi="Meiryo" w:eastAsia="Meiryo"/>
                <w:b w:val="0"/>
                <w:sz w:val="17"/>
              </w:rPr>
              <w:t>最大でも年79万円・3年で240万円。価額への影響は0.1%未満。</w:t>
            </w:r>
          </w:p>
        </w:tc>
      </w:tr>
    </w:tbl>
    <w:p>
      <w:pPr>
        <w:spacing w:before="280" w:after="120"/>
      </w:pPr>
      <w:r>
        <w:rPr>
          <w:b/>
          <w:color w:val="30373F"/>
          <w:sz w:val="25"/>
        </w:rPr>
        <w:t>3．損益計算書</w:t>
      </w:r>
    </w:p>
    <w:p>
      <w:pPr>
        <w:spacing w:before="180" w:after="60"/>
      </w:pPr>
      <w:r>
        <w:rPr>
          <w:b/>
          <w:color w:val="C68A65"/>
          <w:sz w:val="20"/>
        </w:rPr>
        <w:t>(1) 3期実績と2026年7月までの進捗</w:t>
      </w:r>
    </w:p>
    <w:tbl>
      <w:tblPr>
        <w:tblStyle w:val="TableGrid"/>
        <w:tblW w:type="auto" w:w="0"/>
        <w:jc w:val="left"/>
        <w:tblLook w:firstColumn="1" w:firstRow="1" w:lastColumn="0" w:lastRow="0" w:noHBand="0" w:noVBand="1" w:val="04A0"/>
      </w:tblPr>
      <w:tblGrid>
        <w:gridCol w:w="2040"/>
        <w:gridCol w:w="2040"/>
        <w:gridCol w:w="2040"/>
        <w:gridCol w:w="2040"/>
        <w:gridCol w:w="2040"/>
      </w:tblGrid>
      <w:tr>
        <w:tc>
          <w:tcPr>
            <w:tcW w:type="dxa" w:w="2381"/>
          </w:tcPr>
          <w:p>
            <w:pPr>
              <w:spacing w:after="20" w:before="20" w:line="252" w:lineRule="auto"/>
            </w:pPr>
            <w:r>
              <w:rPr>
                <w:rFonts w:ascii="Meiryo" w:hAnsi="Meiryo" w:eastAsia="Meiryo"/>
                <w:b/>
                <w:color w:val="30373F"/>
                <w:sz w:val="17"/>
              </w:rPr>
              <w:t>（千円）</w:t>
            </w:r>
          </w:p>
        </w:tc>
        <w:tc>
          <w:tcPr>
            <w:tcW w:type="dxa" w:w="1814"/>
          </w:tcPr>
          <w:p>
            <w:pPr>
              <w:spacing w:after="20" w:before="20" w:line="252" w:lineRule="auto"/>
            </w:pPr>
            <w:r>
              <w:rPr>
                <w:rFonts w:ascii="Meiryo" w:hAnsi="Meiryo" w:eastAsia="Meiryo"/>
                <w:b/>
                <w:color w:val="30373F"/>
                <w:sz w:val="17"/>
              </w:rPr>
              <w:t>第13期 2023</w:t>
            </w:r>
          </w:p>
        </w:tc>
        <w:tc>
          <w:tcPr>
            <w:tcW w:type="dxa" w:w="1814"/>
          </w:tcPr>
          <w:p>
            <w:pPr>
              <w:spacing w:after="20" w:before="20" w:line="252" w:lineRule="auto"/>
            </w:pPr>
            <w:r>
              <w:rPr>
                <w:rFonts w:ascii="Meiryo" w:hAnsi="Meiryo" w:eastAsia="Meiryo"/>
                <w:b/>
                <w:color w:val="30373F"/>
                <w:sz w:val="17"/>
              </w:rPr>
              <w:t>第14期 2024</w:t>
            </w:r>
          </w:p>
        </w:tc>
        <w:tc>
          <w:tcPr>
            <w:tcW w:type="dxa" w:w="1814"/>
          </w:tcPr>
          <w:p>
            <w:pPr>
              <w:spacing w:after="20" w:before="20" w:line="252" w:lineRule="auto"/>
            </w:pPr>
            <w:r>
              <w:rPr>
                <w:rFonts w:ascii="Meiryo" w:hAnsi="Meiryo" w:eastAsia="Meiryo"/>
                <w:b/>
                <w:color w:val="30373F"/>
                <w:sz w:val="17"/>
              </w:rPr>
              <w:t>第15期 2025</w:t>
            </w:r>
          </w:p>
        </w:tc>
        <w:tc>
          <w:tcPr>
            <w:tcW w:type="dxa" w:w="1928"/>
          </w:tcPr>
          <w:p>
            <w:pPr>
              <w:spacing w:after="20" w:before="20" w:line="252" w:lineRule="auto"/>
            </w:pPr>
            <w:r>
              <w:rPr>
                <w:rFonts w:ascii="Meiryo" w:hAnsi="Meiryo" w:eastAsia="Meiryo"/>
                <w:b/>
                <w:color w:val="30373F"/>
                <w:sz w:val="17"/>
              </w:rPr>
              <w:t>第16期 26/1-7</w:t>
            </w:r>
          </w:p>
        </w:tc>
      </w:tr>
      <w:tr>
        <w:tc>
          <w:tcPr>
            <w:tcW w:type="dxa" w:w="2381"/>
          </w:tcPr>
          <w:p>
            <w:pPr>
              <w:spacing w:after="20" w:before="20" w:line="252" w:lineRule="auto"/>
            </w:pPr>
            <w:r>
              <w:rPr>
                <w:rFonts w:ascii="Meiryo" w:hAnsi="Meiryo" w:eastAsia="Meiryo"/>
                <w:b/>
                <w:sz w:val="17"/>
              </w:rPr>
              <w:t>売上高</w:t>
            </w:r>
          </w:p>
        </w:tc>
        <w:tc>
          <w:tcPr>
            <w:tcW w:type="dxa" w:w="1814"/>
          </w:tcPr>
          <w:p>
            <w:pPr>
              <w:spacing w:after="20" w:before="20" w:line="252" w:lineRule="auto"/>
              <w:jc w:val="right"/>
            </w:pPr>
            <w:r>
              <w:rPr>
                <w:rFonts w:ascii="Meiryo" w:hAnsi="Meiryo" w:eastAsia="Meiryo"/>
                <w:b w:val="0"/>
                <w:sz w:val="17"/>
              </w:rPr>
              <w:t>831,907</w:t>
            </w:r>
          </w:p>
        </w:tc>
        <w:tc>
          <w:tcPr>
            <w:tcW w:type="dxa" w:w="1814"/>
          </w:tcPr>
          <w:p>
            <w:pPr>
              <w:spacing w:after="20" w:before="20" w:line="252" w:lineRule="auto"/>
              <w:jc w:val="right"/>
            </w:pPr>
            <w:r>
              <w:rPr>
                <w:rFonts w:ascii="Meiryo" w:hAnsi="Meiryo" w:eastAsia="Meiryo"/>
                <w:b w:val="0"/>
                <w:sz w:val="17"/>
              </w:rPr>
              <w:t>891,227</w:t>
            </w:r>
          </w:p>
        </w:tc>
        <w:tc>
          <w:tcPr>
            <w:tcW w:type="dxa" w:w="1814"/>
          </w:tcPr>
          <w:p>
            <w:pPr>
              <w:spacing w:after="20" w:before="20" w:line="252" w:lineRule="auto"/>
              <w:jc w:val="right"/>
            </w:pPr>
            <w:r>
              <w:rPr>
                <w:rFonts w:ascii="Meiryo" w:hAnsi="Meiryo" w:eastAsia="Meiryo"/>
                <w:b w:val="0"/>
                <w:sz w:val="17"/>
              </w:rPr>
              <w:t>976,408</w:t>
            </w:r>
          </w:p>
        </w:tc>
        <w:tc>
          <w:tcPr>
            <w:tcW w:type="dxa" w:w="1928"/>
          </w:tcPr>
          <w:p>
            <w:pPr>
              <w:spacing w:after="20" w:before="20" w:line="252" w:lineRule="auto"/>
              <w:jc w:val="right"/>
            </w:pPr>
            <w:r>
              <w:rPr>
                <w:rFonts w:ascii="Meiryo" w:hAnsi="Meiryo" w:eastAsia="Meiryo"/>
                <w:b w:val="0"/>
                <w:sz w:val="17"/>
              </w:rPr>
              <w:t>587,550</w:t>
            </w:r>
          </w:p>
        </w:tc>
      </w:tr>
      <w:tr>
        <w:tc>
          <w:tcPr>
            <w:tcW w:type="dxa" w:w="2381"/>
          </w:tcPr>
          <w:p>
            <w:pPr>
              <w:spacing w:after="20" w:before="20" w:line="252" w:lineRule="auto"/>
            </w:pPr>
            <w:r>
              <w:rPr>
                <w:rFonts w:ascii="Meiryo" w:hAnsi="Meiryo" w:eastAsia="Meiryo"/>
                <w:b/>
                <w:sz w:val="17"/>
              </w:rPr>
              <w:t>売上総利益</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764,270</w:t>
            </w:r>
          </w:p>
        </w:tc>
        <w:tc>
          <w:tcPr>
            <w:tcW w:type="dxa" w:w="1928"/>
          </w:tcPr>
          <w:p>
            <w:pPr>
              <w:spacing w:after="20" w:before="20" w:line="252" w:lineRule="auto"/>
              <w:jc w:val="right"/>
            </w:pPr>
            <w:r>
              <w:rPr>
                <w:rFonts w:ascii="Meiryo" w:hAnsi="Meiryo" w:eastAsia="Meiryo"/>
                <w:b w:val="0"/>
                <w:sz w:val="17"/>
              </w:rPr>
              <w:t>452,186</w:t>
            </w:r>
          </w:p>
        </w:tc>
      </w:tr>
      <w:tr>
        <w:tc>
          <w:tcPr>
            <w:tcW w:type="dxa" w:w="2381"/>
          </w:tcPr>
          <w:p>
            <w:pPr>
              <w:spacing w:after="20" w:before="20" w:line="252" w:lineRule="auto"/>
            </w:pPr>
            <w:r>
              <w:rPr>
                <w:rFonts w:ascii="Meiryo" w:hAnsi="Meiryo" w:eastAsia="Meiryo"/>
                <w:b/>
                <w:sz w:val="17"/>
              </w:rPr>
              <w:t>売上総利益率</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78.3%</w:t>
            </w:r>
          </w:p>
        </w:tc>
        <w:tc>
          <w:tcPr>
            <w:tcW w:type="dxa" w:w="1928"/>
          </w:tcPr>
          <w:p>
            <w:pPr>
              <w:spacing w:after="20" w:before="20" w:line="252" w:lineRule="auto"/>
              <w:jc w:val="right"/>
            </w:pPr>
            <w:r>
              <w:rPr>
                <w:rFonts w:ascii="Meiryo" w:hAnsi="Meiryo" w:eastAsia="Meiryo"/>
                <w:b w:val="0"/>
                <w:sz w:val="17"/>
              </w:rPr>
              <w:t>77.0%</w:t>
            </w:r>
          </w:p>
        </w:tc>
      </w:tr>
      <w:tr>
        <w:tc>
          <w:tcPr>
            <w:tcW w:type="dxa" w:w="2381"/>
          </w:tcPr>
          <w:p>
            <w:pPr>
              <w:spacing w:after="20" w:before="20" w:line="252" w:lineRule="auto"/>
            </w:pPr>
            <w:r>
              <w:rPr>
                <w:rFonts w:ascii="Meiryo" w:hAnsi="Meiryo" w:eastAsia="Meiryo"/>
                <w:b/>
                <w:sz w:val="17"/>
              </w:rPr>
              <w:t>販売管理費</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259,276</w:t>
            </w:r>
          </w:p>
        </w:tc>
        <w:tc>
          <w:tcPr>
            <w:tcW w:type="dxa" w:w="1928"/>
          </w:tcPr>
          <w:p>
            <w:pPr>
              <w:spacing w:after="20" w:before="20" w:line="252" w:lineRule="auto"/>
              <w:jc w:val="right"/>
            </w:pPr>
            <w:r>
              <w:rPr>
                <w:rFonts w:ascii="Meiryo" w:hAnsi="Meiryo" w:eastAsia="Meiryo"/>
                <w:b w:val="0"/>
                <w:sz w:val="17"/>
              </w:rPr>
              <w:t>196,301</w:t>
            </w:r>
          </w:p>
        </w:tc>
      </w:tr>
      <w:tr>
        <w:tc>
          <w:tcPr>
            <w:tcW w:type="dxa" w:w="2381"/>
          </w:tcPr>
          <w:p>
            <w:pPr>
              <w:spacing w:after="20" w:before="20" w:line="252" w:lineRule="auto"/>
            </w:pPr>
            <w:r>
              <w:rPr>
                <w:rFonts w:ascii="Meiryo" w:hAnsi="Meiryo" w:eastAsia="Meiryo"/>
                <w:b/>
                <w:sz w:val="17"/>
              </w:rPr>
              <w:t>営業利益</w:t>
            </w:r>
          </w:p>
        </w:tc>
        <w:tc>
          <w:tcPr>
            <w:tcW w:type="dxa" w:w="1814"/>
          </w:tcPr>
          <w:p>
            <w:pPr>
              <w:spacing w:after="20" w:before="20" w:line="252" w:lineRule="auto"/>
              <w:jc w:val="right"/>
            </w:pPr>
            <w:r>
              <w:rPr>
                <w:rFonts w:ascii="Meiryo" w:hAnsi="Meiryo" w:eastAsia="Meiryo"/>
                <w:b w:val="0"/>
                <w:sz w:val="17"/>
              </w:rPr>
              <w:t>392,752</w:t>
            </w:r>
          </w:p>
        </w:tc>
        <w:tc>
          <w:tcPr>
            <w:tcW w:type="dxa" w:w="1814"/>
          </w:tcPr>
          <w:p>
            <w:pPr>
              <w:spacing w:after="20" w:before="20" w:line="252" w:lineRule="auto"/>
              <w:jc w:val="right"/>
            </w:pPr>
            <w:r>
              <w:rPr>
                <w:rFonts w:ascii="Meiryo" w:hAnsi="Meiryo" w:eastAsia="Meiryo"/>
                <w:b w:val="0"/>
                <w:sz w:val="17"/>
              </w:rPr>
              <w:t>442,495</w:t>
            </w:r>
          </w:p>
        </w:tc>
        <w:tc>
          <w:tcPr>
            <w:tcW w:type="dxa" w:w="1814"/>
          </w:tcPr>
          <w:p>
            <w:pPr>
              <w:spacing w:after="20" w:before="20" w:line="252" w:lineRule="auto"/>
              <w:jc w:val="right"/>
            </w:pPr>
            <w:r>
              <w:rPr>
                <w:rFonts w:ascii="Meiryo" w:hAnsi="Meiryo" w:eastAsia="Meiryo"/>
                <w:b w:val="0"/>
                <w:sz w:val="17"/>
              </w:rPr>
              <w:t>504,993</w:t>
            </w:r>
          </w:p>
        </w:tc>
        <w:tc>
          <w:tcPr>
            <w:tcW w:type="dxa" w:w="1928"/>
          </w:tcPr>
          <w:p>
            <w:pPr>
              <w:spacing w:after="20" w:before="20" w:line="252" w:lineRule="auto"/>
              <w:jc w:val="right"/>
            </w:pPr>
            <w:r>
              <w:rPr>
                <w:rFonts w:ascii="Meiryo" w:hAnsi="Meiryo" w:eastAsia="Meiryo"/>
                <w:b w:val="0"/>
                <w:sz w:val="17"/>
              </w:rPr>
              <w:t>255,885</w:t>
            </w:r>
          </w:p>
        </w:tc>
      </w:tr>
      <w:tr>
        <w:tc>
          <w:tcPr>
            <w:tcW w:type="dxa" w:w="2381"/>
          </w:tcPr>
          <w:p>
            <w:pPr>
              <w:spacing w:after="20" w:before="20" w:line="252" w:lineRule="auto"/>
            </w:pPr>
            <w:r>
              <w:rPr>
                <w:rFonts w:ascii="Meiryo" w:hAnsi="Meiryo" w:eastAsia="Meiryo"/>
                <w:b/>
                <w:sz w:val="17"/>
              </w:rPr>
              <w:t>営業利益率</w:t>
            </w:r>
          </w:p>
        </w:tc>
        <w:tc>
          <w:tcPr>
            <w:tcW w:type="dxa" w:w="1814"/>
          </w:tcPr>
          <w:p>
            <w:pPr>
              <w:spacing w:after="20" w:before="20" w:line="252" w:lineRule="auto"/>
              <w:jc w:val="right"/>
            </w:pPr>
            <w:r>
              <w:rPr>
                <w:rFonts w:ascii="Meiryo" w:hAnsi="Meiryo" w:eastAsia="Meiryo"/>
                <w:b w:val="0"/>
                <w:sz w:val="17"/>
              </w:rPr>
              <w:t>47.2%</w:t>
            </w:r>
          </w:p>
        </w:tc>
        <w:tc>
          <w:tcPr>
            <w:tcW w:type="dxa" w:w="1814"/>
          </w:tcPr>
          <w:p>
            <w:pPr>
              <w:spacing w:after="20" w:before="20" w:line="252" w:lineRule="auto"/>
              <w:jc w:val="right"/>
            </w:pPr>
            <w:r>
              <w:rPr>
                <w:rFonts w:ascii="Meiryo" w:hAnsi="Meiryo" w:eastAsia="Meiryo"/>
                <w:b w:val="0"/>
                <w:sz w:val="17"/>
              </w:rPr>
              <w:t>49.7%</w:t>
            </w:r>
          </w:p>
        </w:tc>
        <w:tc>
          <w:tcPr>
            <w:tcW w:type="dxa" w:w="1814"/>
          </w:tcPr>
          <w:p>
            <w:pPr>
              <w:spacing w:after="20" w:before="20" w:line="252" w:lineRule="auto"/>
              <w:jc w:val="right"/>
            </w:pPr>
            <w:r>
              <w:rPr>
                <w:rFonts w:ascii="Meiryo" w:hAnsi="Meiryo" w:eastAsia="Meiryo"/>
                <w:b w:val="0"/>
                <w:sz w:val="17"/>
              </w:rPr>
              <w:t>51.7%</w:t>
            </w:r>
          </w:p>
        </w:tc>
        <w:tc>
          <w:tcPr>
            <w:tcW w:type="dxa" w:w="1928"/>
          </w:tcPr>
          <w:p>
            <w:pPr>
              <w:spacing w:after="20" w:before="20" w:line="252" w:lineRule="auto"/>
              <w:jc w:val="right"/>
            </w:pPr>
            <w:r>
              <w:rPr>
                <w:rFonts w:ascii="Meiryo" w:hAnsi="Meiryo" w:eastAsia="Meiryo"/>
                <w:b w:val="0"/>
                <w:sz w:val="17"/>
              </w:rPr>
              <w:t>43.5%（注）</w:t>
            </w:r>
          </w:p>
        </w:tc>
      </w:tr>
      <w:tr>
        <w:tc>
          <w:tcPr>
            <w:tcW w:type="dxa" w:w="2381"/>
          </w:tcPr>
          <w:p>
            <w:pPr>
              <w:spacing w:after="20" w:before="20" w:line="252" w:lineRule="auto"/>
            </w:pPr>
            <w:r>
              <w:rPr>
                <w:rFonts w:ascii="Meiryo" w:hAnsi="Meiryo" w:eastAsia="Meiryo"/>
                <w:b/>
                <w:sz w:val="17"/>
              </w:rPr>
              <w:t>経常利益</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w:t>
            </w:r>
          </w:p>
        </w:tc>
        <w:tc>
          <w:tcPr>
            <w:tcW w:type="dxa" w:w="1814"/>
          </w:tcPr>
          <w:p>
            <w:pPr>
              <w:spacing w:after="20" w:before="20" w:line="252" w:lineRule="auto"/>
              <w:jc w:val="right"/>
            </w:pPr>
            <w:r>
              <w:rPr>
                <w:rFonts w:ascii="Meiryo" w:hAnsi="Meiryo" w:eastAsia="Meiryo"/>
                <w:b w:val="0"/>
                <w:sz w:val="17"/>
              </w:rPr>
              <w:t>512,157</w:t>
            </w:r>
          </w:p>
        </w:tc>
        <w:tc>
          <w:tcPr>
            <w:tcW w:type="dxa" w:w="1928"/>
          </w:tcPr>
          <w:p>
            <w:pPr>
              <w:spacing w:after="20" w:before="20" w:line="252" w:lineRule="auto"/>
              <w:jc w:val="right"/>
            </w:pPr>
            <w:r>
              <w:rPr>
                <w:rFonts w:ascii="Meiryo" w:hAnsi="Meiryo" w:eastAsia="Meiryo"/>
                <w:b w:val="0"/>
                <w:sz w:val="17"/>
              </w:rPr>
              <w:t>262,424</w:t>
            </w:r>
          </w:p>
        </w:tc>
      </w:tr>
      <w:tr>
        <w:tc>
          <w:tcPr>
            <w:tcW w:type="dxa" w:w="2381"/>
          </w:tcPr>
          <w:p>
            <w:pPr>
              <w:spacing w:after="20" w:before="20" w:line="252" w:lineRule="auto"/>
            </w:pPr>
            <w:r>
              <w:rPr>
                <w:rFonts w:ascii="Meiryo" w:hAnsi="Meiryo" w:eastAsia="Meiryo"/>
                <w:b/>
                <w:sz w:val="17"/>
              </w:rPr>
              <w:t>当期純利益</w:t>
            </w:r>
          </w:p>
        </w:tc>
        <w:tc>
          <w:tcPr>
            <w:tcW w:type="dxa" w:w="1814"/>
          </w:tcPr>
          <w:p>
            <w:pPr>
              <w:spacing w:after="20" w:before="20" w:line="252" w:lineRule="auto"/>
              <w:jc w:val="right"/>
            </w:pPr>
            <w:r>
              <w:rPr>
                <w:rFonts w:ascii="Meiryo" w:hAnsi="Meiryo" w:eastAsia="Meiryo"/>
                <w:b w:val="0"/>
                <w:sz w:val="17"/>
              </w:rPr>
              <w:t>259,009</w:t>
            </w:r>
          </w:p>
        </w:tc>
        <w:tc>
          <w:tcPr>
            <w:tcW w:type="dxa" w:w="1814"/>
          </w:tcPr>
          <w:p>
            <w:pPr>
              <w:spacing w:after="20" w:before="20" w:line="252" w:lineRule="auto"/>
              <w:jc w:val="right"/>
            </w:pPr>
            <w:r>
              <w:rPr>
                <w:rFonts w:ascii="Meiryo" w:hAnsi="Meiryo" w:eastAsia="Meiryo"/>
                <w:b w:val="0"/>
                <w:sz w:val="17"/>
              </w:rPr>
              <w:t>305,177</w:t>
            </w:r>
          </w:p>
        </w:tc>
        <w:tc>
          <w:tcPr>
            <w:tcW w:type="dxa" w:w="1814"/>
          </w:tcPr>
          <w:p>
            <w:pPr>
              <w:spacing w:after="20" w:before="20" w:line="252" w:lineRule="auto"/>
              <w:jc w:val="right"/>
            </w:pPr>
            <w:r>
              <w:rPr>
                <w:rFonts w:ascii="Meiryo" w:hAnsi="Meiryo" w:eastAsia="Meiryo"/>
                <w:b w:val="0"/>
                <w:sz w:val="17"/>
              </w:rPr>
              <w:t>335,465</w:t>
            </w:r>
          </w:p>
        </w:tc>
        <w:tc>
          <w:tcPr>
            <w:tcW w:type="dxa" w:w="1928"/>
          </w:tcPr>
          <w:p>
            <w:pPr>
              <w:spacing w:after="20" w:before="20" w:line="252" w:lineRule="auto"/>
              <w:jc w:val="right"/>
            </w:pPr>
            <w:r>
              <w:rPr>
                <w:rFonts w:ascii="Meiryo" w:hAnsi="Meiryo" w:eastAsia="Meiryo"/>
                <w:b w:val="0"/>
                <w:sz w:val="17"/>
              </w:rPr>
              <w:t>262,424（税金未計上）</w:t>
            </w:r>
          </w:p>
        </w:tc>
      </w:tr>
    </w:tbl>
    <w:p>
      <w:pPr>
        <w:spacing w:before="60" w:after="80"/>
      </w:pPr>
      <w:r>
        <w:rPr>
          <w:b w:val="0"/>
          <w:color w:val="595959"/>
          <w:sz w:val="17"/>
        </w:rPr>
        <w:t>（注）第16期1〜7月には、7月に計上される役員賞与9,540万円が含まれているため、通期より利益率が低く出ます。これを除いた1〜7月の営業利益率は59.8%です。</w:t>
      </w:r>
    </w:p>
    <w:p>
      <w:pPr>
        <w:spacing w:before="180" w:after="60"/>
      </w:pPr>
      <w:r>
        <w:rPr>
          <w:b/>
          <w:color w:val="C68A65"/>
          <w:sz w:val="20"/>
        </w:rPr>
        <w:t>(2) 第15期の売上に含まれる非継続の収益　900万円</w:t>
      </w:r>
    </w:p>
    <w:p>
      <w:pPr>
        <w:spacing w:before="0" w:after="80"/>
      </w:pPr>
      <w:r>
        <w:rPr>
          <w:b w:val="0"/>
          <w:sz w:val="19"/>
        </w:rPr>
        <w:t>第15期の売上高9億7,640万円のうち「売上高」勘定に計上された900万円は、月額100万円の収入が1月から9月まで計上され、10月以降ゼロとなっています。第16期（2026年1〜7月）にはこの勘定自体が存在しません。業務受託ないし監修料と推測されますが、2025年9月をもって終了しているものと考えられます。</w:t>
      </w:r>
    </w:p>
    <w:p>
      <w:pPr>
        <w:spacing w:before="0" w:after="80"/>
      </w:pPr>
      <w:r>
        <w:rPr>
          <w:b w:val="0"/>
          <w:sz w:val="19"/>
        </w:rPr>
        <w:t>これを除いた継続事業ベースで比較すると、次のとおりとなり、表面の数字より実勢は良好です。</w:t>
      </w:r>
    </w:p>
    <w:tbl>
      <w:tblPr>
        <w:tblStyle w:val="TableGrid"/>
        <w:tblW w:type="auto" w:w="0"/>
        <w:jc w:val="left"/>
        <w:tblLook w:firstColumn="1" w:firstRow="1" w:lastColumn="0" w:lastRow="0" w:noHBand="0" w:noVBand="1" w:val="04A0"/>
      </w:tblPr>
      <w:tblGrid>
        <w:gridCol w:w="2550"/>
        <w:gridCol w:w="2550"/>
        <w:gridCol w:w="2550"/>
        <w:gridCol w:w="2550"/>
      </w:tblGrid>
      <w:tr>
        <w:tc>
          <w:tcPr>
            <w:tcW w:type="dxa" w:w="2948"/>
          </w:tcPr>
          <w:p>
            <w:pPr>
              <w:spacing w:after="20" w:before="20" w:line="252" w:lineRule="auto"/>
            </w:pPr>
            <w:r>
              <w:rPr>
                <w:rFonts w:ascii="Meiryo" w:hAnsi="Meiryo" w:eastAsia="Meiryo"/>
                <w:b/>
                <w:color w:val="30373F"/>
                <w:sz w:val="17"/>
              </w:rPr>
            </w:r>
          </w:p>
        </w:tc>
        <w:tc>
          <w:tcPr>
            <w:tcW w:type="dxa" w:w="2154"/>
          </w:tcPr>
          <w:p>
            <w:pPr>
              <w:spacing w:after="20" w:before="20" w:line="252" w:lineRule="auto"/>
            </w:pPr>
            <w:r>
              <w:rPr>
                <w:rFonts w:ascii="Meiryo" w:hAnsi="Meiryo" w:eastAsia="Meiryo"/>
                <w:b/>
                <w:color w:val="30373F"/>
                <w:sz w:val="17"/>
              </w:rPr>
              <w:t>2025年1〜7月</w:t>
            </w:r>
          </w:p>
        </w:tc>
        <w:tc>
          <w:tcPr>
            <w:tcW w:type="dxa" w:w="2154"/>
          </w:tcPr>
          <w:p>
            <w:pPr>
              <w:spacing w:after="20" w:before="20" w:line="252" w:lineRule="auto"/>
            </w:pPr>
            <w:r>
              <w:rPr>
                <w:rFonts w:ascii="Meiryo" w:hAnsi="Meiryo" w:eastAsia="Meiryo"/>
                <w:b/>
                <w:color w:val="30373F"/>
                <w:sz w:val="17"/>
              </w:rPr>
              <w:t>2026年1〜7月</w:t>
            </w:r>
          </w:p>
        </w:tc>
        <w:tc>
          <w:tcPr>
            <w:tcW w:type="dxa" w:w="2381"/>
          </w:tcPr>
          <w:p>
            <w:pPr>
              <w:spacing w:after="20" w:before="20" w:line="252" w:lineRule="auto"/>
            </w:pPr>
            <w:r>
              <w:rPr>
                <w:rFonts w:ascii="Meiryo" w:hAnsi="Meiryo" w:eastAsia="Meiryo"/>
                <w:b/>
                <w:color w:val="30373F"/>
                <w:sz w:val="17"/>
              </w:rPr>
              <w:t>前年同期比</w:t>
            </w:r>
          </w:p>
        </w:tc>
      </w:tr>
      <w:tr>
        <w:tc>
          <w:tcPr>
            <w:tcW w:type="dxa" w:w="2948"/>
          </w:tcPr>
          <w:p>
            <w:pPr>
              <w:spacing w:after="20" w:before="20" w:line="252" w:lineRule="auto"/>
            </w:pPr>
            <w:r>
              <w:rPr>
                <w:rFonts w:ascii="Meiryo" w:hAnsi="Meiryo" w:eastAsia="Meiryo"/>
                <w:b/>
                <w:sz w:val="17"/>
              </w:rPr>
              <w:t>売上高（表面）</w:t>
            </w:r>
          </w:p>
        </w:tc>
        <w:tc>
          <w:tcPr>
            <w:tcW w:type="dxa" w:w="2154"/>
          </w:tcPr>
          <w:p>
            <w:pPr>
              <w:spacing w:after="20" w:before="20" w:line="252" w:lineRule="auto"/>
              <w:jc w:val="right"/>
            </w:pPr>
            <w:r>
              <w:rPr>
                <w:rFonts w:ascii="Meiryo" w:hAnsi="Meiryo" w:eastAsia="Meiryo"/>
                <w:b w:val="0"/>
                <w:sz w:val="17"/>
              </w:rPr>
              <w:t>560,782</w:t>
            </w:r>
          </w:p>
        </w:tc>
        <w:tc>
          <w:tcPr>
            <w:tcW w:type="dxa" w:w="2154"/>
          </w:tcPr>
          <w:p>
            <w:pPr>
              <w:spacing w:after="20" w:before="20" w:line="252" w:lineRule="auto"/>
              <w:jc w:val="right"/>
            </w:pPr>
            <w:r>
              <w:rPr>
                <w:rFonts w:ascii="Meiryo" w:hAnsi="Meiryo" w:eastAsia="Meiryo"/>
                <w:b w:val="0"/>
                <w:sz w:val="17"/>
              </w:rPr>
              <w:t>587,550</w:t>
            </w:r>
          </w:p>
        </w:tc>
        <w:tc>
          <w:tcPr>
            <w:tcW w:type="dxa" w:w="2381"/>
          </w:tcPr>
          <w:p>
            <w:pPr>
              <w:spacing w:after="20" w:before="20" w:line="252" w:lineRule="auto"/>
              <w:jc w:val="right"/>
            </w:pPr>
            <w:r>
              <w:rPr>
                <w:rFonts w:ascii="Meiryo" w:hAnsi="Meiryo" w:eastAsia="Meiryo"/>
                <w:b w:val="0"/>
                <w:sz w:val="17"/>
              </w:rPr>
              <w:t>＋4.8%</w:t>
            </w:r>
          </w:p>
        </w:tc>
      </w:tr>
      <w:tr>
        <w:tc>
          <w:tcPr>
            <w:tcW w:type="dxa" w:w="2948"/>
          </w:tcPr>
          <w:p>
            <w:pPr>
              <w:spacing w:after="20" w:before="20" w:line="252" w:lineRule="auto"/>
            </w:pPr>
            <w:r>
              <w:rPr>
                <w:rFonts w:ascii="Meiryo" w:hAnsi="Meiryo" w:eastAsia="Meiryo"/>
                <w:b/>
                <w:sz w:val="17"/>
              </w:rPr>
              <w:t>うち業務受託収入</w:t>
            </w:r>
          </w:p>
        </w:tc>
        <w:tc>
          <w:tcPr>
            <w:tcW w:type="dxa" w:w="2154"/>
          </w:tcPr>
          <w:p>
            <w:pPr>
              <w:spacing w:after="20" w:before="20" w:line="252" w:lineRule="auto"/>
              <w:jc w:val="right"/>
            </w:pPr>
            <w:r>
              <w:rPr>
                <w:rFonts w:ascii="Meiryo" w:hAnsi="Meiryo" w:eastAsia="Meiryo"/>
                <w:b w:val="0"/>
                <w:sz w:val="17"/>
              </w:rPr>
              <w:t>7,000</w:t>
            </w:r>
          </w:p>
        </w:tc>
        <w:tc>
          <w:tcPr>
            <w:tcW w:type="dxa" w:w="2154"/>
          </w:tcPr>
          <w:p>
            <w:pPr>
              <w:spacing w:after="20" w:before="20" w:line="252" w:lineRule="auto"/>
              <w:jc w:val="right"/>
            </w:pPr>
            <w:r>
              <w:rPr>
                <w:rFonts w:ascii="Meiryo" w:hAnsi="Meiryo" w:eastAsia="Meiryo"/>
                <w:b w:val="0"/>
                <w:sz w:val="17"/>
              </w:rPr>
              <w:t>0</w:t>
            </w:r>
          </w:p>
        </w:tc>
        <w:tc>
          <w:tcPr>
            <w:tcW w:type="dxa" w:w="2381"/>
          </w:tcPr>
          <w:p>
            <w:pPr>
              <w:spacing w:after="20" w:before="20" w:line="252" w:lineRule="auto"/>
              <w:jc w:val="right"/>
            </w:pPr>
            <w:r>
              <w:rPr>
                <w:rFonts w:ascii="Meiryo" w:hAnsi="Meiryo" w:eastAsia="Meiryo"/>
                <w:b w:val="0"/>
                <w:sz w:val="17"/>
              </w:rPr>
              <w:t>—</w:t>
            </w:r>
          </w:p>
        </w:tc>
      </w:tr>
      <w:tr>
        <w:tc>
          <w:tcPr>
            <w:tcW w:type="dxa" w:w="2948"/>
          </w:tcPr>
          <w:p>
            <w:pPr>
              <w:spacing w:after="20" w:before="20" w:line="252" w:lineRule="auto"/>
            </w:pPr>
            <w:r>
              <w:rPr>
                <w:rFonts w:ascii="Meiryo" w:hAnsi="Meiryo" w:eastAsia="Meiryo"/>
                <w:b/>
                <w:sz w:val="17"/>
              </w:rPr>
              <w:t>売上高（継続事業）</w:t>
            </w:r>
          </w:p>
        </w:tc>
        <w:tc>
          <w:tcPr>
            <w:tcW w:type="dxa" w:w="2154"/>
          </w:tcPr>
          <w:p>
            <w:pPr>
              <w:spacing w:after="20" w:before="20" w:line="252" w:lineRule="auto"/>
              <w:jc w:val="right"/>
            </w:pPr>
            <w:r>
              <w:rPr>
                <w:rFonts w:ascii="Meiryo" w:hAnsi="Meiryo" w:eastAsia="Meiryo"/>
                <w:b w:val="0"/>
                <w:sz w:val="17"/>
              </w:rPr>
              <w:t>553,782</w:t>
            </w:r>
          </w:p>
        </w:tc>
        <w:tc>
          <w:tcPr>
            <w:tcW w:type="dxa" w:w="2154"/>
          </w:tcPr>
          <w:p>
            <w:pPr>
              <w:spacing w:after="20" w:before="20" w:line="252" w:lineRule="auto"/>
              <w:jc w:val="right"/>
            </w:pPr>
            <w:r>
              <w:rPr>
                <w:rFonts w:ascii="Meiryo" w:hAnsi="Meiryo" w:eastAsia="Meiryo"/>
                <w:b w:val="0"/>
                <w:sz w:val="17"/>
              </w:rPr>
              <w:t>587,550</w:t>
            </w:r>
          </w:p>
        </w:tc>
        <w:tc>
          <w:tcPr>
            <w:tcW w:type="dxa" w:w="2381"/>
          </w:tcPr>
          <w:p>
            <w:pPr>
              <w:spacing w:after="20" w:before="20" w:line="252" w:lineRule="auto"/>
              <w:jc w:val="right"/>
            </w:pPr>
            <w:r>
              <w:rPr>
                <w:rFonts w:ascii="Meiryo" w:hAnsi="Meiryo" w:eastAsia="Meiryo"/>
                <w:b w:val="0"/>
                <w:sz w:val="17"/>
              </w:rPr>
              <w:t>＋6.1%</w:t>
            </w:r>
          </w:p>
        </w:tc>
      </w:tr>
    </w:tbl>
    <w:p>
      <w:pPr>
        <w:spacing w:before="60" w:after="80"/>
      </w:pPr>
      <w:r>
        <w:rPr>
          <w:b w:val="0"/>
          <w:sz w:val="19"/>
        </w:rPr>
        <w:t>継続事業ベースの年換算は10億2,650万円となり、会社計画10億1,470万円を1.2%上回ります。この修正を、銀行ご提出用資料のVALIDATIONページ（p.7）に反映いたしました。</w:t>
      </w:r>
    </w:p>
    <w:p>
      <w:pPr>
        <w:spacing w:before="180" w:after="60"/>
      </w:pPr>
      <w:r>
        <w:rPr>
          <w:b/>
          <w:color w:val="C68A65"/>
          <w:sz w:val="20"/>
        </w:rPr>
        <w:t>(3) 営業利益が計画を1.2%下回っている要因</w:t>
      </w:r>
    </w:p>
    <w:tbl>
      <w:tblPr>
        <w:tblStyle w:val="TableGrid"/>
        <w:tblW w:type="auto" w:w="0"/>
        <w:jc w:val="left"/>
        <w:tblLook w:firstColumn="1" w:firstRow="1" w:lastColumn="0" w:lastRow="0" w:noHBand="0" w:noVBand="1" w:val="04A0"/>
      </w:tblPr>
      <w:tblGrid>
        <w:gridCol w:w="2550"/>
        <w:gridCol w:w="2550"/>
        <w:gridCol w:w="2550"/>
        <w:gridCol w:w="2550"/>
      </w:tblGrid>
      <w:tr>
        <w:tc>
          <w:tcPr>
            <w:tcW w:type="dxa" w:w="2608"/>
          </w:tcPr>
          <w:p>
            <w:pPr>
              <w:spacing w:after="20" w:before="20" w:line="252" w:lineRule="auto"/>
            </w:pPr>
            <w:r>
              <w:rPr>
                <w:rFonts w:ascii="Meiryo" w:hAnsi="Meiryo" w:eastAsia="Meiryo"/>
                <w:b/>
                <w:color w:val="30373F"/>
                <w:sz w:val="17"/>
              </w:rPr>
              <w:t>費目</w:t>
            </w:r>
          </w:p>
        </w:tc>
        <w:tc>
          <w:tcPr>
            <w:tcW w:type="dxa" w:w="2154"/>
          </w:tcPr>
          <w:p>
            <w:pPr>
              <w:spacing w:after="20" w:before="20" w:line="252" w:lineRule="auto"/>
            </w:pPr>
            <w:r>
              <w:rPr>
                <w:rFonts w:ascii="Meiryo" w:hAnsi="Meiryo" w:eastAsia="Meiryo"/>
                <w:b/>
                <w:color w:val="30373F"/>
                <w:sz w:val="17"/>
              </w:rPr>
              <w:t>2025年1〜7月</w:t>
            </w:r>
          </w:p>
        </w:tc>
        <w:tc>
          <w:tcPr>
            <w:tcW w:type="dxa" w:w="2154"/>
          </w:tcPr>
          <w:p>
            <w:pPr>
              <w:spacing w:after="20" w:before="20" w:line="252" w:lineRule="auto"/>
            </w:pPr>
            <w:r>
              <w:rPr>
                <w:rFonts w:ascii="Meiryo" w:hAnsi="Meiryo" w:eastAsia="Meiryo"/>
                <w:b/>
                <w:color w:val="30373F"/>
                <w:sz w:val="17"/>
              </w:rPr>
              <w:t>2026年1〜7月</w:t>
            </w:r>
          </w:p>
        </w:tc>
        <w:tc>
          <w:tcPr>
            <w:tcW w:type="dxa" w:w="2268"/>
          </w:tcPr>
          <w:p>
            <w:pPr>
              <w:spacing w:after="20" w:before="20" w:line="252" w:lineRule="auto"/>
            </w:pPr>
            <w:r>
              <w:rPr>
                <w:rFonts w:ascii="Meiryo" w:hAnsi="Meiryo" w:eastAsia="Meiryo"/>
                <w:b/>
                <w:color w:val="30373F"/>
                <w:sz w:val="17"/>
              </w:rPr>
              <w:t>増減</w:t>
            </w:r>
          </w:p>
        </w:tc>
      </w:tr>
      <w:tr>
        <w:tc>
          <w:tcPr>
            <w:tcW w:type="dxa" w:w="2608"/>
          </w:tcPr>
          <w:p>
            <w:pPr>
              <w:spacing w:after="20" w:before="20" w:line="252" w:lineRule="auto"/>
            </w:pPr>
            <w:r>
              <w:rPr>
                <w:rFonts w:ascii="Meiryo" w:hAnsi="Meiryo" w:eastAsia="Meiryo"/>
                <w:b/>
                <w:sz w:val="17"/>
              </w:rPr>
              <w:t>仕入（食材）</w:t>
            </w:r>
          </w:p>
        </w:tc>
        <w:tc>
          <w:tcPr>
            <w:tcW w:type="dxa" w:w="2154"/>
          </w:tcPr>
          <w:p>
            <w:pPr>
              <w:spacing w:after="20" w:before="20" w:line="252" w:lineRule="auto"/>
              <w:jc w:val="right"/>
            </w:pPr>
            <w:r>
              <w:rPr>
                <w:rFonts w:ascii="Meiryo" w:hAnsi="Meiryo" w:eastAsia="Meiryo"/>
                <w:b w:val="0"/>
                <w:sz w:val="17"/>
              </w:rPr>
              <w:t>58,755</w:t>
            </w:r>
          </w:p>
        </w:tc>
        <w:tc>
          <w:tcPr>
            <w:tcW w:type="dxa" w:w="2154"/>
          </w:tcPr>
          <w:p>
            <w:pPr>
              <w:spacing w:after="20" w:before="20" w:line="252" w:lineRule="auto"/>
              <w:jc w:val="right"/>
            </w:pPr>
            <w:r>
              <w:rPr>
                <w:rFonts w:ascii="Meiryo" w:hAnsi="Meiryo" w:eastAsia="Meiryo"/>
                <w:b w:val="0"/>
                <w:sz w:val="17"/>
              </w:rPr>
              <w:t>70,015</w:t>
            </w:r>
          </w:p>
        </w:tc>
        <w:tc>
          <w:tcPr>
            <w:tcW w:type="dxa" w:w="2268"/>
          </w:tcPr>
          <w:p>
            <w:pPr>
              <w:spacing w:after="20" w:before="20" w:line="252" w:lineRule="auto"/>
              <w:jc w:val="right"/>
            </w:pPr>
            <w:r>
              <w:rPr>
                <w:rFonts w:ascii="Meiryo" w:hAnsi="Meiryo" w:eastAsia="Meiryo"/>
                <w:b w:val="0"/>
                <w:sz w:val="17"/>
              </w:rPr>
              <w:t>＋19.2%</w:t>
            </w:r>
          </w:p>
        </w:tc>
      </w:tr>
      <w:tr>
        <w:tc>
          <w:tcPr>
            <w:tcW w:type="dxa" w:w="2608"/>
          </w:tcPr>
          <w:p>
            <w:pPr>
              <w:spacing w:after="20" w:before="20" w:line="252" w:lineRule="auto"/>
            </w:pPr>
            <w:r>
              <w:rPr>
                <w:rFonts w:ascii="Meiryo" w:hAnsi="Meiryo" w:eastAsia="Meiryo"/>
                <w:b/>
                <w:sz w:val="17"/>
              </w:rPr>
              <w:t>仕入（ワイン・飲料）</w:t>
            </w:r>
          </w:p>
        </w:tc>
        <w:tc>
          <w:tcPr>
            <w:tcW w:type="dxa" w:w="2154"/>
          </w:tcPr>
          <w:p>
            <w:pPr>
              <w:spacing w:after="20" w:before="20" w:line="252" w:lineRule="auto"/>
              <w:jc w:val="right"/>
            </w:pPr>
            <w:r>
              <w:rPr>
                <w:rFonts w:ascii="Meiryo" w:hAnsi="Meiryo" w:eastAsia="Meiryo"/>
                <w:b w:val="0"/>
                <w:sz w:val="17"/>
              </w:rPr>
              <w:t>63,442</w:t>
            </w:r>
          </w:p>
        </w:tc>
        <w:tc>
          <w:tcPr>
            <w:tcW w:type="dxa" w:w="2154"/>
          </w:tcPr>
          <w:p>
            <w:pPr>
              <w:spacing w:after="20" w:before="20" w:line="252" w:lineRule="auto"/>
              <w:jc w:val="right"/>
            </w:pPr>
            <w:r>
              <w:rPr>
                <w:rFonts w:ascii="Meiryo" w:hAnsi="Meiryo" w:eastAsia="Meiryo"/>
                <w:b w:val="0"/>
                <w:sz w:val="17"/>
              </w:rPr>
              <w:t>61,603</w:t>
            </w:r>
          </w:p>
        </w:tc>
        <w:tc>
          <w:tcPr>
            <w:tcW w:type="dxa" w:w="2268"/>
          </w:tcPr>
          <w:p>
            <w:pPr>
              <w:spacing w:after="20" w:before="20" w:line="252" w:lineRule="auto"/>
              <w:jc w:val="right"/>
            </w:pPr>
            <w:r>
              <w:rPr>
                <w:rFonts w:ascii="Meiryo" w:hAnsi="Meiryo" w:eastAsia="Meiryo"/>
                <w:b w:val="0"/>
                <w:sz w:val="17"/>
              </w:rPr>
              <w:t>△2.9%</w:t>
            </w:r>
          </w:p>
        </w:tc>
      </w:tr>
      <w:tr>
        <w:tc>
          <w:tcPr>
            <w:tcW w:type="dxa" w:w="2608"/>
          </w:tcPr>
          <w:p>
            <w:pPr>
              <w:spacing w:after="20" w:before="20" w:line="252" w:lineRule="auto"/>
            </w:pPr>
            <w:r>
              <w:rPr>
                <w:rFonts w:ascii="Meiryo" w:hAnsi="Meiryo" w:eastAsia="Meiryo"/>
                <w:b/>
                <w:sz w:val="17"/>
              </w:rPr>
              <w:t>給料手当</w:t>
            </w:r>
          </w:p>
        </w:tc>
        <w:tc>
          <w:tcPr>
            <w:tcW w:type="dxa" w:w="2154"/>
          </w:tcPr>
          <w:p>
            <w:pPr>
              <w:spacing w:after="20" w:before="20" w:line="252" w:lineRule="auto"/>
              <w:jc w:val="right"/>
            </w:pPr>
            <w:r>
              <w:rPr>
                <w:rFonts w:ascii="Meiryo" w:hAnsi="Meiryo" w:eastAsia="Meiryo"/>
                <w:b w:val="0"/>
                <w:sz w:val="17"/>
              </w:rPr>
              <w:t>32,127</w:t>
            </w:r>
          </w:p>
        </w:tc>
        <w:tc>
          <w:tcPr>
            <w:tcW w:type="dxa" w:w="2154"/>
          </w:tcPr>
          <w:p>
            <w:pPr>
              <w:spacing w:after="20" w:before="20" w:line="252" w:lineRule="auto"/>
              <w:jc w:val="right"/>
            </w:pPr>
            <w:r>
              <w:rPr>
                <w:rFonts w:ascii="Meiryo" w:hAnsi="Meiryo" w:eastAsia="Meiryo"/>
                <w:b w:val="0"/>
                <w:sz w:val="17"/>
              </w:rPr>
              <w:t>38,299</w:t>
            </w:r>
          </w:p>
        </w:tc>
        <w:tc>
          <w:tcPr>
            <w:tcW w:type="dxa" w:w="2268"/>
          </w:tcPr>
          <w:p>
            <w:pPr>
              <w:spacing w:after="20" w:before="20" w:line="252" w:lineRule="auto"/>
              <w:jc w:val="right"/>
            </w:pPr>
            <w:r>
              <w:rPr>
                <w:rFonts w:ascii="Meiryo" w:hAnsi="Meiryo" w:eastAsia="Meiryo"/>
                <w:b w:val="0"/>
                <w:sz w:val="17"/>
              </w:rPr>
              <w:t>＋19.2%</w:t>
            </w:r>
          </w:p>
        </w:tc>
      </w:tr>
      <w:tr>
        <w:tc>
          <w:tcPr>
            <w:tcW w:type="dxa" w:w="2608"/>
          </w:tcPr>
          <w:p>
            <w:pPr>
              <w:spacing w:after="20" w:before="20" w:line="252" w:lineRule="auto"/>
            </w:pPr>
            <w:r>
              <w:rPr>
                <w:rFonts w:ascii="Meiryo" w:hAnsi="Meiryo" w:eastAsia="Meiryo"/>
                <w:b/>
                <w:sz w:val="17"/>
              </w:rPr>
              <w:t>水道光熱費</w:t>
            </w:r>
          </w:p>
        </w:tc>
        <w:tc>
          <w:tcPr>
            <w:tcW w:type="dxa" w:w="2154"/>
          </w:tcPr>
          <w:p>
            <w:pPr>
              <w:spacing w:after="20" w:before="20" w:line="252" w:lineRule="auto"/>
              <w:jc w:val="right"/>
            </w:pPr>
            <w:r>
              <w:rPr>
                <w:rFonts w:ascii="Meiryo" w:hAnsi="Meiryo" w:eastAsia="Meiryo"/>
                <w:b w:val="0"/>
                <w:sz w:val="17"/>
              </w:rPr>
              <w:t>5,807</w:t>
            </w:r>
          </w:p>
        </w:tc>
        <w:tc>
          <w:tcPr>
            <w:tcW w:type="dxa" w:w="2154"/>
          </w:tcPr>
          <w:p>
            <w:pPr>
              <w:spacing w:after="20" w:before="20" w:line="252" w:lineRule="auto"/>
              <w:jc w:val="right"/>
            </w:pPr>
            <w:r>
              <w:rPr>
                <w:rFonts w:ascii="Meiryo" w:hAnsi="Meiryo" w:eastAsia="Meiryo"/>
                <w:b w:val="0"/>
                <w:sz w:val="17"/>
              </w:rPr>
              <w:t>5,265</w:t>
            </w:r>
          </w:p>
        </w:tc>
        <w:tc>
          <w:tcPr>
            <w:tcW w:type="dxa" w:w="2268"/>
          </w:tcPr>
          <w:p>
            <w:pPr>
              <w:spacing w:after="20" w:before="20" w:line="252" w:lineRule="auto"/>
              <w:jc w:val="right"/>
            </w:pPr>
            <w:r>
              <w:rPr>
                <w:rFonts w:ascii="Meiryo" w:hAnsi="Meiryo" w:eastAsia="Meiryo"/>
                <w:b w:val="0"/>
                <w:sz w:val="17"/>
              </w:rPr>
              <w:t>△9.3%</w:t>
            </w:r>
          </w:p>
        </w:tc>
      </w:tr>
    </w:tbl>
    <w:p>
      <w:pPr>
        <w:spacing w:before="60" w:after="80"/>
      </w:pPr>
      <w:r>
        <w:rPr>
          <w:b w:val="0"/>
          <w:sz w:val="19"/>
        </w:rPr>
        <w:t>食材仕入と人件費がいずれも2割近く増加しており、売上総利益率が77.6%から77.0%へ0.6ポイント低下しています。当社のDCFは岸田様ご在任中の3年間を成長ゼロ・FCF 3.50億円で固定しており、この保守性は妥当と考えております。</w:t>
      </w:r>
    </w:p>
    <w:p>
      <w:pPr>
        <w:spacing w:before="180" w:after="60"/>
      </w:pPr>
      <w:r>
        <w:rPr>
          <w:b/>
          <w:color w:val="C68A65"/>
          <w:sz w:val="20"/>
        </w:rPr>
        <w:t>(4) 一過性の利益（第14期）</w:t>
      </w:r>
    </w:p>
    <w:p>
      <w:pPr>
        <w:spacing w:before="0" w:after="80"/>
      </w:pPr>
      <w:r>
        <w:rPr>
          <w:b w:val="0"/>
          <w:sz w:val="19"/>
        </w:rPr>
        <w:t>第14期には、SOMPOひまわり生命の解約返戻金490万円、キャリアアップ助成金300万円（いずれも雑収入）、投資有価証券売却益1,116万円（特別利益）の計約1,910万円が計上されています。いずれも営業利益より下の段階損益であるため、当社が用いている営業利益ベースの評価には影響しません。なお第13期に計上されていた保険積立金4,428万円は第14期にゼロとなっており、上記の解約と整合します。</w:t>
      </w:r>
    </w:p>
    <w:p>
      <w:pPr>
        <w:spacing w:before="180" w:after="60"/>
      </w:pPr>
      <w:r>
        <w:rPr>
          <w:b/>
          <w:color w:val="C68A65"/>
          <w:sz w:val="20"/>
        </w:rPr>
        <w:t>(5) 役員報酬の構造</w:t>
      </w:r>
    </w:p>
    <w:p>
      <w:pPr>
        <w:spacing w:before="0" w:after="80"/>
      </w:pPr>
      <w:r>
        <w:rPr>
          <w:b w:val="0"/>
          <w:sz w:val="19"/>
        </w:rPr>
        <w:t>役員報酬は月額60万円（定期同額給与）に加え、毎年7月に事前確定届出給与として9,540万円が一括計上されています（第15期・第16期とも同額）。年間合計は約9,600万円です。7月は単月で営業損失となりますが、これは賞与計上によるものであり、事業の季節性ではありません。買収後にこの賞与がなくなることを前提とすれば、正常化営業利益は6億円前後となります。ただし当社は、返済原資の算定においてはこの正常化を織り込まず、会計ベースのFCF 3.50億円を用いております。</w:t>
      </w:r>
    </w:p>
    <w:p>
      <w:pPr>
        <w:spacing w:before="280" w:after="120"/>
      </w:pPr>
      <w:r>
        <w:rPr>
          <w:b/>
          <w:color w:val="30373F"/>
          <w:sz w:val="25"/>
        </w:rPr>
        <w:t>4．貸借対照表</w:t>
      </w:r>
    </w:p>
    <w:p>
      <w:pPr>
        <w:spacing w:before="180" w:after="60"/>
      </w:pPr>
      <w:r>
        <w:rPr>
          <w:b/>
          <w:color w:val="C68A65"/>
          <w:sz w:val="20"/>
        </w:rPr>
        <w:t>(1) 実額推移</w:t>
      </w:r>
    </w:p>
    <w:tbl>
      <w:tblPr>
        <w:tblStyle w:val="TableGrid"/>
        <w:tblW w:type="auto" w:w="0"/>
        <w:jc w:val="left"/>
        <w:tblLook w:firstColumn="1" w:firstRow="1" w:lastColumn="0" w:lastRow="0" w:noHBand="0" w:noVBand="1" w:val="04A0"/>
      </w:tblPr>
      <w:tblGrid>
        <w:gridCol w:w="2040"/>
        <w:gridCol w:w="2040"/>
        <w:gridCol w:w="2040"/>
        <w:gridCol w:w="2040"/>
        <w:gridCol w:w="2040"/>
      </w:tblGrid>
      <w:tr>
        <w:tc>
          <w:tcPr>
            <w:tcW w:type="dxa" w:w="2608"/>
          </w:tcPr>
          <w:p>
            <w:pPr>
              <w:spacing w:after="20" w:before="20" w:line="252" w:lineRule="auto"/>
            </w:pPr>
            <w:r>
              <w:rPr>
                <w:rFonts w:ascii="Meiryo" w:hAnsi="Meiryo" w:eastAsia="Meiryo"/>
                <w:b/>
                <w:color w:val="30373F"/>
                <w:sz w:val="17"/>
              </w:rPr>
              <w:t>（千円）</w:t>
            </w:r>
          </w:p>
        </w:tc>
        <w:tc>
          <w:tcPr>
            <w:tcW w:type="dxa" w:w="1701"/>
          </w:tcPr>
          <w:p>
            <w:pPr>
              <w:spacing w:after="20" w:before="20" w:line="252" w:lineRule="auto"/>
            </w:pPr>
            <w:r>
              <w:rPr>
                <w:rFonts w:ascii="Meiryo" w:hAnsi="Meiryo" w:eastAsia="Meiryo"/>
                <w:b/>
                <w:color w:val="30373F"/>
                <w:sz w:val="17"/>
              </w:rPr>
              <w:t>2023/12末</w:t>
            </w:r>
          </w:p>
        </w:tc>
        <w:tc>
          <w:tcPr>
            <w:tcW w:type="dxa" w:w="1701"/>
          </w:tcPr>
          <w:p>
            <w:pPr>
              <w:spacing w:after="20" w:before="20" w:line="252" w:lineRule="auto"/>
            </w:pPr>
            <w:r>
              <w:rPr>
                <w:rFonts w:ascii="Meiryo" w:hAnsi="Meiryo" w:eastAsia="Meiryo"/>
                <w:b/>
                <w:color w:val="30373F"/>
                <w:sz w:val="17"/>
              </w:rPr>
              <w:t>2024/12末</w:t>
            </w:r>
          </w:p>
        </w:tc>
        <w:tc>
          <w:tcPr>
            <w:tcW w:type="dxa" w:w="1701"/>
          </w:tcPr>
          <w:p>
            <w:pPr>
              <w:spacing w:after="20" w:before="20" w:line="252" w:lineRule="auto"/>
            </w:pPr>
            <w:r>
              <w:rPr>
                <w:rFonts w:ascii="Meiryo" w:hAnsi="Meiryo" w:eastAsia="Meiryo"/>
                <w:b/>
                <w:color w:val="30373F"/>
                <w:sz w:val="17"/>
              </w:rPr>
              <w:t>2025/12末</w:t>
            </w:r>
          </w:p>
        </w:tc>
        <w:tc>
          <w:tcPr>
            <w:tcW w:type="dxa" w:w="1928"/>
          </w:tcPr>
          <w:p>
            <w:pPr>
              <w:spacing w:after="20" w:before="20" w:line="252" w:lineRule="auto"/>
            </w:pPr>
            <w:r>
              <w:rPr>
                <w:rFonts w:ascii="Meiryo" w:hAnsi="Meiryo" w:eastAsia="Meiryo"/>
                <w:b/>
                <w:color w:val="30373F"/>
                <w:sz w:val="17"/>
              </w:rPr>
              <w:t>2026/7末</w:t>
            </w:r>
          </w:p>
        </w:tc>
      </w:tr>
      <w:tr>
        <w:tc>
          <w:tcPr>
            <w:tcW w:type="dxa" w:w="2608"/>
          </w:tcPr>
          <w:p>
            <w:pPr>
              <w:spacing w:after="20" w:before="20" w:line="252" w:lineRule="auto"/>
            </w:pPr>
            <w:r>
              <w:rPr>
                <w:rFonts w:ascii="Meiryo" w:hAnsi="Meiryo" w:eastAsia="Meiryo"/>
                <w:b/>
                <w:sz w:val="17"/>
              </w:rPr>
              <w:t>現預金</w:t>
            </w:r>
          </w:p>
        </w:tc>
        <w:tc>
          <w:tcPr>
            <w:tcW w:type="dxa" w:w="1701"/>
          </w:tcPr>
          <w:p>
            <w:pPr>
              <w:spacing w:after="20" w:before="20" w:line="252" w:lineRule="auto"/>
              <w:jc w:val="right"/>
            </w:pPr>
            <w:r>
              <w:rPr>
                <w:rFonts w:ascii="Meiryo" w:hAnsi="Meiryo" w:eastAsia="Meiryo"/>
                <w:b w:val="0"/>
                <w:sz w:val="17"/>
              </w:rPr>
              <w:t>817,334</w:t>
            </w:r>
          </w:p>
        </w:tc>
        <w:tc>
          <w:tcPr>
            <w:tcW w:type="dxa" w:w="1701"/>
          </w:tcPr>
          <w:p>
            <w:pPr>
              <w:spacing w:after="20" w:before="20" w:line="252" w:lineRule="auto"/>
              <w:jc w:val="right"/>
            </w:pPr>
            <w:r>
              <w:rPr>
                <w:rFonts w:ascii="Meiryo" w:hAnsi="Meiryo" w:eastAsia="Meiryo"/>
                <w:b w:val="0"/>
                <w:sz w:val="17"/>
              </w:rPr>
              <w:t>1,159,329</w:t>
            </w:r>
          </w:p>
        </w:tc>
        <w:tc>
          <w:tcPr>
            <w:tcW w:type="dxa" w:w="1701"/>
          </w:tcPr>
          <w:p>
            <w:pPr>
              <w:spacing w:after="20" w:before="20" w:line="252" w:lineRule="auto"/>
              <w:jc w:val="right"/>
            </w:pPr>
            <w:r>
              <w:rPr>
                <w:rFonts w:ascii="Meiryo" w:hAnsi="Meiryo" w:eastAsia="Meiryo"/>
                <w:b w:val="0"/>
                <w:sz w:val="17"/>
              </w:rPr>
              <w:t>1,398,452</w:t>
            </w:r>
          </w:p>
        </w:tc>
        <w:tc>
          <w:tcPr>
            <w:tcW w:type="dxa" w:w="1928"/>
          </w:tcPr>
          <w:p>
            <w:pPr>
              <w:spacing w:after="20" w:before="20" w:line="252" w:lineRule="auto"/>
              <w:jc w:val="right"/>
            </w:pPr>
            <w:r>
              <w:rPr>
                <w:rFonts w:ascii="Meiryo" w:hAnsi="Meiryo" w:eastAsia="Meiryo"/>
                <w:b w:val="0"/>
                <w:sz w:val="17"/>
              </w:rPr>
              <w:t>1,608,586</w:t>
            </w:r>
          </w:p>
        </w:tc>
      </w:tr>
      <w:tr>
        <w:tc>
          <w:tcPr>
            <w:tcW w:type="dxa" w:w="2608"/>
          </w:tcPr>
          <w:p>
            <w:pPr>
              <w:spacing w:after="20" w:before="20" w:line="252" w:lineRule="auto"/>
            </w:pPr>
            <w:r>
              <w:rPr>
                <w:rFonts w:ascii="Meiryo" w:hAnsi="Meiryo" w:eastAsia="Meiryo"/>
                <w:b/>
                <w:sz w:val="17"/>
              </w:rPr>
              <w:t>売掛金</w:t>
            </w:r>
          </w:p>
        </w:tc>
        <w:tc>
          <w:tcPr>
            <w:tcW w:type="dxa" w:w="1701"/>
          </w:tcPr>
          <w:p>
            <w:pPr>
              <w:spacing w:after="20" w:before="20" w:line="252" w:lineRule="auto"/>
              <w:jc w:val="right"/>
            </w:pPr>
            <w:r>
              <w:rPr>
                <w:rFonts w:ascii="Meiryo" w:hAnsi="Meiryo" w:eastAsia="Meiryo"/>
                <w:b w:val="0"/>
                <w:sz w:val="17"/>
              </w:rPr>
              <w:t>—</w:t>
            </w:r>
          </w:p>
        </w:tc>
        <w:tc>
          <w:tcPr>
            <w:tcW w:type="dxa" w:w="1701"/>
          </w:tcPr>
          <w:p>
            <w:pPr>
              <w:spacing w:after="20" w:before="20" w:line="252" w:lineRule="auto"/>
              <w:jc w:val="right"/>
            </w:pPr>
            <w:r>
              <w:rPr>
                <w:rFonts w:ascii="Meiryo" w:hAnsi="Meiryo" w:eastAsia="Meiryo"/>
                <w:b w:val="0"/>
                <w:sz w:val="17"/>
              </w:rPr>
              <w:t>44,840</w:t>
            </w:r>
          </w:p>
        </w:tc>
        <w:tc>
          <w:tcPr>
            <w:tcW w:type="dxa" w:w="1701"/>
          </w:tcPr>
          <w:p>
            <w:pPr>
              <w:spacing w:after="20" w:before="20" w:line="252" w:lineRule="auto"/>
              <w:jc w:val="right"/>
            </w:pPr>
            <w:r>
              <w:rPr>
                <w:rFonts w:ascii="Meiryo" w:hAnsi="Meiryo" w:eastAsia="Meiryo"/>
                <w:b w:val="0"/>
                <w:sz w:val="17"/>
              </w:rPr>
              <w:t>43,070</w:t>
            </w:r>
          </w:p>
        </w:tc>
        <w:tc>
          <w:tcPr>
            <w:tcW w:type="dxa" w:w="1928"/>
          </w:tcPr>
          <w:p>
            <w:pPr>
              <w:spacing w:after="20" w:before="20" w:line="252" w:lineRule="auto"/>
              <w:jc w:val="right"/>
            </w:pPr>
            <w:r>
              <w:rPr>
                <w:rFonts w:ascii="Meiryo" w:hAnsi="Meiryo" w:eastAsia="Meiryo"/>
                <w:b w:val="0"/>
                <w:sz w:val="17"/>
              </w:rPr>
              <w:t>37,866</w:t>
            </w:r>
          </w:p>
        </w:tc>
      </w:tr>
      <w:tr>
        <w:tc>
          <w:tcPr>
            <w:tcW w:type="dxa" w:w="2608"/>
          </w:tcPr>
          <w:p>
            <w:pPr>
              <w:spacing w:after="20" w:before="20" w:line="252" w:lineRule="auto"/>
            </w:pPr>
            <w:r>
              <w:rPr>
                <w:rFonts w:ascii="Meiryo" w:hAnsi="Meiryo" w:eastAsia="Meiryo"/>
                <w:b/>
                <w:sz w:val="17"/>
              </w:rPr>
              <w:t>棚卸資産（ワイン・食材）</w:t>
            </w:r>
          </w:p>
        </w:tc>
        <w:tc>
          <w:tcPr>
            <w:tcW w:type="dxa" w:w="1701"/>
          </w:tcPr>
          <w:p>
            <w:pPr>
              <w:spacing w:after="20" w:before="20" w:line="252" w:lineRule="auto"/>
              <w:jc w:val="right"/>
            </w:pPr>
            <w:r>
              <w:rPr>
                <w:rFonts w:ascii="Meiryo" w:hAnsi="Meiryo" w:eastAsia="Meiryo"/>
                <w:b w:val="0"/>
                <w:sz w:val="17"/>
              </w:rPr>
              <w:t>—</w:t>
            </w:r>
          </w:p>
        </w:tc>
        <w:tc>
          <w:tcPr>
            <w:tcW w:type="dxa" w:w="1701"/>
          </w:tcPr>
          <w:p>
            <w:pPr>
              <w:spacing w:after="20" w:before="20" w:line="252" w:lineRule="auto"/>
              <w:jc w:val="right"/>
            </w:pPr>
            <w:r>
              <w:rPr>
                <w:rFonts w:ascii="Meiryo" w:hAnsi="Meiryo" w:eastAsia="Meiryo"/>
                <w:b w:val="0"/>
                <w:sz w:val="17"/>
              </w:rPr>
              <w:t>112,853</w:t>
            </w:r>
          </w:p>
        </w:tc>
        <w:tc>
          <w:tcPr>
            <w:tcW w:type="dxa" w:w="1701"/>
          </w:tcPr>
          <w:p>
            <w:pPr>
              <w:spacing w:after="20" w:before="20" w:line="252" w:lineRule="auto"/>
              <w:jc w:val="right"/>
            </w:pPr>
            <w:r>
              <w:rPr>
                <w:rFonts w:ascii="Meiryo" w:hAnsi="Meiryo" w:eastAsia="Meiryo"/>
                <w:b w:val="0"/>
                <w:sz w:val="17"/>
              </w:rPr>
              <w:t>118,927</w:t>
            </w:r>
          </w:p>
        </w:tc>
        <w:tc>
          <w:tcPr>
            <w:tcW w:type="dxa" w:w="1928"/>
          </w:tcPr>
          <w:p>
            <w:pPr>
              <w:spacing w:after="20" w:before="20" w:line="252" w:lineRule="auto"/>
              <w:jc w:val="right"/>
            </w:pPr>
            <w:r>
              <w:rPr>
                <w:rFonts w:ascii="Meiryo" w:hAnsi="Meiryo" w:eastAsia="Meiryo"/>
                <w:b w:val="0"/>
                <w:sz w:val="17"/>
              </w:rPr>
              <w:t>115,180</w:t>
            </w:r>
          </w:p>
        </w:tc>
      </w:tr>
      <w:tr>
        <w:tc>
          <w:tcPr>
            <w:tcW w:type="dxa" w:w="2608"/>
          </w:tcPr>
          <w:p>
            <w:pPr>
              <w:spacing w:after="20" w:before="20" w:line="252" w:lineRule="auto"/>
            </w:pPr>
            <w:r>
              <w:rPr>
                <w:rFonts w:ascii="Meiryo" w:hAnsi="Meiryo" w:eastAsia="Meiryo"/>
                <w:b/>
                <w:sz w:val="17"/>
              </w:rPr>
              <w:t>長期貸付金（役員）</w:t>
            </w:r>
          </w:p>
        </w:tc>
        <w:tc>
          <w:tcPr>
            <w:tcW w:type="dxa" w:w="1701"/>
          </w:tcPr>
          <w:p>
            <w:pPr>
              <w:spacing w:after="20" w:before="20" w:line="252" w:lineRule="auto"/>
              <w:jc w:val="right"/>
            </w:pPr>
            <w:r>
              <w:rPr>
                <w:rFonts w:ascii="Meiryo" w:hAnsi="Meiryo" w:eastAsia="Meiryo"/>
                <w:b w:val="0"/>
                <w:sz w:val="17"/>
              </w:rPr>
              <w:t>400,000</w:t>
            </w:r>
          </w:p>
        </w:tc>
        <w:tc>
          <w:tcPr>
            <w:tcW w:type="dxa" w:w="1701"/>
          </w:tcPr>
          <w:p>
            <w:pPr>
              <w:spacing w:after="20" w:before="20" w:line="252" w:lineRule="auto"/>
              <w:jc w:val="right"/>
            </w:pPr>
            <w:r>
              <w:rPr>
                <w:rFonts w:ascii="Meiryo" w:hAnsi="Meiryo" w:eastAsia="Meiryo"/>
                <w:b w:val="0"/>
                <w:sz w:val="17"/>
              </w:rPr>
              <w:t>400,000</w:t>
            </w:r>
          </w:p>
        </w:tc>
        <w:tc>
          <w:tcPr>
            <w:tcW w:type="dxa" w:w="1701"/>
          </w:tcPr>
          <w:p>
            <w:pPr>
              <w:spacing w:after="20" w:before="20" w:line="252" w:lineRule="auto"/>
              <w:jc w:val="right"/>
            </w:pPr>
            <w:r>
              <w:rPr>
                <w:rFonts w:ascii="Meiryo" w:hAnsi="Meiryo" w:eastAsia="Meiryo"/>
                <w:b w:val="0"/>
                <w:sz w:val="17"/>
              </w:rPr>
              <w:t>500,000</w:t>
            </w:r>
          </w:p>
        </w:tc>
        <w:tc>
          <w:tcPr>
            <w:tcW w:type="dxa" w:w="1928"/>
          </w:tcPr>
          <w:p>
            <w:pPr>
              <w:spacing w:after="20" w:before="20" w:line="252" w:lineRule="auto"/>
              <w:jc w:val="right"/>
            </w:pPr>
            <w:r>
              <w:rPr>
                <w:rFonts w:ascii="Meiryo" w:hAnsi="Meiryo" w:eastAsia="Meiryo"/>
                <w:b w:val="0"/>
                <w:sz w:val="17"/>
              </w:rPr>
              <w:t>500,000</w:t>
            </w:r>
          </w:p>
        </w:tc>
      </w:tr>
      <w:tr>
        <w:tc>
          <w:tcPr>
            <w:tcW w:type="dxa" w:w="2608"/>
          </w:tcPr>
          <w:p>
            <w:pPr>
              <w:spacing w:after="20" w:before="20" w:line="252" w:lineRule="auto"/>
            </w:pPr>
            <w:r>
              <w:rPr>
                <w:rFonts w:ascii="Meiryo" w:hAnsi="Meiryo" w:eastAsia="Meiryo"/>
                <w:b/>
                <w:sz w:val="17"/>
              </w:rPr>
              <w:t>保険積立金</w:t>
            </w:r>
          </w:p>
        </w:tc>
        <w:tc>
          <w:tcPr>
            <w:tcW w:type="dxa" w:w="1701"/>
          </w:tcPr>
          <w:p>
            <w:pPr>
              <w:spacing w:after="20" w:before="20" w:line="252" w:lineRule="auto"/>
              <w:jc w:val="right"/>
            </w:pPr>
            <w:r>
              <w:rPr>
                <w:rFonts w:ascii="Meiryo" w:hAnsi="Meiryo" w:eastAsia="Meiryo"/>
                <w:b w:val="0"/>
                <w:sz w:val="17"/>
              </w:rPr>
              <w:t>44,282</w:t>
            </w:r>
          </w:p>
        </w:tc>
        <w:tc>
          <w:tcPr>
            <w:tcW w:type="dxa" w:w="1701"/>
          </w:tcPr>
          <w:p>
            <w:pPr>
              <w:spacing w:after="20" w:before="20" w:line="252" w:lineRule="auto"/>
              <w:jc w:val="right"/>
            </w:pPr>
            <w:r>
              <w:rPr>
                <w:rFonts w:ascii="Meiryo" w:hAnsi="Meiryo" w:eastAsia="Meiryo"/>
                <w:b w:val="0"/>
                <w:sz w:val="17"/>
              </w:rPr>
              <w:t>0</w:t>
            </w:r>
          </w:p>
        </w:tc>
        <w:tc>
          <w:tcPr>
            <w:tcW w:type="dxa" w:w="1701"/>
          </w:tcPr>
          <w:p>
            <w:pPr>
              <w:spacing w:after="20" w:before="20" w:line="252" w:lineRule="auto"/>
              <w:jc w:val="right"/>
            </w:pPr>
            <w:r>
              <w:rPr>
                <w:rFonts w:ascii="Meiryo" w:hAnsi="Meiryo" w:eastAsia="Meiryo"/>
                <w:b w:val="0"/>
                <w:sz w:val="17"/>
              </w:rPr>
              <w:t>0</w:t>
            </w:r>
          </w:p>
        </w:tc>
        <w:tc>
          <w:tcPr>
            <w:tcW w:type="dxa" w:w="1928"/>
          </w:tcPr>
          <w:p>
            <w:pPr>
              <w:spacing w:after="20" w:before="20" w:line="252" w:lineRule="auto"/>
              <w:jc w:val="right"/>
            </w:pPr>
            <w:r>
              <w:rPr>
                <w:rFonts w:ascii="Meiryo" w:hAnsi="Meiryo" w:eastAsia="Meiryo"/>
                <w:b w:val="0"/>
                <w:sz w:val="17"/>
              </w:rPr>
              <w:t>0</w:t>
            </w:r>
          </w:p>
        </w:tc>
      </w:tr>
      <w:tr>
        <w:tc>
          <w:tcPr>
            <w:tcW w:type="dxa" w:w="2608"/>
          </w:tcPr>
          <w:p>
            <w:pPr>
              <w:spacing w:after="20" w:before="20" w:line="252" w:lineRule="auto"/>
            </w:pPr>
            <w:r>
              <w:rPr>
                <w:rFonts w:ascii="Meiryo" w:hAnsi="Meiryo" w:eastAsia="Meiryo"/>
                <w:b/>
                <w:sz w:val="17"/>
              </w:rPr>
              <w:t>有形固定資産</w:t>
            </w:r>
          </w:p>
        </w:tc>
        <w:tc>
          <w:tcPr>
            <w:tcW w:type="dxa" w:w="1701"/>
          </w:tcPr>
          <w:p>
            <w:pPr>
              <w:spacing w:after="20" w:before="20" w:line="252" w:lineRule="auto"/>
              <w:jc w:val="right"/>
            </w:pPr>
            <w:r>
              <w:rPr>
                <w:rFonts w:ascii="Meiryo" w:hAnsi="Meiryo" w:eastAsia="Meiryo"/>
                <w:b w:val="0"/>
                <w:sz w:val="17"/>
              </w:rPr>
              <w:t>—</w:t>
            </w:r>
          </w:p>
        </w:tc>
        <w:tc>
          <w:tcPr>
            <w:tcW w:type="dxa" w:w="1701"/>
          </w:tcPr>
          <w:p>
            <w:pPr>
              <w:spacing w:after="20" w:before="20" w:line="252" w:lineRule="auto"/>
              <w:jc w:val="right"/>
            </w:pPr>
            <w:r>
              <w:rPr>
                <w:rFonts w:ascii="Meiryo" w:hAnsi="Meiryo" w:eastAsia="Meiryo"/>
                <w:b w:val="0"/>
                <w:sz w:val="17"/>
              </w:rPr>
              <w:t>2,146</w:t>
            </w:r>
          </w:p>
        </w:tc>
        <w:tc>
          <w:tcPr>
            <w:tcW w:type="dxa" w:w="1701"/>
          </w:tcPr>
          <w:p>
            <w:pPr>
              <w:spacing w:after="20" w:before="20" w:line="252" w:lineRule="auto"/>
              <w:jc w:val="right"/>
            </w:pPr>
            <w:r>
              <w:rPr>
                <w:rFonts w:ascii="Meiryo" w:hAnsi="Meiryo" w:eastAsia="Meiryo"/>
                <w:b w:val="0"/>
                <w:sz w:val="17"/>
              </w:rPr>
              <w:t>1,463</w:t>
            </w:r>
          </w:p>
        </w:tc>
        <w:tc>
          <w:tcPr>
            <w:tcW w:type="dxa" w:w="1928"/>
          </w:tcPr>
          <w:p>
            <w:pPr>
              <w:spacing w:after="20" w:before="20" w:line="252" w:lineRule="auto"/>
              <w:jc w:val="right"/>
            </w:pPr>
            <w:r>
              <w:rPr>
                <w:rFonts w:ascii="Meiryo" w:hAnsi="Meiryo" w:eastAsia="Meiryo"/>
                <w:b w:val="0"/>
                <w:sz w:val="17"/>
              </w:rPr>
              <w:t>1,409</w:t>
            </w:r>
          </w:p>
        </w:tc>
      </w:tr>
      <w:tr>
        <w:tc>
          <w:tcPr>
            <w:tcW w:type="dxa" w:w="2608"/>
          </w:tcPr>
          <w:p>
            <w:pPr>
              <w:spacing w:after="20" w:before="20" w:line="252" w:lineRule="auto"/>
            </w:pPr>
            <w:r>
              <w:rPr>
                <w:rFonts w:ascii="Meiryo" w:hAnsi="Meiryo" w:eastAsia="Meiryo"/>
                <w:b/>
                <w:sz w:val="17"/>
              </w:rPr>
              <w:t>資産合計</w:t>
            </w:r>
          </w:p>
        </w:tc>
        <w:tc>
          <w:tcPr>
            <w:tcW w:type="dxa" w:w="1701"/>
          </w:tcPr>
          <w:p>
            <w:pPr>
              <w:spacing w:after="20" w:before="20" w:line="252" w:lineRule="auto"/>
              <w:jc w:val="right"/>
            </w:pPr>
            <w:r>
              <w:rPr>
                <w:rFonts w:ascii="Meiryo" w:hAnsi="Meiryo" w:eastAsia="Meiryo"/>
                <w:b w:val="0"/>
                <w:sz w:val="17"/>
              </w:rPr>
              <w:t>—</w:t>
            </w:r>
          </w:p>
        </w:tc>
        <w:tc>
          <w:tcPr>
            <w:tcW w:type="dxa" w:w="1701"/>
          </w:tcPr>
          <w:p>
            <w:pPr>
              <w:spacing w:after="20" w:before="20" w:line="252" w:lineRule="auto"/>
              <w:jc w:val="right"/>
            </w:pPr>
            <w:r>
              <w:rPr>
                <w:rFonts w:ascii="Meiryo" w:hAnsi="Meiryo" w:eastAsia="Meiryo"/>
                <w:b w:val="0"/>
                <w:sz w:val="17"/>
              </w:rPr>
              <w:t>1,767,535</w:t>
            </w:r>
          </w:p>
        </w:tc>
        <w:tc>
          <w:tcPr>
            <w:tcW w:type="dxa" w:w="1701"/>
          </w:tcPr>
          <w:p>
            <w:pPr>
              <w:spacing w:after="20" w:before="20" w:line="252" w:lineRule="auto"/>
              <w:jc w:val="right"/>
            </w:pPr>
            <w:r>
              <w:rPr>
                <w:rFonts w:ascii="Meiryo" w:hAnsi="Meiryo" w:eastAsia="Meiryo"/>
                <w:b w:val="0"/>
                <w:sz w:val="17"/>
              </w:rPr>
              <w:t>2,106,301</w:t>
            </w:r>
          </w:p>
        </w:tc>
        <w:tc>
          <w:tcPr>
            <w:tcW w:type="dxa" w:w="1928"/>
          </w:tcPr>
          <w:p>
            <w:pPr>
              <w:spacing w:after="20" w:before="20" w:line="252" w:lineRule="auto"/>
              <w:jc w:val="right"/>
            </w:pPr>
            <w:r>
              <w:rPr>
                <w:rFonts w:ascii="Meiryo" w:hAnsi="Meiryo" w:eastAsia="Meiryo"/>
                <w:b w:val="0"/>
                <w:sz w:val="17"/>
              </w:rPr>
              <w:t>2,350,860</w:t>
            </w:r>
          </w:p>
        </w:tc>
      </w:tr>
      <w:tr>
        <w:tc>
          <w:tcPr>
            <w:tcW w:type="dxa" w:w="2608"/>
          </w:tcPr>
          <w:p>
            <w:pPr>
              <w:spacing w:after="20" w:before="20" w:line="252" w:lineRule="auto"/>
            </w:pPr>
            <w:r>
              <w:rPr>
                <w:rFonts w:ascii="Meiryo" w:hAnsi="Meiryo" w:eastAsia="Meiryo"/>
                <w:b/>
                <w:sz w:val="17"/>
              </w:rPr>
              <w:t>負債合計</w:t>
            </w:r>
          </w:p>
        </w:tc>
        <w:tc>
          <w:tcPr>
            <w:tcW w:type="dxa" w:w="1701"/>
          </w:tcPr>
          <w:p>
            <w:pPr>
              <w:spacing w:after="20" w:before="20" w:line="252" w:lineRule="auto"/>
              <w:jc w:val="right"/>
            </w:pPr>
            <w:r>
              <w:rPr>
                <w:rFonts w:ascii="Meiryo" w:hAnsi="Meiryo" w:eastAsia="Meiryo"/>
                <w:b w:val="0"/>
                <w:sz w:val="17"/>
              </w:rPr>
              <w:t>—</w:t>
            </w:r>
          </w:p>
        </w:tc>
        <w:tc>
          <w:tcPr>
            <w:tcW w:type="dxa" w:w="1701"/>
          </w:tcPr>
          <w:p>
            <w:pPr>
              <w:spacing w:after="20" w:before="20" w:line="252" w:lineRule="auto"/>
              <w:jc w:val="right"/>
            </w:pPr>
            <w:r>
              <w:rPr>
                <w:rFonts w:ascii="Meiryo" w:hAnsi="Meiryo" w:eastAsia="Meiryo"/>
                <w:b w:val="0"/>
                <w:sz w:val="17"/>
              </w:rPr>
              <w:t>138,035</w:t>
            </w:r>
          </w:p>
        </w:tc>
        <w:tc>
          <w:tcPr>
            <w:tcW w:type="dxa" w:w="1701"/>
          </w:tcPr>
          <w:p>
            <w:pPr>
              <w:spacing w:after="20" w:before="20" w:line="252" w:lineRule="auto"/>
              <w:jc w:val="right"/>
            </w:pPr>
            <w:r>
              <w:rPr>
                <w:rFonts w:ascii="Meiryo" w:hAnsi="Meiryo" w:eastAsia="Meiryo"/>
                <w:b w:val="0"/>
                <w:sz w:val="17"/>
              </w:rPr>
              <w:t>141,336</w:t>
            </w:r>
          </w:p>
        </w:tc>
        <w:tc>
          <w:tcPr>
            <w:tcW w:type="dxa" w:w="1928"/>
          </w:tcPr>
          <w:p>
            <w:pPr>
              <w:spacing w:after="20" w:before="20" w:line="252" w:lineRule="auto"/>
              <w:jc w:val="right"/>
            </w:pPr>
            <w:r>
              <w:rPr>
                <w:rFonts w:ascii="Meiryo" w:hAnsi="Meiryo" w:eastAsia="Meiryo"/>
                <w:b w:val="0"/>
                <w:sz w:val="17"/>
              </w:rPr>
              <w:t>123,472</w:t>
            </w:r>
          </w:p>
        </w:tc>
      </w:tr>
      <w:tr>
        <w:tc>
          <w:tcPr>
            <w:tcW w:type="dxa" w:w="2608"/>
          </w:tcPr>
          <w:p>
            <w:pPr>
              <w:spacing w:after="20" w:before="20" w:line="252" w:lineRule="auto"/>
            </w:pPr>
            <w:r>
              <w:rPr>
                <w:rFonts w:ascii="Meiryo" w:hAnsi="Meiryo" w:eastAsia="Meiryo"/>
                <w:b/>
                <w:sz w:val="17"/>
              </w:rPr>
              <w:t>うち有利子負債</w:t>
            </w:r>
          </w:p>
        </w:tc>
        <w:tc>
          <w:tcPr>
            <w:tcW w:type="dxa" w:w="1701"/>
          </w:tcPr>
          <w:p>
            <w:pPr>
              <w:spacing w:after="20" w:before="20" w:line="252" w:lineRule="auto"/>
              <w:jc w:val="right"/>
            </w:pPr>
            <w:r>
              <w:rPr>
                <w:rFonts w:ascii="Meiryo" w:hAnsi="Meiryo" w:eastAsia="Meiryo"/>
                <w:b w:val="0"/>
                <w:sz w:val="17"/>
              </w:rPr>
              <w:t>0</w:t>
            </w:r>
          </w:p>
        </w:tc>
        <w:tc>
          <w:tcPr>
            <w:tcW w:type="dxa" w:w="1701"/>
          </w:tcPr>
          <w:p>
            <w:pPr>
              <w:spacing w:after="20" w:before="20" w:line="252" w:lineRule="auto"/>
              <w:jc w:val="right"/>
            </w:pPr>
            <w:r>
              <w:rPr>
                <w:rFonts w:ascii="Meiryo" w:hAnsi="Meiryo" w:eastAsia="Meiryo"/>
                <w:b w:val="0"/>
                <w:sz w:val="17"/>
              </w:rPr>
              <w:t>0</w:t>
            </w:r>
          </w:p>
        </w:tc>
        <w:tc>
          <w:tcPr>
            <w:tcW w:type="dxa" w:w="1701"/>
          </w:tcPr>
          <w:p>
            <w:pPr>
              <w:spacing w:after="20" w:before="20" w:line="252" w:lineRule="auto"/>
              <w:jc w:val="right"/>
            </w:pPr>
            <w:r>
              <w:rPr>
                <w:rFonts w:ascii="Meiryo" w:hAnsi="Meiryo" w:eastAsia="Meiryo"/>
                <w:b w:val="0"/>
                <w:sz w:val="17"/>
              </w:rPr>
              <w:t>0</w:t>
            </w:r>
          </w:p>
        </w:tc>
        <w:tc>
          <w:tcPr>
            <w:tcW w:type="dxa" w:w="1928"/>
          </w:tcPr>
          <w:p>
            <w:pPr>
              <w:spacing w:after="20" w:before="20" w:line="252" w:lineRule="auto"/>
              <w:jc w:val="right"/>
            </w:pPr>
            <w:r>
              <w:rPr>
                <w:rFonts w:ascii="Meiryo" w:hAnsi="Meiryo" w:eastAsia="Meiryo"/>
                <w:b w:val="0"/>
                <w:sz w:val="17"/>
              </w:rPr>
              <w:t>0</w:t>
            </w:r>
          </w:p>
        </w:tc>
      </w:tr>
      <w:tr>
        <w:tc>
          <w:tcPr>
            <w:tcW w:type="dxa" w:w="2608"/>
          </w:tcPr>
          <w:p>
            <w:pPr>
              <w:spacing w:after="20" w:before="20" w:line="252" w:lineRule="auto"/>
            </w:pPr>
            <w:r>
              <w:rPr>
                <w:rFonts w:ascii="Meiryo" w:hAnsi="Meiryo" w:eastAsia="Meiryo"/>
                <w:b/>
                <w:sz w:val="17"/>
              </w:rPr>
              <w:t>純資産</w:t>
            </w:r>
          </w:p>
        </w:tc>
        <w:tc>
          <w:tcPr>
            <w:tcW w:type="dxa" w:w="1701"/>
          </w:tcPr>
          <w:p>
            <w:pPr>
              <w:spacing w:after="20" w:before="20" w:line="252" w:lineRule="auto"/>
              <w:jc w:val="right"/>
            </w:pPr>
            <w:r>
              <w:rPr>
                <w:rFonts w:ascii="Meiryo" w:hAnsi="Meiryo" w:eastAsia="Meiryo"/>
                <w:b w:val="0"/>
                <w:sz w:val="17"/>
              </w:rPr>
              <w:t>1,324,322</w:t>
            </w:r>
          </w:p>
        </w:tc>
        <w:tc>
          <w:tcPr>
            <w:tcW w:type="dxa" w:w="1701"/>
          </w:tcPr>
          <w:p>
            <w:pPr>
              <w:spacing w:after="20" w:before="20" w:line="252" w:lineRule="auto"/>
              <w:jc w:val="right"/>
            </w:pPr>
            <w:r>
              <w:rPr>
                <w:rFonts w:ascii="Meiryo" w:hAnsi="Meiryo" w:eastAsia="Meiryo"/>
                <w:b w:val="0"/>
                <w:sz w:val="17"/>
              </w:rPr>
              <w:t>1,629,499</w:t>
            </w:r>
          </w:p>
        </w:tc>
        <w:tc>
          <w:tcPr>
            <w:tcW w:type="dxa" w:w="1701"/>
          </w:tcPr>
          <w:p>
            <w:pPr>
              <w:spacing w:after="20" w:before="20" w:line="252" w:lineRule="auto"/>
              <w:jc w:val="right"/>
            </w:pPr>
            <w:r>
              <w:rPr>
                <w:rFonts w:ascii="Meiryo" w:hAnsi="Meiryo" w:eastAsia="Meiryo"/>
                <w:b w:val="0"/>
                <w:sz w:val="17"/>
              </w:rPr>
              <w:t>1,964,965</w:t>
            </w:r>
          </w:p>
        </w:tc>
        <w:tc>
          <w:tcPr>
            <w:tcW w:type="dxa" w:w="1928"/>
          </w:tcPr>
          <w:p>
            <w:pPr>
              <w:spacing w:after="20" w:before="20" w:line="252" w:lineRule="auto"/>
              <w:jc w:val="right"/>
            </w:pPr>
            <w:r>
              <w:rPr>
                <w:rFonts w:ascii="Meiryo" w:hAnsi="Meiryo" w:eastAsia="Meiryo"/>
                <w:b w:val="0"/>
                <w:sz w:val="17"/>
              </w:rPr>
              <w:t>2,227,388</w:t>
            </w:r>
          </w:p>
        </w:tc>
      </w:tr>
    </w:tbl>
    <w:p>
      <w:pPr>
        <w:spacing w:before="180" w:after="60"/>
      </w:pPr>
      <w:r>
        <w:rPr>
          <w:b/>
          <w:color w:val="C68A65"/>
          <w:sz w:val="20"/>
        </w:rPr>
        <w:t>(2) 役員貸付金は2025年3月に4億円から5億円へ増額されている</w:t>
      </w:r>
    </w:p>
    <w:p>
      <w:pPr>
        <w:spacing w:before="0" w:after="80"/>
      </w:pPr>
      <w:r>
        <w:rPr>
          <w:b w:val="0"/>
          <w:sz w:val="19"/>
        </w:rPr>
        <w:t>第15期の年間推移表により、長期貸付金が1月・2月は4億円、3月に5億円となり、以後2026年7月末まで5億円で据え置かれていることを確認しました。借入先は岸田周三様個人、利率0.900%、第15期の利息430万4,311円は雑収入に計上されており、処理自体は適正です。担保は同氏が保有される対象会社株式であるため、本件により担保としての機能が失われます。</w:t>
      </w:r>
    </w:p>
    <w:p>
      <w:pPr>
        <w:spacing w:before="0" w:after="80"/>
      </w:pPr>
      <w:r>
        <w:rPr>
          <w:b w:val="0"/>
          <w:color w:val="9B2C2C"/>
          <w:sz w:val="19"/>
        </w:rPr>
        <w:t>売却プロセスの直前に1億円が追加実行されている事実は、クロージング時の現金精算を最終契約上の前提条件とすべき理由をいっそう強めるものと考えます。意向表明書の前提条件（⑤）に、この事実を明記いたしました。</w:t>
      </w:r>
    </w:p>
    <w:p>
      <w:pPr>
        <w:spacing w:before="180" w:after="60"/>
      </w:pPr>
      <w:r>
        <w:rPr>
          <w:b/>
          <w:color w:val="C68A65"/>
          <w:sz w:val="20"/>
        </w:rPr>
        <w:t>(3) 2026年12月末の現預金見込み</w:t>
      </w:r>
    </w:p>
    <w:p>
      <w:pPr>
        <w:spacing w:before="0" w:after="80"/>
      </w:pPr>
      <w:r>
        <w:rPr>
          <w:b w:val="0"/>
          <w:color w:val="2E6F4E"/>
          <w:sz w:val="19"/>
        </w:rPr>
        <w:t>2026年7月末の実績現預金は16億858万円です。8〜12月の税引前利益（約2.7億円）から、8月の法人税中間納付（約0.9億円）および7月の役員賞与に係る源泉預り金4,231万円の納付を控除すると、12月末は17億4,000万円前後となります。銀行ご提出用資料で用いている推計17.43億円と整合しており、ネットキャッシュ22.4億円の前提は実績で裏づけられました。</w:t>
      </w:r>
    </w:p>
    <w:p>
      <w:pPr>
        <w:spacing w:before="180" w:after="60"/>
      </w:pPr>
      <w:r>
        <w:rPr>
          <w:b/>
          <w:color w:val="C68A65"/>
          <w:sz w:val="20"/>
        </w:rPr>
        <w:t>(4) ワイン在庫</w:t>
      </w:r>
    </w:p>
    <w:p>
      <w:pPr>
        <w:spacing w:before="0" w:after="80"/>
      </w:pPr>
      <w:r>
        <w:rPr>
          <w:b w:val="0"/>
          <w:sz w:val="19"/>
        </w:rPr>
        <w:t>棚卸資産のほぼ全額がワイン・飲料です（第15期末1億1,733万円、2026年7月末1億1,453万円）。第15期のワイン仕入は1億1,410万円であり、在庫回転は年約1.0回。三つ星を19年維持したことにより正規の配分を受けてこられた銘柄が含まれるため、時価評価で含み益が生じる可能性があります。当社にとっては最も評価能力のある資産であり、DD（ビジネス）で時価評価を行う予定です。</w:t>
      </w:r>
    </w:p>
    <w:p>
      <w:pPr>
        <w:spacing w:before="280" w:after="120"/>
      </w:pPr>
      <w:r>
        <w:rPr>
          <w:b/>
          <w:color w:val="30373F"/>
          <w:sz w:val="25"/>
        </w:rPr>
        <w:t>5．カンテサンスプラス株式会社</w:t>
      </w:r>
    </w:p>
    <w:tbl>
      <w:tblPr>
        <w:tblStyle w:val="TableGrid"/>
        <w:tblW w:type="auto" w:w="0"/>
        <w:jc w:val="left"/>
        <w:tblLook w:firstColumn="1" w:firstRow="1" w:lastColumn="0" w:lastRow="0" w:noHBand="0" w:noVBand="1" w:val="04A0"/>
      </w:tblPr>
      <w:tblGrid>
        <w:gridCol w:w="2550"/>
        <w:gridCol w:w="2550"/>
        <w:gridCol w:w="2550"/>
        <w:gridCol w:w="2550"/>
      </w:tblGrid>
      <w:tr>
        <w:tc>
          <w:tcPr>
            <w:tcW w:type="dxa" w:w="2835"/>
          </w:tcPr>
          <w:p>
            <w:pPr>
              <w:spacing w:after="20" w:before="20" w:line="252" w:lineRule="auto"/>
            </w:pPr>
            <w:r>
              <w:rPr>
                <w:rFonts w:ascii="Meiryo" w:hAnsi="Meiryo" w:eastAsia="Meiryo"/>
                <w:b/>
                <w:color w:val="30373F"/>
                <w:sz w:val="17"/>
              </w:rPr>
              <w:t>（円）</w:t>
            </w:r>
          </w:p>
        </w:tc>
        <w:tc>
          <w:tcPr>
            <w:tcW w:type="dxa" w:w="2268"/>
          </w:tcPr>
          <w:p>
            <w:pPr>
              <w:spacing w:after="20" w:before="20" w:line="252" w:lineRule="auto"/>
            </w:pPr>
            <w:r>
              <w:rPr>
                <w:rFonts w:ascii="Meiryo" w:hAnsi="Meiryo" w:eastAsia="Meiryo"/>
                <w:b/>
                <w:color w:val="30373F"/>
                <w:sz w:val="17"/>
              </w:rPr>
              <w:t>第8期 23/7-24/6</w:t>
            </w:r>
          </w:p>
        </w:tc>
        <w:tc>
          <w:tcPr>
            <w:tcW w:type="dxa" w:w="2268"/>
          </w:tcPr>
          <w:p>
            <w:pPr>
              <w:spacing w:after="20" w:before="20" w:line="252" w:lineRule="auto"/>
            </w:pPr>
            <w:r>
              <w:rPr>
                <w:rFonts w:ascii="Meiryo" w:hAnsi="Meiryo" w:eastAsia="Meiryo"/>
                <w:b/>
                <w:color w:val="30373F"/>
                <w:sz w:val="17"/>
              </w:rPr>
              <w:t>第9期 24/7-25/6</w:t>
            </w:r>
          </w:p>
        </w:tc>
        <w:tc>
          <w:tcPr>
            <w:tcW w:type="dxa" w:w="2381"/>
          </w:tcPr>
          <w:p>
            <w:pPr>
              <w:spacing w:after="20" w:before="20" w:line="252" w:lineRule="auto"/>
            </w:pPr>
            <w:r>
              <w:rPr>
                <w:rFonts w:ascii="Meiryo" w:hAnsi="Meiryo" w:eastAsia="Meiryo"/>
                <w:b/>
                <w:color w:val="30373F"/>
                <w:sz w:val="17"/>
              </w:rPr>
              <w:t>第10期 25/7-26/6</w:t>
            </w:r>
          </w:p>
        </w:tc>
      </w:tr>
      <w:tr>
        <w:tc>
          <w:tcPr>
            <w:tcW w:type="dxa" w:w="2835"/>
          </w:tcPr>
          <w:p>
            <w:pPr>
              <w:spacing w:after="20" w:before="20" w:line="252" w:lineRule="auto"/>
            </w:pPr>
            <w:r>
              <w:rPr>
                <w:rFonts w:ascii="Meiryo" w:hAnsi="Meiryo" w:eastAsia="Meiryo"/>
                <w:b/>
                <w:sz w:val="17"/>
              </w:rPr>
              <w:t>売上高</w:t>
            </w:r>
          </w:p>
        </w:tc>
        <w:tc>
          <w:tcPr>
            <w:tcW w:type="dxa" w:w="2268"/>
          </w:tcPr>
          <w:p>
            <w:pPr>
              <w:spacing w:after="20" w:before="20" w:line="252" w:lineRule="auto"/>
              <w:jc w:val="right"/>
            </w:pPr>
            <w:r>
              <w:rPr>
                <w:rFonts w:ascii="Meiryo" w:hAnsi="Meiryo" w:eastAsia="Meiryo"/>
                <w:b w:val="0"/>
                <w:sz w:val="17"/>
              </w:rPr>
              <w:t>5,428,500</w:t>
            </w:r>
          </w:p>
        </w:tc>
        <w:tc>
          <w:tcPr>
            <w:tcW w:type="dxa" w:w="2268"/>
          </w:tcPr>
          <w:p>
            <w:pPr>
              <w:spacing w:after="20" w:before="20" w:line="252" w:lineRule="auto"/>
              <w:jc w:val="right"/>
            </w:pPr>
            <w:r>
              <w:rPr>
                <w:rFonts w:ascii="Meiryo" w:hAnsi="Meiryo" w:eastAsia="Meiryo"/>
                <w:b w:val="0"/>
                <w:sz w:val="17"/>
              </w:rPr>
              <w:t>7,441,731</w:t>
            </w:r>
          </w:p>
        </w:tc>
        <w:tc>
          <w:tcPr>
            <w:tcW w:type="dxa" w:w="2381"/>
          </w:tcPr>
          <w:p>
            <w:pPr>
              <w:spacing w:after="20" w:before="20" w:line="252" w:lineRule="auto"/>
              <w:jc w:val="right"/>
            </w:pPr>
            <w:r>
              <w:rPr>
                <w:rFonts w:ascii="Meiryo" w:hAnsi="Meiryo" w:eastAsia="Meiryo"/>
                <w:b w:val="0"/>
                <w:sz w:val="17"/>
              </w:rPr>
              <w:t>5,929,440</w:t>
            </w:r>
          </w:p>
        </w:tc>
      </w:tr>
      <w:tr>
        <w:tc>
          <w:tcPr>
            <w:tcW w:type="dxa" w:w="2835"/>
          </w:tcPr>
          <w:p>
            <w:pPr>
              <w:spacing w:after="20" w:before="20" w:line="252" w:lineRule="auto"/>
            </w:pPr>
            <w:r>
              <w:rPr>
                <w:rFonts w:ascii="Meiryo" w:hAnsi="Meiryo" w:eastAsia="Meiryo"/>
                <w:b/>
                <w:sz w:val="17"/>
              </w:rPr>
              <w:t>営業利益</w:t>
            </w:r>
          </w:p>
        </w:tc>
        <w:tc>
          <w:tcPr>
            <w:tcW w:type="dxa" w:w="2268"/>
          </w:tcPr>
          <w:p>
            <w:pPr>
              <w:spacing w:after="20" w:before="20" w:line="252" w:lineRule="auto"/>
              <w:jc w:val="right"/>
            </w:pPr>
            <w:r>
              <w:rPr>
                <w:rFonts w:ascii="Meiryo" w:hAnsi="Meiryo" w:eastAsia="Meiryo"/>
                <w:b w:val="0"/>
                <w:sz w:val="17"/>
              </w:rPr>
              <w:t>3,774,862</w:t>
            </w:r>
          </w:p>
        </w:tc>
        <w:tc>
          <w:tcPr>
            <w:tcW w:type="dxa" w:w="2268"/>
          </w:tcPr>
          <w:p>
            <w:pPr>
              <w:spacing w:after="20" w:before="20" w:line="252" w:lineRule="auto"/>
              <w:jc w:val="right"/>
            </w:pPr>
            <w:r>
              <w:rPr>
                <w:rFonts w:ascii="Meiryo" w:hAnsi="Meiryo" w:eastAsia="Meiryo"/>
                <w:b w:val="0"/>
                <w:sz w:val="17"/>
              </w:rPr>
              <w:t>3,286,957</w:t>
            </w:r>
          </w:p>
        </w:tc>
        <w:tc>
          <w:tcPr>
            <w:tcW w:type="dxa" w:w="2381"/>
          </w:tcPr>
          <w:p>
            <w:pPr>
              <w:spacing w:after="20" w:before="20" w:line="252" w:lineRule="auto"/>
              <w:jc w:val="right"/>
            </w:pPr>
            <w:r>
              <w:rPr>
                <w:rFonts w:ascii="Meiryo" w:hAnsi="Meiryo" w:eastAsia="Meiryo"/>
                <w:b w:val="0"/>
                <w:sz w:val="17"/>
              </w:rPr>
              <w:t>4,785,019</w:t>
            </w:r>
          </w:p>
        </w:tc>
      </w:tr>
      <w:tr>
        <w:tc>
          <w:tcPr>
            <w:tcW w:type="dxa" w:w="2835"/>
          </w:tcPr>
          <w:p>
            <w:pPr>
              <w:spacing w:after="20" w:before="20" w:line="252" w:lineRule="auto"/>
            </w:pPr>
            <w:r>
              <w:rPr>
                <w:rFonts w:ascii="Meiryo" w:hAnsi="Meiryo" w:eastAsia="Meiryo"/>
                <w:b/>
                <w:sz w:val="17"/>
              </w:rPr>
              <w:t>当期純利益</w:t>
            </w:r>
          </w:p>
        </w:tc>
        <w:tc>
          <w:tcPr>
            <w:tcW w:type="dxa" w:w="2268"/>
          </w:tcPr>
          <w:p>
            <w:pPr>
              <w:spacing w:after="20" w:before="20" w:line="252" w:lineRule="auto"/>
              <w:jc w:val="right"/>
            </w:pPr>
            <w:r>
              <w:rPr>
                <w:rFonts w:ascii="Meiryo" w:hAnsi="Meiryo" w:eastAsia="Meiryo"/>
                <w:b w:val="0"/>
                <w:sz w:val="17"/>
              </w:rPr>
              <w:t>2,854,215</w:t>
            </w:r>
          </w:p>
        </w:tc>
        <w:tc>
          <w:tcPr>
            <w:tcW w:type="dxa" w:w="2268"/>
          </w:tcPr>
          <w:p>
            <w:pPr>
              <w:spacing w:after="20" w:before="20" w:line="252" w:lineRule="auto"/>
              <w:jc w:val="right"/>
            </w:pPr>
            <w:r>
              <w:rPr>
                <w:rFonts w:ascii="Meiryo" w:hAnsi="Meiryo" w:eastAsia="Meiryo"/>
                <w:b w:val="0"/>
                <w:sz w:val="17"/>
              </w:rPr>
              <w:t>2,550,474</w:t>
            </w:r>
          </w:p>
        </w:tc>
        <w:tc>
          <w:tcPr>
            <w:tcW w:type="dxa" w:w="2381"/>
          </w:tcPr>
          <w:p>
            <w:pPr>
              <w:spacing w:after="20" w:before="20" w:line="252" w:lineRule="auto"/>
              <w:jc w:val="right"/>
            </w:pPr>
            <w:r>
              <w:rPr>
                <w:rFonts w:ascii="Meiryo" w:hAnsi="Meiryo" w:eastAsia="Meiryo"/>
                <w:b w:val="0"/>
                <w:sz w:val="17"/>
              </w:rPr>
              <w:t>3,720,913</w:t>
            </w:r>
          </w:p>
        </w:tc>
      </w:tr>
      <w:tr>
        <w:tc>
          <w:tcPr>
            <w:tcW w:type="dxa" w:w="2835"/>
          </w:tcPr>
          <w:p>
            <w:pPr>
              <w:spacing w:after="20" w:before="20" w:line="252" w:lineRule="auto"/>
            </w:pPr>
            <w:r>
              <w:rPr>
                <w:rFonts w:ascii="Meiryo" w:hAnsi="Meiryo" w:eastAsia="Meiryo"/>
                <w:b/>
                <w:sz w:val="17"/>
              </w:rPr>
              <w:t>現預金</w:t>
            </w:r>
          </w:p>
        </w:tc>
        <w:tc>
          <w:tcPr>
            <w:tcW w:type="dxa" w:w="2268"/>
          </w:tcPr>
          <w:p>
            <w:pPr>
              <w:spacing w:after="20" w:before="20" w:line="252" w:lineRule="auto"/>
              <w:jc w:val="right"/>
            </w:pPr>
            <w:r>
              <w:rPr>
                <w:rFonts w:ascii="Meiryo" w:hAnsi="Meiryo" w:eastAsia="Meiryo"/>
                <w:b w:val="0"/>
                <w:sz w:val="17"/>
              </w:rPr>
              <w:t>35,505,994</w:t>
            </w:r>
          </w:p>
        </w:tc>
        <w:tc>
          <w:tcPr>
            <w:tcW w:type="dxa" w:w="2268"/>
          </w:tcPr>
          <w:p>
            <w:pPr>
              <w:spacing w:after="20" w:before="20" w:line="252" w:lineRule="auto"/>
              <w:jc w:val="right"/>
            </w:pPr>
            <w:r>
              <w:rPr>
                <w:rFonts w:ascii="Meiryo" w:hAnsi="Meiryo" w:eastAsia="Meiryo"/>
                <w:b w:val="0"/>
                <w:sz w:val="17"/>
              </w:rPr>
              <w:t>38,493,026</w:t>
            </w:r>
          </w:p>
        </w:tc>
        <w:tc>
          <w:tcPr>
            <w:tcW w:type="dxa" w:w="2381"/>
          </w:tcPr>
          <w:p>
            <w:pPr>
              <w:spacing w:after="20" w:before="20" w:line="252" w:lineRule="auto"/>
              <w:jc w:val="right"/>
            </w:pPr>
            <w:r>
              <w:rPr>
                <w:rFonts w:ascii="Meiryo" w:hAnsi="Meiryo" w:eastAsia="Meiryo"/>
                <w:b w:val="0"/>
                <w:sz w:val="17"/>
              </w:rPr>
              <w:t>42,906,344</w:t>
            </w:r>
          </w:p>
        </w:tc>
      </w:tr>
      <w:tr>
        <w:tc>
          <w:tcPr>
            <w:tcW w:type="dxa" w:w="2835"/>
          </w:tcPr>
          <w:p>
            <w:pPr>
              <w:spacing w:after="20" w:before="20" w:line="252" w:lineRule="auto"/>
            </w:pPr>
            <w:r>
              <w:rPr>
                <w:rFonts w:ascii="Meiryo" w:hAnsi="Meiryo" w:eastAsia="Meiryo"/>
                <w:b/>
                <w:sz w:val="17"/>
              </w:rPr>
              <w:t>役員借入金（岸田様）</w:t>
            </w:r>
          </w:p>
        </w:tc>
        <w:tc>
          <w:tcPr>
            <w:tcW w:type="dxa" w:w="2268"/>
          </w:tcPr>
          <w:p>
            <w:pPr>
              <w:spacing w:after="20" w:before="20" w:line="252" w:lineRule="auto"/>
              <w:jc w:val="right"/>
            </w:pPr>
            <w:r>
              <w:rPr>
                <w:rFonts w:ascii="Meiryo" w:hAnsi="Meiryo" w:eastAsia="Meiryo"/>
                <w:b w:val="0"/>
                <w:sz w:val="17"/>
              </w:rPr>
              <w:t>3,872,188</w:t>
            </w:r>
          </w:p>
        </w:tc>
        <w:tc>
          <w:tcPr>
            <w:tcW w:type="dxa" w:w="2268"/>
          </w:tcPr>
          <w:p>
            <w:pPr>
              <w:spacing w:after="20" w:before="20" w:line="252" w:lineRule="auto"/>
              <w:jc w:val="right"/>
            </w:pPr>
            <w:r>
              <w:rPr>
                <w:rFonts w:ascii="Meiryo" w:hAnsi="Meiryo" w:eastAsia="Meiryo"/>
                <w:b w:val="0"/>
                <w:sz w:val="17"/>
              </w:rPr>
              <w:t>5,306,146</w:t>
            </w:r>
          </w:p>
        </w:tc>
        <w:tc>
          <w:tcPr>
            <w:tcW w:type="dxa" w:w="2381"/>
          </w:tcPr>
          <w:p>
            <w:pPr>
              <w:spacing w:after="20" w:before="20" w:line="252" w:lineRule="auto"/>
              <w:jc w:val="right"/>
            </w:pPr>
            <w:r>
              <w:rPr>
                <w:rFonts w:ascii="Meiryo" w:hAnsi="Meiryo" w:eastAsia="Meiryo"/>
                <w:b w:val="0"/>
                <w:sz w:val="17"/>
              </w:rPr>
              <w:t>5,543,167</w:t>
            </w:r>
          </w:p>
        </w:tc>
      </w:tr>
      <w:tr>
        <w:tc>
          <w:tcPr>
            <w:tcW w:type="dxa" w:w="2835"/>
          </w:tcPr>
          <w:p>
            <w:pPr>
              <w:spacing w:after="20" w:before="20" w:line="252" w:lineRule="auto"/>
            </w:pPr>
            <w:r>
              <w:rPr>
                <w:rFonts w:ascii="Meiryo" w:hAnsi="Meiryo" w:eastAsia="Meiryo"/>
                <w:b/>
                <w:sz w:val="17"/>
              </w:rPr>
              <w:t>純資産</w:t>
            </w:r>
          </w:p>
        </w:tc>
        <w:tc>
          <w:tcPr>
            <w:tcW w:type="dxa" w:w="2268"/>
          </w:tcPr>
          <w:p>
            <w:pPr>
              <w:spacing w:after="20" w:before="20" w:line="252" w:lineRule="auto"/>
              <w:jc w:val="right"/>
            </w:pPr>
            <w:r>
              <w:rPr>
                <w:rFonts w:ascii="Meiryo" w:hAnsi="Meiryo" w:eastAsia="Meiryo"/>
                <w:b w:val="0"/>
                <w:sz w:val="17"/>
              </w:rPr>
              <w:t>29,799,489</w:t>
            </w:r>
          </w:p>
        </w:tc>
        <w:tc>
          <w:tcPr>
            <w:tcW w:type="dxa" w:w="2268"/>
          </w:tcPr>
          <w:p>
            <w:pPr>
              <w:spacing w:after="20" w:before="20" w:line="252" w:lineRule="auto"/>
              <w:jc w:val="right"/>
            </w:pPr>
            <w:r>
              <w:rPr>
                <w:rFonts w:ascii="Meiryo" w:hAnsi="Meiryo" w:eastAsia="Meiryo"/>
                <w:b w:val="0"/>
                <w:sz w:val="17"/>
              </w:rPr>
              <w:t>32,349,963</w:t>
            </w:r>
          </w:p>
        </w:tc>
        <w:tc>
          <w:tcPr>
            <w:tcW w:type="dxa" w:w="2381"/>
          </w:tcPr>
          <w:p>
            <w:pPr>
              <w:spacing w:after="20" w:before="20" w:line="252" w:lineRule="auto"/>
              <w:jc w:val="right"/>
            </w:pPr>
            <w:r>
              <w:rPr>
                <w:rFonts w:ascii="Meiryo" w:hAnsi="Meiryo" w:eastAsia="Meiryo"/>
                <w:b w:val="0"/>
                <w:sz w:val="17"/>
              </w:rPr>
              <w:t>36,070,876</w:t>
            </w:r>
          </w:p>
        </w:tc>
      </w:tr>
      <w:tr>
        <w:tc>
          <w:tcPr>
            <w:tcW w:type="dxa" w:w="2835"/>
          </w:tcPr>
          <w:p>
            <w:pPr>
              <w:spacing w:after="20" w:before="20" w:line="252" w:lineRule="auto"/>
            </w:pPr>
            <w:r>
              <w:rPr>
                <w:rFonts w:ascii="Meiryo" w:hAnsi="Meiryo" w:eastAsia="Meiryo"/>
                <w:b/>
                <w:sz w:val="17"/>
              </w:rPr>
              <w:t>倒産防止共済 掛金</w:t>
            </w:r>
          </w:p>
        </w:tc>
        <w:tc>
          <w:tcPr>
            <w:tcW w:type="dxa" w:w="2268"/>
          </w:tcPr>
          <w:p>
            <w:pPr>
              <w:spacing w:after="20" w:before="20" w:line="252" w:lineRule="auto"/>
              <w:jc w:val="right"/>
            </w:pPr>
            <w:r>
              <w:rPr>
                <w:rFonts w:ascii="Meiryo" w:hAnsi="Meiryo" w:eastAsia="Meiryo"/>
                <w:b w:val="0"/>
                <w:sz w:val="17"/>
              </w:rPr>
              <w:t>60,000</w:t>
            </w:r>
          </w:p>
        </w:tc>
        <w:tc>
          <w:tcPr>
            <w:tcW w:type="dxa" w:w="2268"/>
          </w:tcPr>
          <w:p>
            <w:pPr>
              <w:spacing w:after="20" w:before="20" w:line="252" w:lineRule="auto"/>
              <w:jc w:val="right"/>
            </w:pPr>
            <w:r>
              <w:rPr>
                <w:rFonts w:ascii="Meiryo" w:hAnsi="Meiryo" w:eastAsia="Meiryo"/>
                <w:b w:val="0"/>
                <w:sz w:val="17"/>
              </w:rPr>
              <w:t>2,455,000</w:t>
            </w:r>
          </w:p>
        </w:tc>
        <w:tc>
          <w:tcPr>
            <w:tcW w:type="dxa" w:w="2381"/>
          </w:tcPr>
          <w:p>
            <w:pPr>
              <w:spacing w:after="20" w:before="20" w:line="252" w:lineRule="auto"/>
              <w:jc w:val="right"/>
            </w:pPr>
            <w:r>
              <w:rPr>
                <w:rFonts w:ascii="Meiryo" w:hAnsi="Meiryo" w:eastAsia="Meiryo"/>
                <w:b w:val="0"/>
                <w:sz w:val="17"/>
              </w:rPr>
              <w:t>560,000</w:t>
            </w:r>
          </w:p>
        </w:tc>
      </w:tr>
      <w:tr>
        <w:tc>
          <w:tcPr>
            <w:tcW w:type="dxa" w:w="2835"/>
          </w:tcPr>
          <w:p>
            <w:pPr>
              <w:spacing w:after="20" w:before="20" w:line="252" w:lineRule="auto"/>
            </w:pPr>
            <w:r>
              <w:rPr>
                <w:rFonts w:ascii="Meiryo" w:hAnsi="Meiryo" w:eastAsia="Meiryo"/>
                <w:b/>
                <w:sz w:val="17"/>
              </w:rPr>
              <w:t>地代家賃（貸主：岸田様）</w:t>
            </w:r>
          </w:p>
        </w:tc>
        <w:tc>
          <w:tcPr>
            <w:tcW w:type="dxa" w:w="2268"/>
          </w:tcPr>
          <w:p>
            <w:pPr>
              <w:spacing w:after="20" w:before="20" w:line="252" w:lineRule="auto"/>
              <w:jc w:val="right"/>
            </w:pPr>
            <w:r>
              <w:rPr>
                <w:rFonts w:ascii="Meiryo" w:hAnsi="Meiryo" w:eastAsia="Meiryo"/>
                <w:b w:val="0"/>
                <w:sz w:val="17"/>
              </w:rPr>
              <w:t>1,172,250</w:t>
            </w:r>
          </w:p>
        </w:tc>
        <w:tc>
          <w:tcPr>
            <w:tcW w:type="dxa" w:w="2268"/>
          </w:tcPr>
          <w:p>
            <w:pPr>
              <w:spacing w:after="20" w:before="20" w:line="252" w:lineRule="auto"/>
              <w:jc w:val="right"/>
            </w:pPr>
            <w:r>
              <w:rPr>
                <w:rFonts w:ascii="Meiryo" w:hAnsi="Meiryo" w:eastAsia="Meiryo"/>
                <w:b w:val="0"/>
                <w:sz w:val="17"/>
              </w:rPr>
              <w:t>1,179,000</w:t>
            </w:r>
          </w:p>
        </w:tc>
        <w:tc>
          <w:tcPr>
            <w:tcW w:type="dxa" w:w="2381"/>
          </w:tcPr>
          <w:p>
            <w:pPr>
              <w:spacing w:after="20" w:before="20" w:line="252" w:lineRule="auto"/>
              <w:jc w:val="right"/>
            </w:pPr>
            <w:r>
              <w:rPr>
                <w:rFonts w:ascii="Meiryo" w:hAnsi="Meiryo" w:eastAsia="Meiryo"/>
                <w:b w:val="0"/>
                <w:sz w:val="17"/>
              </w:rPr>
              <w:t>195,000</w:t>
            </w:r>
          </w:p>
        </w:tc>
      </w:tr>
    </w:tbl>
    <w:p>
      <w:pPr>
        <w:spacing w:before="0" w:after="80"/>
        <w:ind w:left="255"/>
      </w:pPr>
      <w:r>
        <w:rPr>
          <w:b w:val="0"/>
          <w:sz w:val="19"/>
        </w:rPr>
        <w:t>・事業内容はコンサルティング業です。当社の従前の資料に「高級スイーツEC」と記載していた点は既に訂正済みで、チーズケーキ等の物販売上（第15期6,633万円「ガトー売上」）はプティ・ボノム本体に計上されています。</w:t>
      </w:r>
    </w:p>
    <w:p>
      <w:pPr>
        <w:spacing w:before="0" w:after="80"/>
        <w:ind w:left="255"/>
      </w:pPr>
      <w:r>
        <w:rPr>
          <w:b w:val="0"/>
          <w:sz w:val="19"/>
        </w:rPr>
        <w:t>・福岡県大牟田市のオーム乳業株式会社からの前受金が継続的に計上されており、同社との取引が収益の中心と見られます。</w:t>
      </w:r>
    </w:p>
    <w:p>
      <w:pPr>
        <w:spacing w:before="0" w:after="80"/>
        <w:ind w:left="255"/>
      </w:pPr>
      <w:r>
        <w:rPr>
          <w:b w:val="0"/>
          <w:sz w:val="19"/>
        </w:rPr>
        <w:t>・中小企業倒産防止共済の掛金は3期累計で307万5,000円が費用処理されています。解約手当金相当額は簿外資産であり、実質的な純資産はその分厚くなります。</w:t>
      </w:r>
    </w:p>
    <w:p>
      <w:pPr>
        <w:spacing w:before="0" w:after="80"/>
        <w:ind w:left="255"/>
      </w:pPr>
      <w:r>
        <w:rPr>
          <w:b w:val="0"/>
          <w:sz w:val="19"/>
        </w:rPr>
        <w:t>・本店を岸田様のご自宅に置かれているため地代家賃が発生していますが、第10期は19万5,000円まで縮小しています。</w:t>
      </w:r>
    </w:p>
    <w:p>
      <w:pPr>
        <w:spacing w:before="280" w:after="120"/>
      </w:pPr>
      <w:r>
        <w:rPr>
          <w:b/>
          <w:color w:val="30373F"/>
          <w:sz w:val="25"/>
        </w:rPr>
        <w:t>6．労務</w:t>
      </w:r>
    </w:p>
    <w:p>
      <w:pPr>
        <w:spacing w:before="180" w:after="60"/>
      </w:pPr>
      <w:r>
        <w:rPr>
          <w:b/>
          <w:color w:val="C68A65"/>
          <w:sz w:val="20"/>
        </w:rPr>
        <w:t>(1) 人員</w:t>
      </w:r>
    </w:p>
    <w:tbl>
      <w:tblPr>
        <w:tblStyle w:val="TableGrid"/>
        <w:tblW w:type="auto" w:w="0"/>
        <w:jc w:val="left"/>
        <w:tblLook w:firstColumn="1" w:firstRow="1" w:lastColumn="0" w:lastRow="0" w:noHBand="0" w:noVBand="1" w:val="04A0"/>
      </w:tblPr>
      <w:tblGrid>
        <w:gridCol w:w="3400"/>
        <w:gridCol w:w="3400"/>
        <w:gridCol w:w="3400"/>
      </w:tblGrid>
      <w:tr>
        <w:tc>
          <w:tcPr>
            <w:tcW w:type="dxa" w:w="3061"/>
          </w:tcPr>
          <w:p>
            <w:pPr>
              <w:spacing w:after="20" w:before="20" w:line="252" w:lineRule="auto"/>
            </w:pPr>
            <w:r>
              <w:rPr>
                <w:rFonts w:ascii="Meiryo" w:hAnsi="Meiryo" w:eastAsia="Meiryo"/>
                <w:b/>
                <w:color w:val="30373F"/>
                <w:sz w:val="17"/>
              </w:rPr>
            </w:r>
          </w:p>
        </w:tc>
        <w:tc>
          <w:tcPr>
            <w:tcW w:type="dxa" w:w="3061"/>
          </w:tcPr>
          <w:p>
            <w:pPr>
              <w:spacing w:after="20" w:before="20" w:line="252" w:lineRule="auto"/>
            </w:pPr>
            <w:r>
              <w:rPr>
                <w:rFonts w:ascii="Meiryo" w:hAnsi="Meiryo" w:eastAsia="Meiryo"/>
                <w:b/>
                <w:color w:val="30373F"/>
                <w:sz w:val="17"/>
              </w:rPr>
              <w:t>2026年3月分</w:t>
            </w:r>
          </w:p>
        </w:tc>
        <w:tc>
          <w:tcPr>
            <w:tcW w:type="dxa" w:w="3628"/>
          </w:tcPr>
          <w:p>
            <w:pPr>
              <w:spacing w:after="20" w:before="20" w:line="252" w:lineRule="auto"/>
            </w:pPr>
            <w:r>
              <w:rPr>
                <w:rFonts w:ascii="Meiryo" w:hAnsi="Meiryo" w:eastAsia="Meiryo"/>
                <w:b/>
                <w:color w:val="30373F"/>
                <w:sz w:val="17"/>
              </w:rPr>
              <w:t>2026年8月分</w:t>
            </w:r>
          </w:p>
        </w:tc>
      </w:tr>
      <w:tr>
        <w:tc>
          <w:tcPr>
            <w:tcW w:type="dxa" w:w="3061"/>
          </w:tcPr>
          <w:p>
            <w:pPr>
              <w:spacing w:after="20" w:before="20" w:line="252" w:lineRule="auto"/>
            </w:pPr>
            <w:r>
              <w:rPr>
                <w:rFonts w:ascii="Meiryo" w:hAnsi="Meiryo" w:eastAsia="Meiryo"/>
                <w:b/>
                <w:sz w:val="17"/>
              </w:rPr>
              <w:t>人員</w:t>
            </w:r>
          </w:p>
        </w:tc>
        <w:tc>
          <w:tcPr>
            <w:tcW w:type="dxa" w:w="3061"/>
          </w:tcPr>
          <w:p>
            <w:pPr>
              <w:spacing w:after="20" w:before="20" w:line="252" w:lineRule="auto"/>
              <w:jc w:val="right"/>
            </w:pPr>
            <w:r>
              <w:rPr>
                <w:rFonts w:ascii="Meiryo" w:hAnsi="Meiryo" w:eastAsia="Meiryo"/>
                <w:b w:val="0"/>
                <w:sz w:val="17"/>
              </w:rPr>
              <w:t>18名</w:t>
            </w:r>
          </w:p>
        </w:tc>
        <w:tc>
          <w:tcPr>
            <w:tcW w:type="dxa" w:w="3628"/>
          </w:tcPr>
          <w:p>
            <w:pPr>
              <w:spacing w:after="20" w:before="20" w:line="252" w:lineRule="auto"/>
              <w:jc w:val="right"/>
            </w:pPr>
            <w:r>
              <w:rPr>
                <w:rFonts w:ascii="Meiryo" w:hAnsi="Meiryo" w:eastAsia="Meiryo"/>
                <w:b w:val="0"/>
                <w:sz w:val="17"/>
              </w:rPr>
              <w:t>19名</w:t>
            </w:r>
          </w:p>
        </w:tc>
      </w:tr>
      <w:tr>
        <w:tc>
          <w:tcPr>
            <w:tcW w:type="dxa" w:w="3061"/>
          </w:tcPr>
          <w:p>
            <w:pPr>
              <w:spacing w:after="20" w:before="20" w:line="252" w:lineRule="auto"/>
            </w:pPr>
            <w:r>
              <w:rPr>
                <w:rFonts w:ascii="Meiryo" w:hAnsi="Meiryo" w:eastAsia="Meiryo"/>
                <w:b/>
                <w:sz w:val="17"/>
              </w:rPr>
              <w:t>基本給合計</w:t>
            </w:r>
          </w:p>
        </w:tc>
        <w:tc>
          <w:tcPr>
            <w:tcW w:type="dxa" w:w="3061"/>
          </w:tcPr>
          <w:p>
            <w:pPr>
              <w:spacing w:after="20" w:before="20" w:line="252" w:lineRule="auto"/>
              <w:jc w:val="right"/>
            </w:pPr>
            <w:r>
              <w:rPr>
                <w:rFonts w:ascii="Meiryo" w:hAnsi="Meiryo" w:eastAsia="Meiryo"/>
                <w:b w:val="0"/>
                <w:sz w:val="17"/>
              </w:rPr>
              <w:t>4,224,827円</w:t>
            </w:r>
          </w:p>
        </w:tc>
        <w:tc>
          <w:tcPr>
            <w:tcW w:type="dxa" w:w="3628"/>
          </w:tcPr>
          <w:p>
            <w:pPr>
              <w:spacing w:after="20" w:before="20" w:line="252" w:lineRule="auto"/>
              <w:jc w:val="right"/>
            </w:pPr>
            <w:r>
              <w:rPr>
                <w:rFonts w:ascii="Meiryo" w:hAnsi="Meiryo" w:eastAsia="Meiryo"/>
                <w:b w:val="0"/>
                <w:sz w:val="17"/>
              </w:rPr>
              <w:t>4,525,042円</w:t>
            </w:r>
          </w:p>
        </w:tc>
      </w:tr>
      <w:tr>
        <w:tc>
          <w:tcPr>
            <w:tcW w:type="dxa" w:w="3061"/>
          </w:tcPr>
          <w:p>
            <w:pPr>
              <w:spacing w:after="20" w:before="20" w:line="252" w:lineRule="auto"/>
            </w:pPr>
            <w:r>
              <w:rPr>
                <w:rFonts w:ascii="Meiryo" w:hAnsi="Meiryo" w:eastAsia="Meiryo"/>
                <w:b/>
                <w:sz w:val="17"/>
              </w:rPr>
              <w:t>固定残業手当合計</w:t>
            </w:r>
          </w:p>
        </w:tc>
        <w:tc>
          <w:tcPr>
            <w:tcW w:type="dxa" w:w="3061"/>
          </w:tcPr>
          <w:p>
            <w:pPr>
              <w:spacing w:after="20" w:before="20" w:line="252" w:lineRule="auto"/>
              <w:jc w:val="right"/>
            </w:pPr>
            <w:r>
              <w:rPr>
                <w:rFonts w:ascii="Meiryo" w:hAnsi="Meiryo" w:eastAsia="Meiryo"/>
                <w:b w:val="0"/>
                <w:sz w:val="17"/>
              </w:rPr>
              <w:t>1,059,924円</w:t>
            </w:r>
          </w:p>
        </w:tc>
        <w:tc>
          <w:tcPr>
            <w:tcW w:type="dxa" w:w="3628"/>
          </w:tcPr>
          <w:p>
            <w:pPr>
              <w:spacing w:after="20" w:before="20" w:line="252" w:lineRule="auto"/>
              <w:jc w:val="right"/>
            </w:pPr>
            <w:r>
              <w:rPr>
                <w:rFonts w:ascii="Meiryo" w:hAnsi="Meiryo" w:eastAsia="Meiryo"/>
                <w:b w:val="0"/>
                <w:sz w:val="17"/>
              </w:rPr>
              <w:t>977,460円</w:t>
            </w:r>
          </w:p>
        </w:tc>
      </w:tr>
      <w:tr>
        <w:tc>
          <w:tcPr>
            <w:tcW w:type="dxa" w:w="3061"/>
          </w:tcPr>
          <w:p>
            <w:pPr>
              <w:spacing w:after="20" w:before="20" w:line="252" w:lineRule="auto"/>
            </w:pPr>
            <w:r>
              <w:rPr>
                <w:rFonts w:ascii="Meiryo" w:hAnsi="Meiryo" w:eastAsia="Meiryo"/>
                <w:b/>
                <w:sz w:val="17"/>
              </w:rPr>
              <w:t>課税支給合計</w:t>
            </w:r>
          </w:p>
        </w:tc>
        <w:tc>
          <w:tcPr>
            <w:tcW w:type="dxa" w:w="3061"/>
          </w:tcPr>
          <w:p>
            <w:pPr>
              <w:spacing w:after="20" w:before="20" w:line="252" w:lineRule="auto"/>
              <w:jc w:val="right"/>
            </w:pPr>
            <w:r>
              <w:rPr>
                <w:rFonts w:ascii="Meiryo" w:hAnsi="Meiryo" w:eastAsia="Meiryo"/>
                <w:b w:val="0"/>
                <w:sz w:val="17"/>
              </w:rPr>
              <w:t>5,289,934円</w:t>
            </w:r>
          </w:p>
        </w:tc>
        <w:tc>
          <w:tcPr>
            <w:tcW w:type="dxa" w:w="3628"/>
          </w:tcPr>
          <w:p>
            <w:pPr>
              <w:spacing w:after="20" w:before="20" w:line="252" w:lineRule="auto"/>
              <w:jc w:val="right"/>
            </w:pPr>
            <w:r>
              <w:rPr>
                <w:rFonts w:ascii="Meiryo" w:hAnsi="Meiryo" w:eastAsia="Meiryo"/>
                <w:b w:val="0"/>
                <w:sz w:val="17"/>
              </w:rPr>
              <w:t>5,552,502円</w:t>
            </w:r>
          </w:p>
        </w:tc>
      </w:tr>
      <w:tr>
        <w:tc>
          <w:tcPr>
            <w:tcW w:type="dxa" w:w="3061"/>
          </w:tcPr>
          <w:p>
            <w:pPr>
              <w:spacing w:after="20" w:before="20" w:line="252" w:lineRule="auto"/>
            </w:pPr>
            <w:r>
              <w:rPr>
                <w:rFonts w:ascii="Meiryo" w:hAnsi="Meiryo" w:eastAsia="Meiryo"/>
                <w:b/>
                <w:sz w:val="17"/>
              </w:rPr>
              <w:t>就労時間合計</w:t>
            </w:r>
          </w:p>
        </w:tc>
        <w:tc>
          <w:tcPr>
            <w:tcW w:type="dxa" w:w="3061"/>
          </w:tcPr>
          <w:p>
            <w:pPr>
              <w:spacing w:after="20" w:before="20" w:line="252" w:lineRule="auto"/>
              <w:jc w:val="right"/>
            </w:pPr>
            <w:r>
              <w:rPr>
                <w:rFonts w:ascii="Meiryo" w:hAnsi="Meiryo" w:eastAsia="Meiryo"/>
                <w:b w:val="0"/>
                <w:sz w:val="17"/>
              </w:rPr>
              <w:t>2,575:20</w:t>
            </w:r>
          </w:p>
        </w:tc>
        <w:tc>
          <w:tcPr>
            <w:tcW w:type="dxa" w:w="3628"/>
          </w:tcPr>
          <w:p>
            <w:pPr>
              <w:spacing w:after="20" w:before="20" w:line="252" w:lineRule="auto"/>
              <w:jc w:val="right"/>
            </w:pPr>
            <w:r>
              <w:rPr>
                <w:rFonts w:ascii="Meiryo" w:hAnsi="Meiryo" w:eastAsia="Meiryo"/>
                <w:b w:val="0"/>
                <w:sz w:val="17"/>
              </w:rPr>
              <w:t>2,448:00</w:t>
            </w:r>
          </w:p>
        </w:tc>
      </w:tr>
      <w:tr>
        <w:tc>
          <w:tcPr>
            <w:tcW w:type="dxa" w:w="3061"/>
          </w:tcPr>
          <w:p>
            <w:pPr>
              <w:spacing w:after="20" w:before="20" w:line="252" w:lineRule="auto"/>
            </w:pPr>
            <w:r>
              <w:rPr>
                <w:rFonts w:ascii="Meiryo" w:hAnsi="Meiryo" w:eastAsia="Meiryo"/>
                <w:b/>
                <w:sz w:val="17"/>
              </w:rPr>
              <w:t>普通残業合計</w:t>
            </w:r>
          </w:p>
        </w:tc>
        <w:tc>
          <w:tcPr>
            <w:tcW w:type="dxa" w:w="3061"/>
          </w:tcPr>
          <w:p>
            <w:pPr>
              <w:spacing w:after="20" w:before="20" w:line="252" w:lineRule="auto"/>
              <w:jc w:val="right"/>
            </w:pPr>
            <w:r>
              <w:rPr>
                <w:rFonts w:ascii="Meiryo" w:hAnsi="Meiryo" w:eastAsia="Meiryo"/>
                <w:b w:val="0"/>
                <w:sz w:val="17"/>
              </w:rPr>
              <w:t>34:00</w:t>
            </w:r>
          </w:p>
        </w:tc>
        <w:tc>
          <w:tcPr>
            <w:tcW w:type="dxa" w:w="3628"/>
          </w:tcPr>
          <w:p>
            <w:pPr>
              <w:spacing w:after="20" w:before="20" w:line="252" w:lineRule="auto"/>
              <w:jc w:val="right"/>
            </w:pPr>
            <w:r>
              <w:rPr>
                <w:rFonts w:ascii="Meiryo" w:hAnsi="Meiryo" w:eastAsia="Meiryo"/>
                <w:b w:val="0"/>
                <w:sz w:val="17"/>
              </w:rPr>
              <w:t>39:00</w:t>
            </w:r>
          </w:p>
        </w:tc>
      </w:tr>
      <w:tr>
        <w:tc>
          <w:tcPr>
            <w:tcW w:type="dxa" w:w="3061"/>
          </w:tcPr>
          <w:p>
            <w:pPr>
              <w:spacing w:after="20" w:before="20" w:line="252" w:lineRule="auto"/>
            </w:pPr>
            <w:r>
              <w:rPr>
                <w:rFonts w:ascii="Meiryo" w:hAnsi="Meiryo" w:eastAsia="Meiryo"/>
                <w:b/>
                <w:sz w:val="17"/>
              </w:rPr>
              <w:t>出勤日数合計</w:t>
            </w:r>
          </w:p>
        </w:tc>
        <w:tc>
          <w:tcPr>
            <w:tcW w:type="dxa" w:w="3061"/>
          </w:tcPr>
          <w:p>
            <w:pPr>
              <w:spacing w:after="20" w:before="20" w:line="252" w:lineRule="auto"/>
              <w:jc w:val="right"/>
            </w:pPr>
            <w:r>
              <w:rPr>
                <w:rFonts w:ascii="Meiryo" w:hAnsi="Meiryo" w:eastAsia="Meiryo"/>
                <w:b w:val="0"/>
                <w:sz w:val="17"/>
              </w:rPr>
              <w:t>327.5日</w:t>
            </w:r>
          </w:p>
        </w:tc>
        <w:tc>
          <w:tcPr>
            <w:tcW w:type="dxa" w:w="3628"/>
          </w:tcPr>
          <w:p>
            <w:pPr>
              <w:spacing w:after="20" w:before="20" w:line="252" w:lineRule="auto"/>
              <w:jc w:val="right"/>
            </w:pPr>
            <w:r>
              <w:rPr>
                <w:rFonts w:ascii="Meiryo" w:hAnsi="Meiryo" w:eastAsia="Meiryo"/>
                <w:b w:val="0"/>
                <w:sz w:val="17"/>
              </w:rPr>
              <w:t>306.0日</w:t>
            </w:r>
          </w:p>
        </w:tc>
      </w:tr>
    </w:tbl>
    <w:p>
      <w:pPr>
        <w:spacing w:before="60" w:after="80"/>
      </w:pPr>
      <w:r>
        <w:rPr>
          <w:b w:val="0"/>
          <w:sz w:val="19"/>
        </w:rPr>
        <w:t>ご共有いただいた質疑応答では21名、IMでは22名と記載されておりますが、給与台帳上の実員は19名（2026年8月）です。3月から8月にかけて4名が退職し5名が入社されており、入替えによる差と見られます。意向表明書の雇用維持に関する記載は、特定の人数を前提としない表現に改めました。</w:t>
      </w:r>
    </w:p>
    <w:p>
      <w:pPr>
        <w:spacing w:before="180" w:after="60"/>
      </w:pPr>
      <w:r>
        <w:rPr>
          <w:b/>
          <w:color w:val="C68A65"/>
          <w:sz w:val="20"/>
        </w:rPr>
        <w:t>(2) 固定残業手当と実残業</w:t>
      </w:r>
    </w:p>
    <w:p>
      <w:pPr>
        <w:spacing w:before="0" w:after="80"/>
      </w:pPr>
      <w:r>
        <w:rPr>
          <w:b w:val="0"/>
          <w:sz w:val="19"/>
        </w:rPr>
        <w:t>2025年9月〜2026年8月の賃金台帳（全社）では、固定残業手当の年間支給額は1,233万5,889円、これに対する実際の普通残業は年間417時間（1人あたり月1.7時間程度）です。固定残業手当が実残業を大きく上回っており、未払残業が発生する構造にはありません。</w:t>
      </w:r>
    </w:p>
    <w:p>
      <w:pPr>
        <w:spacing w:before="0" w:after="80"/>
      </w:pPr>
      <w:r>
        <w:rPr>
          <w:b w:val="0"/>
          <w:sz w:val="19"/>
        </w:rPr>
        <w:t>正社員賃金規程・契約社員賃金規程はいずれも第9条に、①固定残業手当が実際の割増賃金に不足する場合は差額を支給する旨、②対応時間数は月45時間を上限とする旨の条項を備えており、固定残業手当の有効性に必要な要件を形式的には満たしています。最も高額な方（基本給52万9,972円、固定残業手当17万4,028円）で約44.1時間に相当し、45時間の上限内です。</w:t>
      </w:r>
    </w:p>
    <w:p>
      <w:pPr>
        <w:spacing w:before="0" w:after="80"/>
      </w:pPr>
      <w:r>
        <w:rPr>
          <w:b w:val="0"/>
          <w:color w:val="2E6F4E"/>
          <w:sz w:val="19"/>
        </w:rPr>
        <w:t>仮に固定残業手当が無効と判断される最悪のケースでも、追加負担は年79万円、3年で240万円にとどまり、譲受価額50億円に対して0.1%未満です。</w:t>
      </w:r>
    </w:p>
    <w:p>
      <w:pPr>
        <w:spacing w:before="180" w:after="60"/>
      </w:pPr>
      <w:r>
        <w:rPr>
          <w:b/>
          <w:color w:val="C68A65"/>
          <w:sz w:val="20"/>
        </w:rPr>
        <w:t>(3) 勤怠記録　― DDで確認を要する最大の論点</w:t>
      </w:r>
    </w:p>
    <w:p>
      <w:pPr>
        <w:spacing w:before="0" w:after="80"/>
      </w:pPr>
      <w:r>
        <w:rPr>
          <w:b w:val="0"/>
          <w:sz w:val="19"/>
        </w:rPr>
        <w:t>支給控除一覧表では、就労時間がほぼ全員一律に「8時間×出勤日数」（2026年8月は144:00、3月は160:00）で記録されています。すなわち実労働時間ではなく所定時間が入力されているものと見られます。勤怠が手書きで管理されていることと併せ、質疑応答にいう「36協定の運用面で確認を要する事項」の実体はここにあると考えられます。</w:t>
      </w:r>
    </w:p>
    <w:p>
      <w:pPr>
        <w:spacing w:before="0" w:after="80"/>
      </w:pPr>
      <w:r>
        <w:rPr>
          <w:b w:val="0"/>
          <w:color w:val="9B2C2C"/>
          <w:sz w:val="19"/>
        </w:rPr>
        <w:t>これは未払残業の金額を押し上げるものではありませんが、実労働時間が記録から検証できないことを意味します。DDでは原資料（タイムカード等）の保存状況を確認し、買収後は当社の負担で勤怠管理を整備する方針です。意向表明書のDD論点に第⑯項として追加いたしました。</w:t>
      </w:r>
    </w:p>
    <w:p>
      <w:pPr>
        <w:spacing w:before="180" w:after="60"/>
      </w:pPr>
      <w:r>
        <w:rPr>
          <w:b/>
          <w:color w:val="C68A65"/>
          <w:sz w:val="20"/>
        </w:rPr>
        <w:t>(4) 賃金規程の差異</w:t>
      </w:r>
    </w:p>
    <w:p>
      <w:pPr>
        <w:spacing w:before="0" w:after="80"/>
        <w:ind w:left="255"/>
      </w:pPr>
      <w:r>
        <w:rPr>
          <w:b w:val="0"/>
          <w:sz w:val="19"/>
        </w:rPr>
        <w:t>・契約社員賃金規程には、正社員賃金規程にない端数処理規定（第11条：30分未満切捨て、30分以上切上げ）があります。</w:t>
      </w:r>
    </w:p>
    <w:p>
      <w:pPr>
        <w:spacing w:before="0" w:after="80"/>
        <w:ind w:left="255"/>
      </w:pPr>
      <w:r>
        <w:rPr>
          <w:b w:val="0"/>
          <w:sz w:val="19"/>
        </w:rPr>
        <w:t>・契約社員賃金規程の第10条(3)および第18条(2)の諸手当の列挙が空欄となっています。規程の整備事項として指摘しておきます。</w:t>
      </w:r>
    </w:p>
    <w:p>
      <w:pPr>
        <w:spacing w:before="0" w:after="80"/>
        <w:ind w:left="255"/>
      </w:pPr>
      <w:r>
        <w:rPr>
          <w:b w:val="0"/>
          <w:sz w:val="19"/>
        </w:rPr>
        <w:t>・契約社員賃金規程には日割計算の条項がありません。</w:t>
      </w:r>
    </w:p>
    <w:p>
      <w:pPr>
        <w:spacing w:before="180" w:after="60"/>
      </w:pPr>
      <w:r>
        <w:rPr>
          <w:b/>
          <w:color w:val="C68A65"/>
          <w:sz w:val="20"/>
        </w:rPr>
        <w:t>(5) 社宅</w:t>
      </w:r>
    </w:p>
    <w:p>
      <w:pPr>
        <w:spacing w:before="0" w:after="80"/>
      </w:pPr>
      <w:r>
        <w:rPr>
          <w:b w:val="0"/>
          <w:sz w:val="19"/>
        </w:rPr>
        <w:t>第15期の地代家賃のうち社宅分は393万7,000円、これに対する給与控除による回収額は393万円であり、損益への影響は実質的に生じていません。控除は管理職の方1名（月33万5,000円）に対して行われています。当社の従前の資料で「岸田様のご自宅を社宅として賃借」と記載していた点は不正確でしたので、意向表明書のDD論点（⑩）を事実に即した記載に改めました。</w:t>
      </w:r>
    </w:p>
    <w:p>
      <w:pPr>
        <w:spacing w:before="280" w:after="120"/>
      </w:pPr>
      <w:r>
        <w:rPr>
          <w:b/>
          <w:color w:val="30373F"/>
          <w:sz w:val="25"/>
        </w:rPr>
        <w:t>7．DDおよび最終契約で確認を要する事項（追加分）</w:t>
      </w:r>
    </w:p>
    <w:tbl>
      <w:tblPr>
        <w:tblStyle w:val="TableGrid"/>
        <w:tblW w:type="auto" w:w="0"/>
        <w:jc w:val="left"/>
        <w:tblLook w:firstColumn="1" w:firstRow="1" w:lastColumn="0" w:lastRow="0" w:noHBand="0" w:noVBand="1" w:val="04A0"/>
      </w:tblPr>
      <w:tblGrid>
        <w:gridCol w:w="3400"/>
        <w:gridCol w:w="3400"/>
        <w:gridCol w:w="3400"/>
      </w:tblGrid>
      <w:tr>
        <w:tc>
          <w:tcPr>
            <w:tcW w:type="dxa" w:w="454"/>
          </w:tcPr>
          <w:p>
            <w:pPr>
              <w:spacing w:after="20" w:before="20" w:line="252" w:lineRule="auto"/>
            </w:pPr>
            <w:r>
              <w:rPr>
                <w:rFonts w:ascii="Meiryo" w:hAnsi="Meiryo" w:eastAsia="Meiryo"/>
                <w:b/>
                <w:color w:val="30373F"/>
                <w:sz w:val="17"/>
              </w:rPr>
            </w:r>
          </w:p>
        </w:tc>
        <w:tc>
          <w:tcPr>
            <w:tcW w:type="dxa" w:w="4762"/>
          </w:tcPr>
          <w:p>
            <w:pPr>
              <w:spacing w:after="20" w:before="20" w:line="252" w:lineRule="auto"/>
            </w:pPr>
            <w:r>
              <w:rPr>
                <w:rFonts w:ascii="Meiryo" w:hAnsi="Meiryo" w:eastAsia="Meiryo"/>
                <w:b/>
                <w:color w:val="30373F"/>
                <w:sz w:val="17"/>
              </w:rPr>
              <w:t>論点</w:t>
            </w:r>
          </w:p>
        </w:tc>
        <w:tc>
          <w:tcPr>
            <w:tcW w:type="dxa" w:w="4535"/>
          </w:tcPr>
          <w:p>
            <w:pPr>
              <w:spacing w:after="20" w:before="20" w:line="252" w:lineRule="auto"/>
            </w:pPr>
            <w:r>
              <w:rPr>
                <w:rFonts w:ascii="Meiryo" w:hAnsi="Meiryo" w:eastAsia="Meiryo"/>
                <w:b/>
                <w:color w:val="30373F"/>
                <w:sz w:val="17"/>
              </w:rPr>
              <w:t>位置づけ</w:t>
            </w:r>
          </w:p>
        </w:tc>
      </w:tr>
      <w:tr>
        <w:tc>
          <w:tcPr>
            <w:tcW w:type="dxa" w:w="454"/>
          </w:tcPr>
          <w:p>
            <w:pPr>
              <w:spacing w:after="20" w:before="20" w:line="252" w:lineRule="auto"/>
            </w:pPr>
            <w:r>
              <w:rPr>
                <w:rFonts w:ascii="Meiryo" w:hAnsi="Meiryo" w:eastAsia="Meiryo"/>
                <w:b/>
                <w:sz w:val="17"/>
              </w:rPr>
              <w:t>①</w:t>
            </w:r>
          </w:p>
        </w:tc>
        <w:tc>
          <w:tcPr>
            <w:tcW w:type="dxa" w:w="4762"/>
          </w:tcPr>
          <w:p>
            <w:pPr>
              <w:spacing w:after="20" w:before="20" w:line="252" w:lineRule="auto"/>
            </w:pPr>
            <w:r>
              <w:rPr>
                <w:rFonts w:ascii="Meiryo" w:hAnsi="Meiryo" w:eastAsia="Meiryo"/>
                <w:b w:val="0"/>
                <w:sz w:val="17"/>
              </w:rPr>
              <w:t>役員貸付金5億円　― 2025年3月に1億円増額</w:t>
            </w:r>
          </w:p>
        </w:tc>
        <w:tc>
          <w:tcPr>
            <w:tcW w:type="dxa" w:w="4535"/>
          </w:tcPr>
          <w:p>
            <w:pPr>
              <w:spacing w:after="20" w:before="20" w:line="252" w:lineRule="auto"/>
            </w:pPr>
            <w:r>
              <w:rPr>
                <w:rFonts w:ascii="Meiryo" w:hAnsi="Meiryo" w:eastAsia="Meiryo"/>
                <w:b w:val="0"/>
                <w:sz w:val="17"/>
              </w:rPr>
              <w:t>クロージング時の現金精算を前提条件とする（既に条件化済み）</w:t>
            </w:r>
          </w:p>
        </w:tc>
      </w:tr>
      <w:tr>
        <w:tc>
          <w:tcPr>
            <w:tcW w:type="dxa" w:w="454"/>
          </w:tcPr>
          <w:p>
            <w:pPr>
              <w:spacing w:after="20" w:before="20" w:line="252" w:lineRule="auto"/>
            </w:pPr>
            <w:r>
              <w:rPr>
                <w:rFonts w:ascii="Meiryo" w:hAnsi="Meiryo" w:eastAsia="Meiryo"/>
                <w:b/>
                <w:sz w:val="17"/>
              </w:rPr>
              <w:t>②</w:t>
            </w:r>
          </w:p>
        </w:tc>
        <w:tc>
          <w:tcPr>
            <w:tcW w:type="dxa" w:w="4762"/>
          </w:tcPr>
          <w:p>
            <w:pPr>
              <w:spacing w:after="20" w:before="20" w:line="252" w:lineRule="auto"/>
            </w:pPr>
            <w:r>
              <w:rPr>
                <w:rFonts w:ascii="Meiryo" w:hAnsi="Meiryo" w:eastAsia="Meiryo"/>
                <w:b w:val="0"/>
                <w:sz w:val="17"/>
              </w:rPr>
              <w:t>第15期の業務受託収入900万円が2025年9月に終了</w:t>
            </w:r>
          </w:p>
        </w:tc>
        <w:tc>
          <w:tcPr>
            <w:tcW w:type="dxa" w:w="4535"/>
          </w:tcPr>
          <w:p>
            <w:pPr>
              <w:spacing w:after="20" w:before="20" w:line="252" w:lineRule="auto"/>
            </w:pPr>
            <w:r>
              <w:rPr>
                <w:rFonts w:ascii="Meiryo" w:hAnsi="Meiryo" w:eastAsia="Meiryo"/>
                <w:b w:val="0"/>
                <w:sz w:val="17"/>
              </w:rPr>
              <w:t>取引内容と終了の経緯。評価は継続事業ベースに修正済み</w:t>
            </w:r>
          </w:p>
        </w:tc>
      </w:tr>
      <w:tr>
        <w:tc>
          <w:tcPr>
            <w:tcW w:type="dxa" w:w="454"/>
          </w:tcPr>
          <w:p>
            <w:pPr>
              <w:spacing w:after="20" w:before="20" w:line="252" w:lineRule="auto"/>
            </w:pPr>
            <w:r>
              <w:rPr>
                <w:rFonts w:ascii="Meiryo" w:hAnsi="Meiryo" w:eastAsia="Meiryo"/>
                <w:b/>
                <w:sz w:val="17"/>
              </w:rPr>
              <w:t>③</w:t>
            </w:r>
          </w:p>
        </w:tc>
        <w:tc>
          <w:tcPr>
            <w:tcW w:type="dxa" w:w="4762"/>
          </w:tcPr>
          <w:p>
            <w:pPr>
              <w:spacing w:after="20" w:before="20" w:line="252" w:lineRule="auto"/>
            </w:pPr>
            <w:r>
              <w:rPr>
                <w:rFonts w:ascii="Meiryo" w:hAnsi="Meiryo" w:eastAsia="Meiryo"/>
                <w:b w:val="0"/>
                <w:sz w:val="17"/>
              </w:rPr>
              <w:t>店舗家賃の期間差異　第13期2,435万円／第14期以降1,534万円</w:t>
            </w:r>
          </w:p>
        </w:tc>
        <w:tc>
          <w:tcPr>
            <w:tcW w:type="dxa" w:w="4535"/>
          </w:tcPr>
          <w:p>
            <w:pPr>
              <w:spacing w:after="20" w:before="20" w:line="252" w:lineRule="auto"/>
            </w:pPr>
            <w:r>
              <w:rPr>
                <w:rFonts w:ascii="Meiryo" w:hAnsi="Meiryo" w:eastAsia="Meiryo"/>
                <w:b w:val="0"/>
                <w:sz w:val="17"/>
              </w:rPr>
              <w:t>約900万円の差異。契約変更・賃料改定・計上区分の確認</w:t>
            </w:r>
          </w:p>
        </w:tc>
      </w:tr>
      <w:tr>
        <w:tc>
          <w:tcPr>
            <w:tcW w:type="dxa" w:w="454"/>
          </w:tcPr>
          <w:p>
            <w:pPr>
              <w:spacing w:after="20" w:before="20" w:line="252" w:lineRule="auto"/>
            </w:pPr>
            <w:r>
              <w:rPr>
                <w:rFonts w:ascii="Meiryo" w:hAnsi="Meiryo" w:eastAsia="Meiryo"/>
                <w:b/>
                <w:sz w:val="17"/>
              </w:rPr>
              <w:t>④</w:t>
            </w:r>
          </w:p>
        </w:tc>
        <w:tc>
          <w:tcPr>
            <w:tcW w:type="dxa" w:w="4762"/>
          </w:tcPr>
          <w:p>
            <w:pPr>
              <w:spacing w:after="20" w:before="20" w:line="252" w:lineRule="auto"/>
            </w:pPr>
            <w:r>
              <w:rPr>
                <w:rFonts w:ascii="Meiryo" w:hAnsi="Meiryo" w:eastAsia="Meiryo"/>
                <w:b w:val="0"/>
                <w:sz w:val="17"/>
              </w:rPr>
              <w:t>勤怠記録が所定時間で入力されている</w:t>
            </w:r>
          </w:p>
        </w:tc>
        <w:tc>
          <w:tcPr>
            <w:tcW w:type="dxa" w:w="4535"/>
          </w:tcPr>
          <w:p>
            <w:pPr>
              <w:spacing w:after="20" w:before="20" w:line="252" w:lineRule="auto"/>
            </w:pPr>
            <w:r>
              <w:rPr>
                <w:rFonts w:ascii="Meiryo" w:hAnsi="Meiryo" w:eastAsia="Meiryo"/>
                <w:b w:val="0"/>
                <w:sz w:val="17"/>
              </w:rPr>
              <w:t>実労働時間の記録方法と原資料の保存状況</w:t>
            </w:r>
          </w:p>
        </w:tc>
      </w:tr>
      <w:tr>
        <w:tc>
          <w:tcPr>
            <w:tcW w:type="dxa" w:w="454"/>
          </w:tcPr>
          <w:p>
            <w:pPr>
              <w:spacing w:after="20" w:before="20" w:line="252" w:lineRule="auto"/>
            </w:pPr>
            <w:r>
              <w:rPr>
                <w:rFonts w:ascii="Meiryo" w:hAnsi="Meiryo" w:eastAsia="Meiryo"/>
                <w:b/>
                <w:sz w:val="17"/>
              </w:rPr>
              <w:t>⑤</w:t>
            </w:r>
          </w:p>
        </w:tc>
        <w:tc>
          <w:tcPr>
            <w:tcW w:type="dxa" w:w="4762"/>
          </w:tcPr>
          <w:p>
            <w:pPr>
              <w:spacing w:after="20" w:before="20" w:line="252" w:lineRule="auto"/>
            </w:pPr>
            <w:r>
              <w:rPr>
                <w:rFonts w:ascii="Meiryo" w:hAnsi="Meiryo" w:eastAsia="Meiryo"/>
                <w:b w:val="0"/>
                <w:sz w:val="17"/>
              </w:rPr>
              <w:t>従業員数の相違　19名（給与台帳）／21名（質疑応答）／22名（IM）</w:t>
            </w:r>
          </w:p>
        </w:tc>
        <w:tc>
          <w:tcPr>
            <w:tcW w:type="dxa" w:w="4535"/>
          </w:tcPr>
          <w:p>
            <w:pPr>
              <w:spacing w:after="20" w:before="20" w:line="252" w:lineRule="auto"/>
            </w:pPr>
            <w:r>
              <w:rPr>
                <w:rFonts w:ascii="Meiryo" w:hAnsi="Meiryo" w:eastAsia="Meiryo"/>
                <w:b w:val="0"/>
                <w:sz w:val="17"/>
              </w:rPr>
              <w:t>在籍者名簿の突合</w:t>
            </w:r>
          </w:p>
        </w:tc>
      </w:tr>
    </w:tbl>
    <w:p>
      <w:pPr>
        <w:spacing w:before="80" w:after="80"/>
      </w:pPr>
      <w:r>
        <w:rPr>
          <w:b w:val="0"/>
          <w:sz w:val="19"/>
        </w:rPr>
        <w:t>いずれも価額の減額要素とは考えておりません。①のみ、精算されない場合に実質的な取得倍率が5.2倍から6.5倍へ動くため、価格交渉と同じ重みで手当てを要します。</w:t>
      </w:r>
    </w:p>
    <w:p>
      <w:pPr>
        <w:spacing w:before="280" w:after="120"/>
      </w:pPr>
      <w:r>
        <w:rPr>
          <w:b/>
          <w:color w:val="30373F"/>
          <w:sz w:val="25"/>
        </w:rPr>
        <w:t>8．仲介会社へご依頼いただきたい事項</w:t>
      </w:r>
    </w:p>
    <w:p>
      <w:pPr>
        <w:spacing w:before="0" w:after="80"/>
        <w:ind w:left="255"/>
      </w:pPr>
      <w:r>
        <w:rPr>
          <w:b w:val="0"/>
          <w:sz w:val="19"/>
        </w:rPr>
        <w:t>・「PJ-Essence_従業員について0918.xlsx」のパスワード。同ファイルは暗号化されており開封できておりません。</w:t>
      </w:r>
    </w:p>
    <w:p>
      <w:pPr>
        <w:spacing w:before="0" w:after="80"/>
        <w:ind w:left="255"/>
      </w:pPr>
      <w:r>
        <w:rPr>
          <w:b w:val="0"/>
          <w:sz w:val="19"/>
        </w:rPr>
        <w:t>・上記7．の①〜⑤に関する回答。</w:t>
      </w:r>
    </w:p>
    <w:p>
      <w:pPr>
        <w:spacing w:before="0" w:after="80"/>
        <w:ind w:left="255"/>
      </w:pPr>
      <w:r>
        <w:rPr>
          <w:b w:val="0"/>
          <w:sz w:val="19"/>
        </w:rPr>
        <w:t>・他社様の質疑応答（2026年9月24日付）が全応札者に正式に共有されたものであるかのご確認。意向表明書の複数箇所で同資料を引用しております。</w:t>
      </w:r>
    </w:p>
    <w:p>
      <w:pPr>
        <w:spacing w:before="280" w:after="120"/>
      </w:pPr>
      <w:r>
        <w:rPr>
          <w:b/>
          <w:color w:val="30373F"/>
          <w:sz w:val="25"/>
        </w:rPr>
        <w:t>9．資料への反映</w:t>
      </w:r>
    </w:p>
    <w:tbl>
      <w:tblPr>
        <w:tblStyle w:val="TableGrid"/>
        <w:tblW w:type="auto" w:w="0"/>
        <w:jc w:val="left"/>
        <w:tblLook w:firstColumn="1" w:firstRow="1" w:lastColumn="0" w:lastRow="0" w:noHBand="0" w:noVBand="1" w:val="04A0"/>
      </w:tblPr>
      <w:tblGrid>
        <w:gridCol w:w="5100"/>
        <w:gridCol w:w="5100"/>
      </w:tblGrid>
      <w:tr>
        <w:tc>
          <w:tcPr>
            <w:tcW w:type="dxa" w:w="2494"/>
          </w:tcPr>
          <w:p>
            <w:pPr>
              <w:spacing w:after="20" w:before="20" w:line="252" w:lineRule="auto"/>
            </w:pPr>
            <w:r>
              <w:rPr>
                <w:rFonts w:ascii="Meiryo" w:hAnsi="Meiryo" w:eastAsia="Meiryo"/>
                <w:b/>
                <w:color w:val="30373F"/>
                <w:sz w:val="17"/>
              </w:rPr>
              <w:t>資料</w:t>
            </w:r>
          </w:p>
        </w:tc>
        <w:tc>
          <w:tcPr>
            <w:tcW w:type="dxa" w:w="7257"/>
          </w:tcPr>
          <w:p>
            <w:pPr>
              <w:spacing w:after="20" w:before="20" w:line="252" w:lineRule="auto"/>
            </w:pPr>
            <w:r>
              <w:rPr>
                <w:rFonts w:ascii="Meiryo" w:hAnsi="Meiryo" w:eastAsia="Meiryo"/>
                <w:b/>
                <w:color w:val="30373F"/>
                <w:sz w:val="17"/>
              </w:rPr>
              <w:t>反映内容</w:t>
            </w:r>
          </w:p>
        </w:tc>
      </w:tr>
      <w:tr>
        <w:tc>
          <w:tcPr>
            <w:tcW w:type="dxa" w:w="2494"/>
          </w:tcPr>
          <w:p>
            <w:pPr>
              <w:spacing w:after="20" w:before="20" w:line="252" w:lineRule="auto"/>
            </w:pPr>
            <w:r>
              <w:rPr>
                <w:rFonts w:ascii="Meiryo" w:hAnsi="Meiryo" w:eastAsia="Meiryo"/>
                <w:b/>
                <w:sz w:val="17"/>
              </w:rPr>
              <w:t>銀行ご提出用資料（30枚）</w:t>
            </w:r>
          </w:p>
        </w:tc>
        <w:tc>
          <w:tcPr>
            <w:tcW w:type="dxa" w:w="7257"/>
          </w:tcPr>
          <w:p>
            <w:pPr>
              <w:spacing w:after="20" w:before="20" w:line="252" w:lineRule="auto"/>
            </w:pPr>
            <w:r>
              <w:rPr>
                <w:rFonts w:ascii="Meiryo" w:hAnsi="Meiryo" w:eastAsia="Meiryo"/>
                <w:b w:val="0"/>
                <w:sz w:val="17"/>
              </w:rPr>
              <w:t>p.7 VALIDATION：進捗を継続事業ベース（＋6.1%、計画比＋1.2%）に修正。p.8 を新設し、2024/12末〜2026/7末のBS実額推移と現預金推計の検証を掲載。p.5 従業員数を19名に修正。p.23 論点表に役員貸付金の増額とワイン在庫の直近簿価を追記。</w:t>
            </w:r>
          </w:p>
        </w:tc>
      </w:tr>
      <w:tr>
        <w:tc>
          <w:tcPr>
            <w:tcW w:type="dxa" w:w="2494"/>
          </w:tcPr>
          <w:p>
            <w:pPr>
              <w:spacing w:after="20" w:before="20" w:line="252" w:lineRule="auto"/>
            </w:pPr>
            <w:r>
              <w:rPr>
                <w:rFonts w:ascii="Meiryo" w:hAnsi="Meiryo" w:eastAsia="Meiryo"/>
                <w:b/>
                <w:sz w:val="17"/>
              </w:rPr>
              <w:t>意向表明書（16枚）</w:t>
            </w:r>
          </w:p>
        </w:tc>
        <w:tc>
          <w:tcPr>
            <w:tcW w:type="dxa" w:w="7257"/>
          </w:tcPr>
          <w:p>
            <w:pPr>
              <w:spacing w:after="20" w:before="20" w:line="252" w:lineRule="auto"/>
            </w:pPr>
            <w:r>
              <w:rPr>
                <w:rFonts w:ascii="Meiryo" w:hAnsi="Meiryo" w:eastAsia="Meiryo"/>
                <w:b w:val="0"/>
                <w:sz w:val="17"/>
              </w:rPr>
              <w:t>雇用維持の記載を人数非依存の表現に変更。ネットキャッシュ22.4億円の実績裏づけを追記。役員貸付金の利率を0.900%に訂正し2025年3月の増額を明記。ワイン在庫の直近簿価を追記。社宅に関するDD論点を訂正。DD論点に⑭非継続収益・⑮店舗家賃差異・⑯勤怠記録を追加。</w:t>
            </w:r>
          </w:p>
        </w:tc>
      </w:tr>
    </w:tbl>
    <w:p>
      <w:pPr>
        <w:spacing w:before="240" w:after="80"/>
        <w:jc w:val="right"/>
      </w:pPr>
      <w:r>
        <w:rPr>
          <w:b w:val="0"/>
          <w:sz w:val="19"/>
        </w:rPr>
        <w:t>以上</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3" w:lineRule="auto"/>
    </w:pPr>
    <w:rPr>
      <w:rFonts w:ascii="Meiryo" w:hAnsi="Meiryo" w:eastAsia="Meiry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