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center"/>
      </w:pPr>
      <w:r>
        <w:rPr>
          <w:rFonts w:ascii="游ゴシック" w:hAnsi="游ゴシック" w:eastAsia="游ゴシック"/>
          <w:b/>
          <w:color w:val="A78450"/>
          <w:sz w:val="36"/>
        </w:rPr>
        <w:t>WineBank × 中伊豆ワイナリー 業務提携イメージ（ご提案）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株式会社WineBank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2026年9月</w:t>
      </w:r>
    </w:p>
    <w:p>
      <w:pPr>
        <w:spacing w:before="80" w:after="160"/>
      </w:pPr>
      <w:r>
        <w:rPr>
          <w:rFonts w:ascii="游ゴシック" w:hAnsi="游ゴシック" w:eastAsia="游ゴシック"/>
          <w:b w:val="0"/>
          <w:color w:val="CCC0AA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游ゴシック" w:hAnsi="游ゴシック" w:eastAsia="游ゴシック"/>
          <w:b/>
          <w:color w:val="A78450"/>
          <w:sz w:val="26"/>
        </w:rPr>
        <w:t>0. 本書の位置づけ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2026年8月19日付ご提案のうち、</w:t>
      </w:r>
      <w:r>
        <w:rPr>
          <w:rFonts w:ascii="游ゴシック" w:hAnsi="游ゴシック" w:eastAsia="游ゴシック"/>
          <w:b/>
          <w:color w:val="222222"/>
          <w:sz w:val="21"/>
        </w:rPr>
        <w:t>「2. ワイン現物購入1,000万円（WineBank CLUB会員権および中伊豆ワイナリー業務提携案）」</w:t>
      </w:r>
      <w:r>
        <w:rPr>
          <w:rFonts w:ascii="游ゴシック" w:hAnsi="游ゴシック" w:eastAsia="游ゴシック"/>
          <w:b w:val="0"/>
          <w:color w:val="222222"/>
          <w:sz w:val="21"/>
        </w:rPr>
        <w:t xml:space="preserve"> について、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 xml:space="preserve">9月3日に奥村様よりご共有いただいた前提 —— </w:t>
      </w:r>
      <w:r>
        <w:rPr>
          <w:rFonts w:ascii="游ゴシック" w:hAnsi="游ゴシック" w:eastAsia="游ゴシック"/>
          <w:b/>
          <w:color w:val="222222"/>
          <w:sz w:val="21"/>
        </w:rPr>
        <w:t>法人（SDI株式会社）ではなく志太会長個人でのお取り組みをご検討</w:t>
      </w:r>
      <w:r>
        <w:rPr>
          <w:rFonts w:ascii="游ゴシック" w:hAnsi="游ゴシック" w:eastAsia="游ゴシック"/>
          <w:b w:val="0"/>
          <w:color w:val="222222"/>
          <w:sz w:val="21"/>
        </w:rPr>
        <w:t xml:space="preserve"> —— に沿って、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提携の具体像・進め方・論点を整理したものです。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なお「1. WineFUND（ファンド出資）」は本書の対象外とし、将来的な選択肢として第7章に併記します。</w:t>
      </w:r>
    </w:p>
    <w:p>
      <w:pPr>
        <w:spacing w:before="120" w:after="120"/>
        <w:ind w:left="340"/>
      </w:pPr>
      <w:r>
        <w:rPr>
          <w:rFonts w:ascii="游ゴシック" w:hAnsi="游ゴシック" w:eastAsia="游ゴシック"/>
          <w:b/>
          <w:color w:val="666666"/>
          <w:sz w:val="19"/>
        </w:rPr>
        <w:t>表記について</w:t>
      </w:r>
      <w:r>
        <w:rPr>
          <w:rFonts w:ascii="游ゴシック" w:hAnsi="游ゴシック" w:eastAsia="游ゴシック"/>
          <w:b w:val="0"/>
          <w:color w:val="666666"/>
          <w:sz w:val="19"/>
        </w:rPr>
        <w:t xml:space="preserve">：これまでのやり取りで「西伊豆ワイナリー」「中伊豆ワイナリー」の両表記が混在しておりました。 本書では、志太会長が2000年に創業された </w:t>
      </w:r>
      <w:r>
        <w:rPr>
          <w:rFonts w:ascii="游ゴシック" w:hAnsi="游ゴシック" w:eastAsia="游ゴシック"/>
          <w:b/>
          <w:color w:val="666666"/>
          <w:sz w:val="19"/>
        </w:rPr>
        <w:t>中伊豆ワイナリー シャトーT.S（静岡県伊豆市／運営：シダックス中伊豆ワイナリーヒルズ株式会社）</w:t>
      </w:r>
      <w:r>
        <w:rPr>
          <w:rFonts w:ascii="游ゴシック" w:hAnsi="游ゴシック" w:eastAsia="游ゴシック"/>
          <w:b w:val="0"/>
          <w:color w:val="666666"/>
          <w:sz w:val="19"/>
        </w:rPr>
        <w:t xml:space="preserve"> を指すものとして記載しております。 認識に相違がございましたらご指摘ください。</w:t>
      </w:r>
    </w:p>
    <w:p>
      <w:pPr>
        <w:spacing w:before="80" w:after="160"/>
      </w:pPr>
      <w:r>
        <w:rPr>
          <w:rFonts w:ascii="游ゴシック" w:hAnsi="游ゴシック" w:eastAsia="游ゴシック"/>
          <w:b w:val="0"/>
          <w:color w:val="CCC0AA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游ゴシック" w:hAnsi="游ゴシック" w:eastAsia="游ゴシック"/>
          <w:b/>
          <w:color w:val="A78450"/>
          <w:sz w:val="26"/>
        </w:rPr>
        <w:t>1. 提携の基本コンセプト</w:t>
      </w:r>
    </w:p>
    <w:p>
      <w:pPr>
        <w:spacing w:before="120" w:after="120"/>
        <w:ind w:left="340"/>
      </w:pPr>
      <w:r>
        <w:rPr>
          <w:rFonts w:ascii="游ゴシック" w:hAnsi="游ゴシック" w:eastAsia="游ゴシック"/>
          <w:b/>
          <w:color w:val="666666"/>
          <w:sz w:val="19"/>
        </w:rPr>
        <w:t>「つくる・魅せる」中伊豆 × 「集める・値付ける・回す」WineBank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3EDE1"/>
          </w:tcPr>
          <w:p>
            <w:r/>
          </w:p>
        </w:tc>
        <w:tc>
          <w:tcPr>
            <w:tcW w:type="dxa" w:w="3213"/>
            <w:shd w:val="clear" w:fill="F3EDE1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中伊豆ワイナリーが持つもの</w:t>
            </w:r>
          </w:p>
        </w:tc>
        <w:tc>
          <w:tcPr>
            <w:tcW w:type="dxa" w:w="3213"/>
            <w:shd w:val="clear" w:fill="F3EDE1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WineBankが持つもの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モノ</w:t>
            </w:r>
          </w:p>
        </w:tc>
        <w:tc>
          <w:tcPr>
            <w:tcW w:type="dxa" w:w="3213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約10haの自社畑・醸造設備・自社ブランド（「志太」ほか）</w:t>
            </w:r>
          </w:p>
        </w:tc>
        <w:tc>
          <w:tcPr>
            <w:tcW w:type="dxa" w:w="3213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ファインワインの調達力・真贋/保管品質・資産評価ノウハウ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場</w:t>
            </w:r>
          </w:p>
        </w:tc>
        <w:tc>
          <w:tcPr>
            <w:tcW w:type="dxa" w:w="3213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レストラン群、ワインラウンジ、チャペル／ブライダル、伊豆の観光導線</w:t>
            </w:r>
          </w:p>
        </w:tc>
        <w:tc>
          <w:tcPr>
            <w:tcW w:type="dxa" w:w="3213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六本木ミッドタウン「Bistro&amp;Bar WineBank terrace」、WINE CAVE ROPPONGI、銀座提携店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ヒト</w:t>
            </w:r>
          </w:p>
        </w:tc>
        <w:tc>
          <w:tcPr>
            <w:tcW w:type="dxa" w:w="3213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ワイナリー来訪者・ブライダル顧客・シダックスグループの法人接点</w:t>
            </w:r>
          </w:p>
        </w:tc>
        <w:tc>
          <w:tcPr>
            <w:tcW w:type="dxa" w:w="3213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WineBank投資会員（1,000万円以上の資産形成層）、WineBank CLUB月額会員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仕組み</w:t>
            </w:r>
          </w:p>
        </w:tc>
        <w:tc>
          <w:tcPr>
            <w:tcW w:type="dxa" w:w="3213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生産・体験・宿泊/婚礼の現場運営</w:t>
            </w:r>
          </w:p>
        </w:tc>
        <w:tc>
          <w:tcPr>
            <w:tcW w:type="dxa" w:w="3213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マーケットプレイス（会員間売買）、EC（青山ワインマーケット）、会員管理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両者は競合せず</w:t>
      </w:r>
      <w:r>
        <w:rPr>
          <w:rFonts w:ascii="游ゴシック" w:hAnsi="游ゴシック" w:eastAsia="游ゴシック"/>
          <w:b/>
          <w:color w:val="222222"/>
          <w:sz w:val="21"/>
        </w:rPr>
        <w:t>ほぼ完全に補完関係</w:t>
      </w:r>
      <w:r>
        <w:rPr>
          <w:rFonts w:ascii="游ゴシック" w:hAnsi="游ゴシック" w:eastAsia="游ゴシック"/>
          <w:b w:val="0"/>
          <w:color w:val="222222"/>
          <w:sz w:val="21"/>
        </w:rPr>
        <w:t>にあります。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中伊豆は「良いワインを生み、良い時間を提供する場」を持ち、WineBankは「良いワインを世界から集め、資産として値付け、動かす仕組み」を持つ。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この2つを繋ぐことが本提携の骨子です。</w:t>
      </w:r>
    </w:p>
    <w:p>
      <w:pPr>
        <w:spacing w:before="80" w:after="160"/>
      </w:pPr>
      <w:r>
        <w:rPr>
          <w:rFonts w:ascii="游ゴシック" w:hAnsi="游ゴシック" w:eastAsia="游ゴシック"/>
          <w:b w:val="0"/>
          <w:color w:val="CCC0AA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游ゴシック" w:hAnsi="游ゴシック" w:eastAsia="游ゴシック"/>
          <w:b/>
          <w:color w:val="A78450"/>
          <w:sz w:val="26"/>
        </w:rPr>
        <w:t>2. 提携イメージ ── 4本の柱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222222"/>
          <w:sz w:val="22"/>
        </w:rPr>
        <w:t>柱① クロスメンバーシップ（会員の相互開放）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>中伊豆ワイナリーの会員／ブライダルOB／リピーターに、</w:t>
      </w:r>
      <w:r>
        <w:rPr>
          <w:rFonts w:ascii="游ゴシック" w:hAnsi="游ゴシック" w:eastAsia="游ゴシック"/>
          <w:b/>
          <w:color w:val="222222"/>
          <w:sz w:val="21"/>
        </w:rPr>
        <w:t>WineBank CLUB</w:t>
      </w:r>
      <w:r>
        <w:rPr>
          <w:rFonts w:ascii="游ゴシック" w:hAnsi="游ゴシック" w:eastAsia="游ゴシック"/>
          <w:b w:val="0"/>
          <w:color w:val="222222"/>
          <w:sz w:val="21"/>
        </w:rPr>
        <w:t>（レストランでワインを仕入れ原価相当で愉しめる月額会員制）をご案内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>逆に、WineBank投資会員・CLUB会員に対し、中伊豆ワイナリーを</w:t>
      </w:r>
      <w:r>
        <w:rPr>
          <w:rFonts w:ascii="游ゴシック" w:hAnsi="游ゴシック" w:eastAsia="游ゴシック"/>
          <w:b/>
          <w:color w:val="222222"/>
          <w:sz w:val="21"/>
        </w:rPr>
        <w:t>「会員が行く場所」</w:t>
      </w:r>
      <w:r>
        <w:rPr>
          <w:rFonts w:ascii="游ゴシック" w:hAnsi="游ゴシック" w:eastAsia="游ゴシック"/>
          <w:b w:val="0"/>
          <w:color w:val="222222"/>
          <w:sz w:val="21"/>
        </w:rPr>
        <w:t>として開放（優先予約、限定ヴィンテージ、貸切ワイン会）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>双方の会員証で相互の特典が使える設計（例：中伊豆でのテイスティング優待／都内店舗での中伊豆ワイン優待）</w:t>
      </w:r>
    </w:p>
    <w:p>
      <w:pPr>
        <w:spacing w:after="80"/>
      </w:pPr>
      <w:r>
        <w:rPr>
          <w:rFonts w:ascii="游ゴシック" w:hAnsi="游ゴシック" w:eastAsia="游ゴシック"/>
          <w:b/>
          <w:color w:val="222222"/>
          <w:sz w:val="21"/>
        </w:rPr>
        <w:t>狙い</w:t>
      </w:r>
      <w:r>
        <w:rPr>
          <w:rFonts w:ascii="游ゴシック" w:hAnsi="游ゴシック" w:eastAsia="游ゴシック"/>
          <w:b w:val="0"/>
          <w:color w:val="222222"/>
          <w:sz w:val="21"/>
        </w:rPr>
        <w:t>：中伊豆は都心の富裕層接点を、WineBankは「会員が誇れる目的地」を得る。</w:t>
      </w:r>
    </w:p>
    <w:p>
      <w:pPr>
        <w:spacing w:before="80" w:after="160"/>
      </w:pPr>
      <w:r>
        <w:rPr>
          <w:rFonts w:ascii="游ゴシック" w:hAnsi="游ゴシック" w:eastAsia="游ゴシック"/>
          <w:b w:val="0"/>
          <w:color w:val="CCC0AA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222222"/>
          <w:sz w:val="22"/>
        </w:rPr>
        <w:t>柱② セラー／熟成・保管アライアンス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>中伊豆ワイナリーのワイン蔵・セラー設備を、</w:t>
      </w:r>
      <w:r>
        <w:rPr>
          <w:rFonts w:ascii="游ゴシック" w:hAnsi="游ゴシック" w:eastAsia="游ゴシック"/>
          <w:b/>
          <w:color w:val="222222"/>
          <w:sz w:val="21"/>
        </w:rPr>
        <w:t>個人所有ファインワインの保管・熟成の場</w:t>
      </w:r>
      <w:r>
        <w:rPr>
          <w:rFonts w:ascii="游ゴシック" w:hAnsi="游ゴシック" w:eastAsia="游ゴシック"/>
          <w:b w:val="0"/>
          <w:color w:val="222222"/>
          <w:sz w:val="21"/>
        </w:rPr>
        <w:t>として位置づけ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>志太会長個人でご購入いただく1,000万円分のファインワインを、</w:t>
      </w:r>
      <w:r>
        <w:rPr>
          <w:rFonts w:ascii="游ゴシック" w:hAnsi="游ゴシック" w:eastAsia="游ゴシック"/>
          <w:b/>
          <w:color w:val="222222"/>
          <w:sz w:val="21"/>
        </w:rPr>
        <w:t>「志太コレクション」</w:t>
      </w:r>
      <w:r>
        <w:rPr>
          <w:rFonts w:ascii="游ゴシック" w:hAnsi="游ゴシック" w:eastAsia="游ゴシック"/>
          <w:b w:val="0"/>
          <w:color w:val="222222"/>
          <w:sz w:val="21"/>
        </w:rPr>
        <w:t>として中伊豆に置く（＝ワイナリーの目玉コンテンツ化）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>将来的には、WineBank会員向けの</w:t>
      </w:r>
      <w:r>
        <w:rPr>
          <w:rFonts w:ascii="游ゴシック" w:hAnsi="游ゴシック" w:eastAsia="游ゴシック"/>
          <w:b/>
          <w:color w:val="222222"/>
          <w:sz w:val="21"/>
        </w:rPr>
        <w:t>寄託（預かり）サービス</w:t>
      </w:r>
      <w:r>
        <w:rPr>
          <w:rFonts w:ascii="游ゴシック" w:hAnsi="游ゴシック" w:eastAsia="游ゴシック"/>
          <w:b w:val="0"/>
          <w:color w:val="222222"/>
          <w:sz w:val="21"/>
        </w:rPr>
        <w:t>を中伊豆で共同展開</w:t>
      </w:r>
    </w:p>
    <w:p>
      <w:pPr>
        <w:spacing w:after="80"/>
      </w:pPr>
      <w:r>
        <w:rPr>
          <w:rFonts w:ascii="游ゴシック" w:hAnsi="游ゴシック" w:eastAsia="游ゴシック"/>
          <w:b/>
          <w:color w:val="222222"/>
          <w:sz w:val="21"/>
        </w:rPr>
        <w:t>狙い</w:t>
      </w:r>
      <w:r>
        <w:rPr>
          <w:rFonts w:ascii="游ゴシック" w:hAnsi="游ゴシック" w:eastAsia="游ゴシック"/>
          <w:b w:val="0"/>
          <w:color w:val="222222"/>
          <w:sz w:val="21"/>
        </w:rPr>
        <w:t>：個人資産としてのワインが「しまってあるだけの資産」ではなく、</w:t>
      </w:r>
      <w:r>
        <w:rPr>
          <w:rFonts w:ascii="游ゴシック" w:hAnsi="游ゴシック" w:eastAsia="游ゴシック"/>
          <w:b/>
          <w:color w:val="222222"/>
          <w:sz w:val="21"/>
        </w:rPr>
        <w:t>来訪動機を生む資産</w:t>
      </w:r>
      <w:r>
        <w:rPr>
          <w:rFonts w:ascii="游ゴシック" w:hAnsi="游ゴシック" w:eastAsia="游ゴシック"/>
          <w:b w:val="0"/>
          <w:color w:val="222222"/>
          <w:sz w:val="21"/>
        </w:rPr>
        <w:t>に変わる。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ワイナリーに世界のファインワインが並ぶことは、自社ワインの価値提示（比較の文脈づくり）にも効きます。</w:t>
      </w:r>
    </w:p>
    <w:p>
      <w:pPr>
        <w:spacing w:before="80" w:after="160"/>
      </w:pPr>
      <w:r>
        <w:rPr>
          <w:rFonts w:ascii="游ゴシック" w:hAnsi="游ゴシック" w:eastAsia="游ゴシック"/>
          <w:b w:val="0"/>
          <w:color w:val="CCC0AA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222222"/>
          <w:sz w:val="22"/>
        </w:rPr>
        <w:t>柱③ 体験コンテンツの共同開発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3EDE1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施策</w:t>
            </w:r>
          </w:p>
        </w:tc>
        <w:tc>
          <w:tcPr>
            <w:tcW w:type="dxa" w:w="4819"/>
            <w:shd w:val="clear" w:fill="F3EDE1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ファインワイン会</w:t>
            </w:r>
          </w:p>
        </w:tc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WineBank供給の希少ワイン × 中伊豆の料理・空間で、会員限定イベント（年4回程度）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ワイナリーツアー</w:t>
            </w:r>
          </w:p>
        </w:tc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収穫期・仕込み期に投資会員をご招待。畑〜醸造〜垂直試飲の一日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ブライダル連携</w:t>
            </w:r>
          </w:p>
        </w:tc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挙式カップルへ「生まれ年ワイン」「記念ヴィンテージの積立」をご提案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ペアリング監修</w:t>
            </w:r>
          </w:p>
        </w:tc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WineBankソムリエによる中伊豆レストランのワインリスト監修・スタッフ研修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オーベルジュ構想</w:t>
            </w:r>
          </w:p>
        </w:tc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中長期。宿泊 × セラー × 食のパッケージ（8月3日メールでお伝えしたビジネスモデル）</w:t>
            </w:r>
          </w:p>
        </w:tc>
      </w:tr>
    </w:tbl>
    <w:p>
      <w:pPr>
        <w:spacing w:after="80"/>
      </w:pPr>
    </w:p>
    <w:p>
      <w:pPr>
        <w:spacing w:before="80" w:after="160"/>
      </w:pPr>
      <w:r>
        <w:rPr>
          <w:rFonts w:ascii="游ゴシック" w:hAnsi="游ゴシック" w:eastAsia="游ゴシック"/>
          <w:b w:val="0"/>
          <w:color w:val="CCC0AA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222222"/>
          <w:sz w:val="22"/>
        </w:rPr>
        <w:t>柱④ 都心アンテナ拠点での中伊豆ブランド発信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>渋谷・神山フォレスト1階のレストラン運営が実現した場合、同店を</w:t>
      </w:r>
      <w:r>
        <w:rPr>
          <w:rFonts w:ascii="游ゴシック" w:hAnsi="游ゴシック" w:eastAsia="游ゴシック"/>
          <w:b/>
          <w:color w:val="222222"/>
          <w:sz w:val="21"/>
        </w:rPr>
        <w:t>中伊豆ワインの都心ショーケース</w:t>
      </w:r>
      <w:r>
        <w:rPr>
          <w:rFonts w:ascii="游ゴシック" w:hAnsi="游ゴシック" w:eastAsia="游ゴシック"/>
          <w:b w:val="0"/>
          <w:color w:val="222222"/>
          <w:sz w:val="21"/>
        </w:rPr>
        <w:t>に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>直営／提携店（六本木・銀座・青山ワインマーケットEC）での中伊豆ワインのオンリスト・販売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>「伊豆に行かないと飲めない」を「都心で出会い、伊豆に会いに行く」導線へ</w:t>
      </w:r>
    </w:p>
    <w:p>
      <w:pPr>
        <w:spacing w:before="80" w:after="160"/>
      </w:pPr>
      <w:r>
        <w:rPr>
          <w:rFonts w:ascii="游ゴシック" w:hAnsi="游ゴシック" w:eastAsia="游ゴシック"/>
          <w:b w:val="0"/>
          <w:color w:val="CCC0AA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游ゴシック" w:hAnsi="游ゴシック" w:eastAsia="游ゴシック"/>
          <w:b/>
          <w:color w:val="A78450"/>
          <w:sz w:val="26"/>
        </w:rPr>
        <w:t>3. 誰が何を出し、何を得るか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F3EDE1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柱</w:t>
            </w:r>
          </w:p>
        </w:tc>
        <w:tc>
          <w:tcPr>
            <w:tcW w:type="dxa" w:w="2409"/>
            <w:shd w:val="clear" w:fill="F3EDE1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WineBankが提供</w:t>
            </w:r>
          </w:p>
        </w:tc>
        <w:tc>
          <w:tcPr>
            <w:tcW w:type="dxa" w:w="2409"/>
            <w:shd w:val="clear" w:fill="F3EDE1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中伊豆／志太会長が提供</w:t>
            </w:r>
          </w:p>
        </w:tc>
        <w:tc>
          <w:tcPr>
            <w:tcW w:type="dxa" w:w="2409"/>
            <w:shd w:val="clear" w:fill="F3EDE1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収益・精算のイメージ（</w:t>
            </w:r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例示・要協議</w:t>
            </w:r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① 会員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CLUB／投資会員の送客、会員管理基盤、入会導線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ワイナリー会員・ブライダルOBへの告知、施設優待枠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相互紹介手数料（入会1件あたり定額）または会費のレベニューシェア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② セラー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ワインの選定・調達・真贋保証・評価・売却支援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蔵／セラーのスペース、温湿度管理、現地オペレーション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保管料の折半、または売却益に対する成功報酬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③ 体験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希少ワインの供給、ソムリエ派遣、会員集客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会場、料理、宿泊・婚礼オペレーション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イベント売上のレベニューシェア（例：粗利折半）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④ 販売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都心店舗・ECでの販売チャネル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中伊豆ワインの供給（卸条件）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通常の卸・受託販売条件＋販促協力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※ 数値条件はすべて</w:t>
      </w:r>
      <w:r>
        <w:rPr>
          <w:rFonts w:ascii="游ゴシック" w:hAnsi="游ゴシック" w:eastAsia="游ゴシック"/>
          <w:b/>
          <w:color w:val="222222"/>
          <w:sz w:val="21"/>
        </w:rPr>
        <w:t>議論の出発点としての例示</w:t>
      </w:r>
      <w:r>
        <w:rPr>
          <w:rFonts w:ascii="游ゴシック" w:hAnsi="游ゴシック" w:eastAsia="游ゴシック"/>
          <w:b w:val="0"/>
          <w:color w:val="222222"/>
          <w:sz w:val="21"/>
        </w:rPr>
        <w:t>です。Phase 1の協議で確定させる想定です。</w:t>
      </w:r>
    </w:p>
    <w:p>
      <w:pPr>
        <w:spacing w:before="80" w:after="160"/>
      </w:pPr>
      <w:r>
        <w:rPr>
          <w:rFonts w:ascii="游ゴシック" w:hAnsi="游ゴシック" w:eastAsia="游ゴシック"/>
          <w:b w:val="0"/>
          <w:color w:val="CCC0AA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游ゴシック" w:hAnsi="游ゴシック" w:eastAsia="游ゴシック"/>
          <w:b/>
          <w:color w:val="A78450"/>
          <w:sz w:val="26"/>
        </w:rPr>
        <w:t>4. 進め方（3フェーズ）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222222"/>
          <w:sz w:val="22"/>
        </w:rPr>
        <w:t>Phase 0 ── 〜2026年9月末｜個人でのお取り組みを開始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 xml:space="preserve">志太会長個人による </w:t>
      </w:r>
      <w:r>
        <w:rPr>
          <w:rFonts w:ascii="游ゴシック" w:hAnsi="游ゴシック" w:eastAsia="游ゴシック"/>
          <w:b/>
          <w:color w:val="222222"/>
          <w:sz w:val="21"/>
        </w:rPr>
        <w:t>ワイン現物購入 1,000万円</w:t>
      </w:r>
      <w:r>
        <w:rPr>
          <w:rFonts w:ascii="游ゴシック" w:hAnsi="游ゴシック" w:eastAsia="游ゴシック"/>
          <w:b w:val="0"/>
          <w:color w:val="222222"/>
          <w:sz w:val="21"/>
        </w:rPr>
        <w:t>（＋WineBank CLUB／投資会員としてのご参画）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>購入銘柄は「資産性」「贈答・会食での映え」「中伊豆での展示価値」の3軸でWineBankが選定案をご提示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>この時点では</w:t>
      </w:r>
      <w:r>
        <w:rPr>
          <w:rFonts w:ascii="游ゴシック" w:hAnsi="游ゴシック" w:eastAsia="游ゴシック"/>
          <w:b/>
          <w:color w:val="222222"/>
          <w:sz w:val="21"/>
        </w:rPr>
        <w:t>提携契約は不要</w:t>
      </w:r>
      <w:r>
        <w:rPr>
          <w:rFonts w:ascii="游ゴシック" w:hAnsi="游ゴシック" w:eastAsia="游ゴシック"/>
          <w:b w:val="0"/>
          <w:color w:val="222222"/>
          <w:sz w:val="21"/>
        </w:rPr>
        <w:t>。まず現物と会員権をお持ちいただき、実務が動く土台をつくります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222222"/>
          <w:sz w:val="22"/>
        </w:rPr>
        <w:t>Phase 1 ── 2026年10〜12月｜業務提携の基本合意とパイロット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/>
          <w:color w:val="222222"/>
          <w:sz w:val="21"/>
        </w:rPr>
        <w:t>業務提携覚書（MOU）</w:t>
      </w:r>
      <w:r>
        <w:rPr>
          <w:rFonts w:ascii="游ゴシック" w:hAnsi="游ゴシック" w:eastAsia="游ゴシック"/>
          <w:b w:val="0"/>
          <w:color w:val="222222"/>
          <w:sz w:val="21"/>
        </w:rPr>
        <w:t>の締結（拘束力の弱い、方向性の確認レベル）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>パイロット2本を先行実施</w:t>
      </w:r>
    </w:p>
    <w:p>
      <w:pPr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 xml:space="preserve">1. WineBank会員向け </w:t>
      </w:r>
      <w:r>
        <w:rPr>
          <w:rFonts w:ascii="游ゴシック" w:hAnsi="游ゴシック" w:eastAsia="游ゴシック"/>
          <w:b/>
          <w:color w:val="222222"/>
          <w:sz w:val="21"/>
        </w:rPr>
        <w:t>中伊豆ワイナリー・ツアー＋ファインワイン会</w:t>
      </w:r>
      <w:r>
        <w:rPr>
          <w:rFonts w:ascii="游ゴシック" w:hAnsi="游ゴシック" w:eastAsia="游ゴシック"/>
          <w:b w:val="0"/>
          <w:color w:val="222222"/>
          <w:sz w:val="21"/>
        </w:rPr>
        <w:t>（1回）</w:t>
      </w:r>
    </w:p>
    <w:p>
      <w:pPr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 xml:space="preserve">2. </w:t>
      </w:r>
      <w:r>
        <w:rPr>
          <w:rFonts w:ascii="游ゴシック" w:hAnsi="游ゴシック" w:eastAsia="游ゴシック"/>
          <w:b/>
          <w:color w:val="222222"/>
          <w:sz w:val="21"/>
        </w:rPr>
        <w:t>中伊豆ワインの都内店舗オンリスト</w:t>
      </w:r>
      <w:r>
        <w:rPr>
          <w:rFonts w:ascii="游ゴシック" w:hAnsi="游ゴシック" w:eastAsia="游ゴシック"/>
          <w:b w:val="0"/>
          <w:color w:val="222222"/>
          <w:sz w:val="21"/>
        </w:rPr>
        <w:t>（六本木／銀座）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>実績を見て、条件（レベニューシェア率、年間本数、開催頻度）を数値で固める</w:t>
      </w:r>
    </w:p>
    <w:p>
      <w:pPr>
        <w:spacing w:before="200" w:after="80"/>
      </w:pPr>
      <w:r>
        <w:rPr>
          <w:rFonts w:ascii="游ゴシック" w:hAnsi="游ゴシック" w:eastAsia="游ゴシック"/>
          <w:b/>
          <w:color w:val="222222"/>
          <w:sz w:val="22"/>
        </w:rPr>
        <w:t>Phase 2 ── 2027年〜｜本契約・事業化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>業務提携本契約、必要に応じ販売代理契約・寄託契約を個別に締結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>セラー事業、ブライダル連携、オーベルジュ構想を順次立ち上げ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>規模が見えた段階で、共同出資／SDI法人としてのWineFUND参画もご検討いただける状態に</w:t>
      </w:r>
    </w:p>
    <w:p>
      <w:pPr>
        <w:spacing w:before="80" w:after="160"/>
      </w:pPr>
      <w:r>
        <w:rPr>
          <w:rFonts w:ascii="游ゴシック" w:hAnsi="游ゴシック" w:eastAsia="游ゴシック"/>
          <w:b w:val="0"/>
          <w:color w:val="CCC0AA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游ゴシック" w:hAnsi="游ゴシック" w:eastAsia="游ゴシック"/>
          <w:b/>
          <w:color w:val="A78450"/>
          <w:sz w:val="26"/>
        </w:rPr>
        <w:t>5. 契約形態の選択肢（軽い順）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F3EDE1"/>
          </w:tcPr>
          <w:p>
            <w:r/>
          </w:p>
        </w:tc>
        <w:tc>
          <w:tcPr>
            <w:tcW w:type="dxa" w:w="2409"/>
            <w:shd w:val="clear" w:fill="F3EDE1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形態</w:t>
            </w:r>
          </w:p>
        </w:tc>
        <w:tc>
          <w:tcPr>
            <w:tcW w:type="dxa" w:w="2409"/>
            <w:shd w:val="clear" w:fill="F3EDE1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内容</w:t>
            </w:r>
          </w:p>
        </w:tc>
        <w:tc>
          <w:tcPr>
            <w:tcW w:type="dxa" w:w="2409"/>
            <w:shd w:val="clear" w:fill="F3EDE1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想定タイミング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A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業務提携覚書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相互送客・共同イベントの方向性合意。金銭債務を伴わない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Phase 1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B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販売／オンリスト契約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中伊豆ワインの卸・受託販売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Phase 1〜2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C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寄託（保管）契約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ワインの預かり・保険・善管注意義務を明記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Phase 2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D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共同事業・出資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JV設立、オーベルジュ等の共同運営</w:t>
            </w:r>
          </w:p>
        </w:tc>
        <w:tc>
          <w:tcPr>
            <w:tcW w:type="dxa" w:w="240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Phase 2以降</w:t>
            </w:r>
          </w:p>
        </w:tc>
      </w:tr>
    </w:tbl>
    <w:p>
      <w:pPr>
        <w:spacing w:after="80"/>
      </w:pPr>
    </w:p>
    <w:p>
      <w:pPr>
        <w:spacing w:before="120" w:after="120"/>
        <w:ind w:left="340"/>
      </w:pPr>
      <w:r>
        <w:rPr>
          <w:rFonts w:ascii="游ゴシック" w:hAnsi="游ゴシック" w:eastAsia="游ゴシック"/>
          <w:b/>
          <w:color w:val="666666"/>
          <w:sz w:val="19"/>
        </w:rPr>
        <w:t>重要な論点</w:t>
      </w:r>
      <w:r>
        <w:rPr>
          <w:rFonts w:ascii="游ゴシック" w:hAnsi="游ゴシック" w:eastAsia="游ゴシック"/>
          <w:b w:val="0"/>
          <w:color w:val="666666"/>
          <w:sz w:val="19"/>
        </w:rPr>
        <w:t>：業務提携契約は通常</w:t>
      </w:r>
      <w:r>
        <w:rPr>
          <w:rFonts w:ascii="游ゴシック" w:hAnsi="游ゴシック" w:eastAsia="游ゴシック"/>
          <w:b/>
          <w:color w:val="666666"/>
          <w:sz w:val="19"/>
        </w:rPr>
        <w:t>法人間</w:t>
      </w:r>
      <w:r>
        <w:rPr>
          <w:rFonts w:ascii="游ゴシック" w:hAnsi="游ゴシック" w:eastAsia="游ゴシック"/>
          <w:b w:val="0"/>
          <w:color w:val="666666"/>
          <w:sz w:val="19"/>
        </w:rPr>
        <w:t>で締結します。 志太会長個人でのお取り組みという前提の場合、 ①</w:t>
      </w:r>
      <w:r>
        <w:rPr>
          <w:rFonts w:ascii="游ゴシック" w:hAnsi="游ゴシック" w:eastAsia="游ゴシック"/>
          <w:b/>
          <w:color w:val="666666"/>
          <w:sz w:val="19"/>
        </w:rPr>
        <w:t>個人としての購入・会員参画</w:t>
      </w:r>
      <w:r>
        <w:rPr>
          <w:rFonts w:ascii="游ゴシック" w:hAnsi="游ゴシック" w:eastAsia="游ゴシック"/>
          <w:b w:val="0"/>
          <w:color w:val="666666"/>
          <w:sz w:val="19"/>
        </w:rPr>
        <w:t>（Phase 0／志太会長個人 ⇔ WineBank）と、 ②</w:t>
      </w:r>
      <w:r>
        <w:rPr>
          <w:rFonts w:ascii="游ゴシック" w:hAnsi="游ゴシック" w:eastAsia="游ゴシック"/>
          <w:b/>
          <w:color w:val="666666"/>
          <w:sz w:val="19"/>
        </w:rPr>
        <w:t>施設を使う業務提携</w:t>
      </w:r>
      <w:r>
        <w:rPr>
          <w:rFonts w:ascii="游ゴシック" w:hAnsi="游ゴシック" w:eastAsia="游ゴシック"/>
          <w:b w:val="0"/>
          <w:color w:val="666666"/>
          <w:sz w:val="19"/>
        </w:rPr>
        <w:t>（シダックス中伊豆ワイナリーヒルズ株式会社 ⇔ WineBank） を分けて設計するのが実務上スムーズです。①は個人で即時に着手でき、②は最小範囲の覚書から始められます。</w:t>
      </w:r>
    </w:p>
    <w:p>
      <w:pPr>
        <w:spacing w:before="80" w:after="160"/>
      </w:pPr>
      <w:r>
        <w:rPr>
          <w:rFonts w:ascii="游ゴシック" w:hAnsi="游ゴシック" w:eastAsia="游ゴシック"/>
          <w:b w:val="0"/>
          <w:color w:val="CCC0AA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游ゴシック" w:hAnsi="游ゴシック" w:eastAsia="游ゴシック"/>
          <w:b/>
          <w:color w:val="A78450"/>
          <w:sz w:val="26"/>
        </w:rPr>
        <w:t>6. 志太会長個人にとってのメリット整理</w:t>
      </w:r>
    </w:p>
    <w:p>
      <w:pPr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 xml:space="preserve">1. </w:t>
      </w:r>
      <w:r>
        <w:rPr>
          <w:rFonts w:ascii="游ゴシック" w:hAnsi="游ゴシック" w:eastAsia="游ゴシック"/>
          <w:b/>
          <w:color w:val="222222"/>
          <w:sz w:val="21"/>
        </w:rPr>
        <w:t>流動性</w:t>
      </w:r>
      <w:r>
        <w:rPr>
          <w:rFonts w:ascii="游ゴシック" w:hAnsi="游ゴシック" w:eastAsia="游ゴシック"/>
          <w:b w:val="0"/>
          <w:color w:val="222222"/>
          <w:sz w:val="21"/>
        </w:rPr>
        <w:t>：ファンドと異なりGPの判断を待たず、贈答・会食・売却がいつでも自由</w:t>
      </w:r>
    </w:p>
    <w:p>
      <w:pPr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 xml:space="preserve">2. </w:t>
      </w:r>
      <w:r>
        <w:rPr>
          <w:rFonts w:ascii="游ゴシック" w:hAnsi="游ゴシック" w:eastAsia="游ゴシック"/>
          <w:b/>
          <w:color w:val="222222"/>
          <w:sz w:val="21"/>
        </w:rPr>
        <w:t>使える資産</w:t>
      </w:r>
      <w:r>
        <w:rPr>
          <w:rFonts w:ascii="游ゴシック" w:hAnsi="游ゴシック" w:eastAsia="游ゴシック"/>
          <w:b w:val="0"/>
          <w:color w:val="222222"/>
          <w:sz w:val="21"/>
        </w:rPr>
        <w:t>：会食・接待でそのまま活きる（ボトルそのものが話題になる水準の銘柄構成）</w:t>
      </w:r>
    </w:p>
    <w:p>
      <w:pPr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 xml:space="preserve">3. </w:t>
      </w:r>
      <w:r>
        <w:rPr>
          <w:rFonts w:ascii="游ゴシック" w:hAnsi="游ゴシック" w:eastAsia="游ゴシック"/>
          <w:b/>
          <w:color w:val="222222"/>
          <w:sz w:val="21"/>
        </w:rPr>
        <w:t>中伊豆への還元</w:t>
      </w:r>
      <w:r>
        <w:rPr>
          <w:rFonts w:ascii="游ゴシック" w:hAnsi="游ゴシック" w:eastAsia="游ゴシック"/>
          <w:b w:val="0"/>
          <w:color w:val="222222"/>
          <w:sz w:val="21"/>
        </w:rPr>
        <w:t>：ご自身のコレクションがワイナリーの集客コンテンツになり、私財を投じて創られた中伊豆の物語を延長できる</w:t>
      </w:r>
    </w:p>
    <w:p>
      <w:pPr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 xml:space="preserve">4. </w:t>
      </w:r>
      <w:r>
        <w:rPr>
          <w:rFonts w:ascii="游ゴシック" w:hAnsi="游ゴシック" w:eastAsia="游ゴシック"/>
          <w:b/>
          <w:color w:val="222222"/>
          <w:sz w:val="21"/>
        </w:rPr>
        <w:t>会食コストの実質圧縮</w:t>
      </w:r>
      <w:r>
        <w:rPr>
          <w:rFonts w:ascii="游ゴシック" w:hAnsi="游ゴシック" w:eastAsia="游ゴシック"/>
          <w:b w:val="0"/>
          <w:color w:val="222222"/>
          <w:sz w:val="21"/>
        </w:rPr>
        <w:t>：WineBank CLUBにより、都内提携店でのワインを仕入れ原価相当で</w:t>
      </w:r>
    </w:p>
    <w:p>
      <w:pPr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 xml:space="preserve">5. </w:t>
      </w:r>
      <w:r>
        <w:rPr>
          <w:rFonts w:ascii="游ゴシック" w:hAnsi="游ゴシック" w:eastAsia="游ゴシック"/>
          <w:b/>
          <w:color w:val="222222"/>
          <w:sz w:val="21"/>
        </w:rPr>
        <w:t>段階的な意思決定</w:t>
      </w:r>
      <w:r>
        <w:rPr>
          <w:rFonts w:ascii="游ゴシック" w:hAnsi="游ゴシック" w:eastAsia="游ゴシック"/>
          <w:b w:val="0"/>
          <w:color w:val="222222"/>
          <w:sz w:val="21"/>
        </w:rPr>
        <w:t>：まず個人で始め、手応えを見てから法人・ファンドへ広げられる（逆は難しい）</w:t>
      </w:r>
    </w:p>
    <w:p>
      <w:pPr>
        <w:spacing w:before="80" w:after="160"/>
      </w:pPr>
      <w:r>
        <w:rPr>
          <w:rFonts w:ascii="游ゴシック" w:hAnsi="游ゴシック" w:eastAsia="游ゴシック"/>
          <w:b w:val="0"/>
          <w:color w:val="CCC0AA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游ゴシック" w:hAnsi="游ゴシック" w:eastAsia="游ゴシック"/>
          <w:b/>
          <w:color w:val="A78450"/>
          <w:sz w:val="26"/>
        </w:rPr>
        <w:t>7. ご参考：法人としてのWineFUND（案1）との関係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本書は個人でのお取り組みを前提としていますが、Phase 1のパイロット実績が出た段階で、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SDI様法人としてのファンド出資は</w:t>
      </w:r>
      <w:r>
        <w:rPr>
          <w:rFonts w:ascii="游ゴシック" w:hAnsi="游ゴシック" w:eastAsia="游ゴシック"/>
          <w:b/>
          <w:color w:val="222222"/>
          <w:sz w:val="21"/>
        </w:rPr>
        <w:t>「実物を見てから検討する」</w:t>
      </w:r>
      <w:r>
        <w:rPr>
          <w:rFonts w:ascii="游ゴシック" w:hAnsi="游ゴシック" w:eastAsia="游ゴシック"/>
          <w:b w:val="0"/>
          <w:color w:val="222222"/>
          <w:sz w:val="21"/>
        </w:rPr>
        <w:t>という自然な順序でご判断いただけます。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先に個人で始めることが、法人判断の材料になります。</w:t>
      </w:r>
    </w:p>
    <w:p>
      <w:pPr>
        <w:spacing w:before="80" w:after="160"/>
      </w:pPr>
      <w:r>
        <w:rPr>
          <w:rFonts w:ascii="游ゴシック" w:hAnsi="游ゴシック" w:eastAsia="游ゴシック"/>
          <w:b w:val="0"/>
          <w:color w:val="CCC0AA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游ゴシック" w:hAnsi="游ゴシック" w:eastAsia="游ゴシック"/>
          <w:b/>
          <w:color w:val="A78450"/>
          <w:sz w:val="26"/>
        </w:rPr>
        <w:t>8. 過去の提携事例のご共有について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奥村様よりご依頼いただいた過去の提携例につきましては、</w:t>
      </w:r>
      <w:r>
        <w:rPr>
          <w:rFonts w:ascii="游ゴシック" w:hAnsi="游ゴシック" w:eastAsia="游ゴシック"/>
          <w:b/>
          <w:color w:val="222222"/>
          <w:sz w:val="21"/>
        </w:rPr>
        <w:t>個別の契約内容・条件に守秘義務がかかるものが多く</w:t>
      </w:r>
      <w:r>
        <w:rPr>
          <w:rFonts w:ascii="游ゴシック" w:hAnsi="游ゴシック" w:eastAsia="游ゴシック"/>
          <w:b w:val="0"/>
          <w:color w:val="222222"/>
          <w:sz w:val="21"/>
        </w:rPr>
        <w:t>、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社名・数値を含む形での書面共有は先方の同意確認が必要です。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つきましては、以下の対応とさせていただければ幸いです。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/>
          <w:color w:val="222222"/>
          <w:sz w:val="21"/>
        </w:rPr>
        <w:t>本書面</w:t>
      </w:r>
      <w:r>
        <w:rPr>
          <w:rFonts w:ascii="游ゴシック" w:hAnsi="游ゴシック" w:eastAsia="游ゴシック"/>
          <w:b w:val="0"/>
          <w:color w:val="222222"/>
          <w:sz w:val="21"/>
        </w:rPr>
        <w:t>：提携の「型」（レストランアライアンス型／生産者連携型／施設連携型）としてご説明</w:t>
      </w:r>
    </w:p>
    <w:p>
      <w:pPr>
        <w:pStyle w:val="ListBullet"/>
        <w:spacing w:after="40"/>
        <w:ind w:left="454"/>
      </w:pPr>
      <w:r>
        <w:rPr>
          <w:rFonts w:ascii="游ゴシック" w:hAnsi="游ゴシック" w:eastAsia="游ゴシック"/>
          <w:b/>
          <w:color w:val="222222"/>
          <w:sz w:val="21"/>
        </w:rPr>
        <w:t>個別事例</w:t>
      </w:r>
      <w:r>
        <w:rPr>
          <w:rFonts w:ascii="游ゴシック" w:hAnsi="游ゴシック" w:eastAsia="游ゴシック"/>
          <w:b w:val="0"/>
          <w:color w:val="222222"/>
          <w:sz w:val="21"/>
        </w:rPr>
        <w:t>：開示可能な範囲を確認のうえ、次回MTGにて口頭・対面でご共有</w:t>
      </w:r>
    </w:p>
    <w:p>
      <w:pPr>
        <w:spacing w:before="120" w:after="120"/>
        <w:ind w:left="340"/>
      </w:pPr>
      <w:r>
        <w:rPr>
          <w:rFonts w:ascii="游ゴシック" w:hAnsi="游ゴシック" w:eastAsia="游ゴシック"/>
          <w:b w:val="0"/>
          <w:color w:val="666666"/>
          <w:sz w:val="19"/>
        </w:rPr>
        <w:t xml:space="preserve">【中野様へ｜社内メモ】この章に載せる実例は、開示可否を確認のうえご選定ください。 候補となる「型」： (a) </w:t>
      </w:r>
      <w:r>
        <w:rPr>
          <w:rFonts w:ascii="游ゴシック" w:hAnsi="游ゴシック" w:eastAsia="游ゴシック"/>
          <w:b/>
          <w:color w:val="666666"/>
          <w:sz w:val="19"/>
        </w:rPr>
        <w:t>レストランアライアンス型</w:t>
      </w:r>
      <w:r>
        <w:rPr>
          <w:rFonts w:ascii="游ゴシック" w:hAnsi="游ゴシック" w:eastAsia="游ゴシック"/>
          <w:b w:val="0"/>
          <w:color w:val="666666"/>
          <w:sz w:val="19"/>
        </w:rPr>
        <w:t xml:space="preserve"> — WineBank CLUB加盟店スキーム（例：銀座の提携店との会員向けサービス提供） (b) </w:t>
      </w:r>
      <w:r>
        <w:rPr>
          <w:rFonts w:ascii="游ゴシック" w:hAnsi="游ゴシック" w:eastAsia="游ゴシック"/>
          <w:b/>
          <w:color w:val="666666"/>
          <w:sz w:val="19"/>
        </w:rPr>
        <w:t>生産者・インポーター連携型</w:t>
      </w:r>
      <w:r>
        <w:rPr>
          <w:rFonts w:ascii="游ゴシック" w:hAnsi="游ゴシック" w:eastAsia="游ゴシック"/>
          <w:b w:val="0"/>
          <w:color w:val="666666"/>
          <w:sz w:val="19"/>
        </w:rPr>
        <w:t xml:space="preserve"> — 供給元との優先取引・限定キュヴェ (c) </w:t>
      </w:r>
      <w:r>
        <w:rPr>
          <w:rFonts w:ascii="游ゴシック" w:hAnsi="游ゴシック" w:eastAsia="游ゴシック"/>
          <w:b/>
          <w:color w:val="666666"/>
          <w:sz w:val="19"/>
        </w:rPr>
        <w:t>施設・不動産連携型</w:t>
      </w:r>
      <w:r>
        <w:rPr>
          <w:rFonts w:ascii="游ゴシック" w:hAnsi="游ゴシック" w:eastAsia="游ゴシック"/>
          <w:b w:val="0"/>
          <w:color w:val="666666"/>
          <w:sz w:val="19"/>
        </w:rPr>
        <w:t xml:space="preserve"> — 店舗出店とセットの事業連携（神山フォレスト案がこの型） ※本資料は公開情報ベースで作成しており、実際の提携先名・条件は記載していません。</w:t>
      </w:r>
    </w:p>
    <w:p>
      <w:pPr>
        <w:spacing w:before="80" w:after="160"/>
      </w:pPr>
      <w:r>
        <w:rPr>
          <w:rFonts w:ascii="游ゴシック" w:hAnsi="游ゴシック" w:eastAsia="游ゴシック"/>
          <w:b w:val="0"/>
          <w:color w:val="CCC0AA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游ゴシック" w:hAnsi="游ゴシック" w:eastAsia="游ゴシック"/>
          <w:b/>
          <w:color w:val="A78450"/>
          <w:sz w:val="26"/>
        </w:rPr>
        <w:t>9. 確認させていただきたい事項</w:t>
      </w:r>
    </w:p>
    <w:p>
      <w:pPr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 xml:space="preserve">1. </w:t>
      </w:r>
      <w:r>
        <w:rPr>
          <w:rFonts w:ascii="游ゴシック" w:hAnsi="游ゴシック" w:eastAsia="游ゴシック"/>
          <w:b/>
          <w:color w:val="222222"/>
          <w:sz w:val="21"/>
        </w:rPr>
        <w:t>提携の主体</w:t>
      </w:r>
      <w:r>
        <w:rPr>
          <w:rFonts w:ascii="游ゴシック" w:hAnsi="游ゴシック" w:eastAsia="游ゴシック"/>
          <w:b w:val="0"/>
          <w:color w:val="222222"/>
          <w:sz w:val="21"/>
        </w:rPr>
        <w:t>：業務提携の相手方は、シダックス中伊豆ワイナリーヒルズ株式会社でよろしいでしょうか。（志太会長個人でのお取り組みの場合、施設利用を伴う部分は法人側のご了解が必要となるため）</w:t>
      </w:r>
    </w:p>
    <w:p>
      <w:pPr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 xml:space="preserve">2. </w:t>
      </w:r>
      <w:r>
        <w:rPr>
          <w:rFonts w:ascii="游ゴシック" w:hAnsi="游ゴシック" w:eastAsia="游ゴシック"/>
          <w:b/>
          <w:color w:val="222222"/>
          <w:sz w:val="21"/>
        </w:rPr>
        <w:t>表記</w:t>
      </w:r>
      <w:r>
        <w:rPr>
          <w:rFonts w:ascii="游ゴシック" w:hAnsi="游ゴシック" w:eastAsia="游ゴシック"/>
          <w:b w:val="0"/>
          <w:color w:val="222222"/>
          <w:sz w:val="21"/>
        </w:rPr>
        <w:t>：「中伊豆ワイナリー」の理解で相違ございませんでしょうか。</w:t>
      </w:r>
    </w:p>
    <w:p>
      <w:pPr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 xml:space="preserve">3. </w:t>
      </w:r>
      <w:r>
        <w:rPr>
          <w:rFonts w:ascii="游ゴシック" w:hAnsi="游ゴシック" w:eastAsia="游ゴシック"/>
          <w:b/>
          <w:color w:val="222222"/>
          <w:sz w:val="21"/>
        </w:rPr>
        <w:t>スケジュール</w:t>
      </w:r>
      <w:r>
        <w:rPr>
          <w:rFonts w:ascii="游ゴシック" w:hAnsi="游ゴシック" w:eastAsia="游ゴシック"/>
          <w:b w:val="0"/>
          <w:color w:val="222222"/>
          <w:sz w:val="21"/>
        </w:rPr>
        <w:t>：現物購入分の9月末決済は、当初の想定どおり進めてよろしいでしょうか。</w:t>
      </w:r>
    </w:p>
    <w:p>
      <w:pPr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 xml:space="preserve">4. </w:t>
      </w:r>
      <w:r>
        <w:rPr>
          <w:rFonts w:ascii="游ゴシック" w:hAnsi="游ゴシック" w:eastAsia="游ゴシック"/>
          <w:b/>
          <w:color w:val="222222"/>
          <w:sz w:val="21"/>
        </w:rPr>
        <w:t>神山フォレスト1階レストラン</w:t>
      </w:r>
      <w:r>
        <w:rPr>
          <w:rFonts w:ascii="游ゴシック" w:hAnsi="游ゴシック" w:eastAsia="游ゴシック"/>
          <w:b w:val="0"/>
          <w:color w:val="222222"/>
          <w:sz w:val="21"/>
        </w:rPr>
        <w:t>：本提携とは別トラックとして並行協議、という整理でよろしいでしょうか。</w:t>
      </w:r>
    </w:p>
    <w:p>
      <w:pPr>
        <w:spacing w:after="40"/>
        <w:ind w:left="454"/>
      </w:pPr>
      <w:r>
        <w:rPr>
          <w:rFonts w:ascii="游ゴシック" w:hAnsi="游ゴシック" w:eastAsia="游ゴシック"/>
          <w:b w:val="0"/>
          <w:color w:val="222222"/>
          <w:sz w:val="21"/>
        </w:rPr>
        <w:t xml:space="preserve">5. </w:t>
      </w:r>
      <w:r>
        <w:rPr>
          <w:rFonts w:ascii="游ゴシック" w:hAnsi="游ゴシック" w:eastAsia="游ゴシック"/>
          <w:b/>
          <w:color w:val="222222"/>
          <w:sz w:val="21"/>
        </w:rPr>
        <w:t>窓口</w:t>
      </w:r>
      <w:r>
        <w:rPr>
          <w:rFonts w:ascii="游ゴシック" w:hAnsi="游ゴシック" w:eastAsia="游ゴシック"/>
          <w:b w:val="0"/>
          <w:color w:val="222222"/>
          <w:sz w:val="21"/>
        </w:rPr>
        <w:t>：ワイナリー側の実務ご担当者をご紹介いただけますでしょうか（イベント・在庫・ワインリストの実務協議のため）。</w:t>
      </w:r>
    </w:p>
    <w:p>
      <w:pPr>
        <w:spacing w:before="80" w:after="160"/>
      </w:pPr>
      <w:r>
        <w:rPr>
          <w:rFonts w:ascii="游ゴシック" w:hAnsi="游ゴシック" w:eastAsia="游ゴシック"/>
          <w:b w:val="0"/>
          <w:color w:val="CCC0AA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游ゴシック" w:hAnsi="游ゴシック" w:eastAsia="游ゴシック"/>
          <w:b/>
          <w:color w:val="A78450"/>
          <w:sz w:val="26"/>
        </w:rPr>
        <w:t>10. 想定スケジュール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3EDE1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時期</w:t>
            </w:r>
          </w:p>
        </w:tc>
        <w:tc>
          <w:tcPr>
            <w:tcW w:type="dxa" w:w="4819"/>
            <w:shd w:val="clear" w:fill="F3EDE1"/>
          </w:tcPr>
          <w:p>
            <w:r/>
            <w:r>
              <w:rPr>
                <w:rFonts w:ascii="游ゴシック" w:hAnsi="游ゴシック" w:eastAsia="游ゴシック"/>
                <w:b/>
                <w:color w:val="222222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2026年9月中旬</w:t>
            </w:r>
          </w:p>
        </w:tc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本提案のご説明MTG（中野／志太会長・奥村様・資産運用ご担当者）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2026年9月下旬</w:t>
            </w:r>
          </w:p>
        </w:tc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銘柄構成のご提示 → ご発注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2026年9月末</w:t>
            </w:r>
          </w:p>
        </w:tc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現物購入1,000万円の決済／会員ご登録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2026年10月</w:t>
            </w:r>
          </w:p>
        </w:tc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業務提携覚書（MOU）の締結、中伊豆ワイナリー訪問（実地確認）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2026年11月</w:t>
            </w:r>
          </w:p>
        </w:tc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パイロット① 会員向けワイナリーツアー＋ファインワイン会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2026年12月</w:t>
            </w:r>
          </w:p>
        </w:tc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パイロット② 都内店舗での中伊豆ワイン・オンリスト開始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2027年1〜3月</w:t>
            </w:r>
          </w:p>
        </w:tc>
        <w:tc>
          <w:tcPr>
            <w:tcW w:type="dxa" w:w="4819"/>
          </w:tcPr>
          <w:p>
            <w:r/>
            <w:r>
              <w:rPr>
                <w:rFonts w:ascii="游ゴシック" w:hAnsi="游ゴシック" w:eastAsia="游ゴシック"/>
                <w:b w:val="0"/>
                <w:color w:val="222222"/>
                <w:sz w:val="18"/>
              </w:rPr>
              <w:t>実績レビュー → 本契約・事業化の協議</w:t>
            </w:r>
          </w:p>
        </w:tc>
      </w:tr>
    </w:tbl>
    <w:p>
      <w:pPr>
        <w:spacing w:after="80"/>
      </w:pPr>
    </w:p>
    <w:p>
      <w:pPr>
        <w:spacing w:before="80" w:after="160"/>
      </w:pPr>
      <w:r>
        <w:rPr>
          <w:rFonts w:ascii="游ゴシック" w:hAnsi="游ゴシック" w:eastAsia="游ゴシック"/>
          <w:b w:val="0"/>
          <w:color w:val="CCC0AA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游ゴシック" w:hAnsi="游ゴシック" w:eastAsia="游ゴシック"/>
          <w:b/>
          <w:color w:val="222222"/>
          <w:sz w:val="21"/>
        </w:rPr>
        <w:t>株式会社WineBank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〒106-0032 東京都港区六本木4-12-8 第六DMJビル2階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TEL: 03-6416-9370 / FAX: 03-6416-9371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担当：代表 中野邦人　nakano@wine-bank.co.jp</w:t>
      </w:r>
    </w:p>
    <w:p>
      <w:pPr>
        <w:spacing w:after="80"/>
      </w:pPr>
      <w:r>
        <w:rPr>
          <w:rFonts w:ascii="游ゴシック" w:hAnsi="游ゴシック" w:eastAsia="游ゴシック"/>
          <w:b w:val="0"/>
          <w:color w:val="222222"/>
          <w:sz w:val="21"/>
        </w:rPr>
        <w:t>https://corp.wine-bank.co.jp/company/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