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2F301">
      <w:pPr>
        <w:spacing w:line="24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空间分析及时空分析是地理信息科学的核心科学和技术基础，广泛服务于城市规划、资源与环境管理、灾害风险评估、公共服务设施配置和区域决策支持等行业领域。传统的时空分析通常依赖专业地理信息软件，极其依靠空间数据处理经验和复杂工具链组织能力，研究人员面向实际空间问题往往需要理解问题语义、识别空间对象、判断空间关系、选择合适工具、组织多步骤工作流，并处理数据格式、坐标系统、参数设置、中间结果传递甚至端到端自动化等问题。这一过程不仅专业门槛高，而且在面对多样化、情境化和目标导向的分析需求时，固定工作流早已不可满足。</w:t>
      </w:r>
    </w:p>
    <w:p w14:paraId="111EB7CA">
      <w:pPr>
        <w:spacing w:line="240" w:lineRule="auto"/>
        <w:ind w:firstLine="480" w:firstLineChars="200"/>
        <w:rPr>
          <w:sz w:val="24"/>
          <w:szCs w:val="32"/>
        </w:rPr>
      </w:pPr>
      <w:r>
        <w:rPr>
          <w:sz w:val="24"/>
          <w:szCs w:val="32"/>
        </w:rPr>
        <w:t>近年来，大语言模型</w:t>
      </w:r>
      <w:r>
        <w:rPr>
          <w:rFonts w:hint="eastAsia"/>
          <w:sz w:val="24"/>
          <w:szCs w:val="32"/>
        </w:rPr>
        <w:t>及其相关技术</w:t>
      </w:r>
      <w:r>
        <w:rPr>
          <w:sz w:val="24"/>
          <w:szCs w:val="32"/>
        </w:rPr>
        <w:t>的快速发展为地理信息科学的智能化与自动化提供了前所未有的</w:t>
      </w:r>
      <w:r>
        <w:rPr>
          <w:rFonts w:hint="eastAsia"/>
          <w:sz w:val="24"/>
          <w:szCs w:val="32"/>
        </w:rPr>
        <w:t>技术基础和实现条件，其在</w:t>
      </w:r>
      <w:r>
        <w:rPr>
          <w:rFonts w:ascii="SimSun" w:hAnsi="SimSun" w:cs="SimSun"/>
          <w:kern w:val="0"/>
          <w:sz w:val="24"/>
          <w:szCs w:val="32"/>
        </w:rPr>
        <w:t>自然语言理解、任务分解、工具调用和代码生成方面</w:t>
      </w:r>
      <w:r>
        <w:rPr>
          <w:rFonts w:hint="eastAsia" w:ascii="SimSun" w:hAnsi="SimSun" w:cs="SimSun"/>
          <w:kern w:val="0"/>
          <w:sz w:val="24"/>
          <w:szCs w:val="32"/>
        </w:rPr>
        <w:t>均</w:t>
      </w:r>
      <w:r>
        <w:rPr>
          <w:rFonts w:ascii="SimSun" w:hAnsi="SimSun" w:cs="SimSun"/>
          <w:kern w:val="0"/>
          <w:sz w:val="24"/>
          <w:szCs w:val="32"/>
        </w:rPr>
        <w:t>表现出较强能力</w:t>
      </w:r>
      <w:r>
        <w:rPr>
          <w:rFonts w:hint="eastAsia" w:ascii="SimSun" w:hAnsi="SimSun" w:cs="SimSun"/>
          <w:kern w:val="0"/>
          <w:sz w:val="24"/>
          <w:szCs w:val="32"/>
        </w:rPr>
        <w:t>。</w:t>
      </w:r>
      <w:r>
        <w:rPr>
          <w:sz w:val="24"/>
          <w:szCs w:val="32"/>
        </w:rPr>
        <w:t>以GIS Copilot（Akinboyewa et al., 2025）、GeoAgent（Lin et al., 2026）等为代表的</w:t>
      </w:r>
      <w:r>
        <w:rPr>
          <w:rFonts w:hint="eastAsia"/>
          <w:sz w:val="24"/>
          <w:szCs w:val="32"/>
        </w:rPr>
        <w:t>通过自然语言交互执行空间分析任务的智能体系统</w:t>
      </w:r>
      <w:r>
        <w:rPr>
          <w:sz w:val="24"/>
          <w:szCs w:val="32"/>
        </w:rPr>
        <w:t>，</w:t>
      </w:r>
      <w:r>
        <w:rPr>
          <w:rFonts w:hint="eastAsia"/>
          <w:sz w:val="24"/>
          <w:szCs w:val="32"/>
        </w:rPr>
        <w:t>大大</w:t>
      </w:r>
      <w:r>
        <w:rPr>
          <w:sz w:val="24"/>
          <w:szCs w:val="32"/>
        </w:rPr>
        <w:t>降低了GIS分析的技术门槛。这类系统通常采用多智能体架构，将任务规划、工具执行</w:t>
      </w:r>
      <w:r>
        <w:rPr>
          <w:rFonts w:hint="eastAsia"/>
          <w:sz w:val="24"/>
          <w:szCs w:val="32"/>
        </w:rPr>
        <w:t>、</w:t>
      </w:r>
      <w:r>
        <w:rPr>
          <w:sz w:val="24"/>
          <w:szCs w:val="32"/>
        </w:rPr>
        <w:t>结果反馈等职责分离，在保证灵活性的同时提升复杂地理空间任务的处理能力。</w:t>
      </w:r>
    </w:p>
    <w:p w14:paraId="69BAD165">
      <w:pPr>
        <w:spacing w:line="240" w:lineRule="auto"/>
        <w:ind w:firstLine="480" w:firstLineChars="200"/>
        <w:rPr>
          <w:rFonts w:ascii="SimSun" w:hAnsi="SimSun" w:cs="SimSun"/>
          <w:kern w:val="0"/>
          <w:sz w:val="24"/>
          <w:szCs w:val="32"/>
        </w:rPr>
      </w:pPr>
      <w:r>
        <w:rPr>
          <w:sz w:val="24"/>
          <w:szCs w:val="32"/>
        </w:rPr>
        <w:t>然而，</w:t>
      </w:r>
      <w:r>
        <w:rPr>
          <w:rFonts w:hint="eastAsia"/>
          <w:sz w:val="24"/>
          <w:szCs w:val="32"/>
        </w:rPr>
        <w:t>一方面，目前由</w:t>
      </w:r>
      <w:r>
        <w:rPr>
          <w:rFonts w:ascii="SimSun" w:hAnsi="SimSun" w:cs="SimSun"/>
          <w:kern w:val="0"/>
          <w:sz w:val="24"/>
          <w:szCs w:val="32"/>
        </w:rPr>
        <w:t>大模型</w:t>
      </w:r>
      <w:r>
        <w:rPr>
          <w:rFonts w:ascii="SimSun" w:hAnsi="SimSun" w:cs="SimSun"/>
          <w:b/>
          <w:bCs/>
          <w:kern w:val="0"/>
          <w:sz w:val="24"/>
          <w:szCs w:val="32"/>
        </w:rPr>
        <w:t>直接从用户指令生成</w:t>
      </w:r>
      <w:r>
        <w:rPr>
          <w:rFonts w:ascii="SimSun" w:hAnsi="SimSun" w:cs="SimSun"/>
          <w:kern w:val="0"/>
          <w:sz w:val="24"/>
          <w:szCs w:val="32"/>
        </w:rPr>
        <w:t>工具序列、代码或执行步骤</w:t>
      </w:r>
      <w:r>
        <w:rPr>
          <w:rFonts w:hint="eastAsia" w:ascii="SimSun" w:hAnsi="SimSun" w:cs="SimSun"/>
          <w:kern w:val="0"/>
          <w:sz w:val="24"/>
          <w:szCs w:val="32"/>
        </w:rPr>
        <w:t>的</w:t>
      </w:r>
      <w:r>
        <w:rPr>
          <w:rFonts w:ascii="SimSun" w:hAnsi="SimSun" w:cs="SimSun"/>
          <w:b/>
          <w:bCs/>
          <w:kern w:val="0"/>
          <w:sz w:val="24"/>
          <w:szCs w:val="32"/>
        </w:rPr>
        <w:t>端到端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实现倾向</w:t>
      </w:r>
      <w:r>
        <w:rPr>
          <w:rFonts w:hint="eastAsia" w:ascii="SimSun" w:hAnsi="SimSun" w:cs="SimSun"/>
          <w:kern w:val="0"/>
          <w:sz w:val="24"/>
          <w:szCs w:val="32"/>
        </w:rPr>
        <w:t>，</w:t>
      </w:r>
      <w:r>
        <w:rPr>
          <w:rFonts w:ascii="SimSun" w:hAnsi="SimSun" w:cs="SimSun"/>
          <w:kern w:val="0"/>
          <w:sz w:val="24"/>
          <w:szCs w:val="32"/>
        </w:rPr>
        <w:t>虽然实现简洁，但在复杂空间分析任务中容易出现</w:t>
      </w:r>
      <w:r>
        <w:rPr>
          <w:rFonts w:ascii="SimSun" w:hAnsi="SimSun" w:cs="SimSun"/>
          <w:b/>
          <w:bCs/>
          <w:kern w:val="0"/>
          <w:sz w:val="24"/>
          <w:szCs w:val="32"/>
        </w:rPr>
        <w:t>空间对象遗漏、空间关系误解、约束条件缺失、工具选择错误、步骤顺序不合理、中间数据依赖断裂以及幻觉工具调用等问题</w:t>
      </w:r>
      <w:r>
        <w:rPr>
          <w:rFonts w:ascii="SimSun" w:hAnsi="SimSun" w:cs="SimSun"/>
          <w:kern w:val="0"/>
          <w:sz w:val="24"/>
          <w:szCs w:val="32"/>
        </w:rPr>
        <w:t>。</w:t>
      </w:r>
      <w:r>
        <w:rPr>
          <w:rFonts w:hint="eastAsia"/>
          <w:sz w:val="24"/>
          <w:szCs w:val="32"/>
        </w:rPr>
        <w:t>特别是长链条</w:t>
      </w:r>
      <w:r>
        <w:rPr>
          <w:sz w:val="24"/>
          <w:szCs w:val="32"/>
        </w:rPr>
        <w:t>、多约束、数据</w:t>
      </w:r>
      <w:r>
        <w:rPr>
          <w:rFonts w:hint="eastAsia"/>
          <w:sz w:val="24"/>
          <w:szCs w:val="32"/>
        </w:rPr>
        <w:t>多样</w:t>
      </w:r>
      <w:r>
        <w:rPr>
          <w:sz w:val="24"/>
          <w:szCs w:val="32"/>
        </w:rPr>
        <w:t>的</w:t>
      </w:r>
      <w:r>
        <w:rPr>
          <w:rFonts w:hint="eastAsia"/>
          <w:sz w:val="24"/>
          <w:szCs w:val="32"/>
        </w:rPr>
        <w:t>目标导向型</w:t>
      </w:r>
      <w:r>
        <w:rPr>
          <w:sz w:val="24"/>
          <w:szCs w:val="32"/>
        </w:rPr>
        <w:t>任务，</w:t>
      </w:r>
      <w:r>
        <w:rPr>
          <w:rFonts w:ascii="SimSun" w:hAnsi="SimSun" w:cs="SimSun"/>
          <w:kern w:val="0"/>
          <w:sz w:val="24"/>
          <w:szCs w:val="32"/>
        </w:rPr>
        <w:t>如识别公共服务设施不足区域</w:t>
      </w:r>
      <w:r>
        <w:rPr>
          <w:rFonts w:hint="eastAsia" w:ascii="SimSun" w:hAnsi="SimSun" w:cs="SimSun"/>
          <w:kern w:val="0"/>
          <w:sz w:val="24"/>
          <w:szCs w:val="32"/>
        </w:rPr>
        <w:t>、</w:t>
      </w:r>
      <w:r>
        <w:rPr>
          <w:rFonts w:ascii="SimSun" w:hAnsi="SimSun" w:cs="SimSun"/>
          <w:kern w:val="0"/>
          <w:sz w:val="24"/>
          <w:szCs w:val="32"/>
        </w:rPr>
        <w:t>筛选适合建设社区</w:t>
      </w:r>
      <w:r>
        <w:rPr>
          <w:rFonts w:hint="eastAsia" w:ascii="SimSun" w:hAnsi="SimSun" w:cs="SimSun"/>
          <w:kern w:val="0"/>
          <w:sz w:val="24"/>
          <w:szCs w:val="32"/>
        </w:rPr>
        <w:t>行政</w:t>
      </w:r>
      <w:r>
        <w:rPr>
          <w:rFonts w:ascii="SimSun" w:hAnsi="SimSun" w:cs="SimSun"/>
          <w:kern w:val="0"/>
          <w:sz w:val="24"/>
          <w:szCs w:val="32"/>
        </w:rPr>
        <w:t>服务中心的区域</w:t>
      </w:r>
      <w:r>
        <w:rPr>
          <w:rFonts w:hint="eastAsia" w:ascii="SimSun" w:hAnsi="SimSun" w:cs="SimSun"/>
          <w:kern w:val="0"/>
          <w:sz w:val="24"/>
          <w:szCs w:val="32"/>
        </w:rPr>
        <w:t>、</w:t>
      </w:r>
      <w:r>
        <w:rPr>
          <w:rFonts w:ascii="SimSun" w:hAnsi="SimSun" w:cs="SimSun"/>
          <w:kern w:val="0"/>
          <w:sz w:val="24"/>
          <w:szCs w:val="32"/>
        </w:rPr>
        <w:t>评估居住区周边公园</w:t>
      </w:r>
      <w:r>
        <w:rPr>
          <w:rFonts w:hint="eastAsia" w:ascii="SimSun" w:hAnsi="SimSun" w:cs="SimSun"/>
          <w:kern w:val="0"/>
          <w:sz w:val="24"/>
          <w:szCs w:val="32"/>
        </w:rPr>
        <w:t>和医院的</w:t>
      </w:r>
      <w:r>
        <w:rPr>
          <w:rFonts w:ascii="SimSun" w:hAnsi="SimSun" w:cs="SimSun"/>
          <w:kern w:val="0"/>
          <w:sz w:val="24"/>
          <w:szCs w:val="32"/>
        </w:rPr>
        <w:t>可达性</w:t>
      </w:r>
      <w:r>
        <w:rPr>
          <w:rFonts w:hint="eastAsia" w:ascii="SimSun" w:hAnsi="SimSun" w:cs="SimSun"/>
          <w:kern w:val="0"/>
          <w:sz w:val="24"/>
          <w:szCs w:val="32"/>
        </w:rPr>
        <w:t>，</w:t>
      </w:r>
      <w:r>
        <w:rPr>
          <w:rFonts w:ascii="SimSun" w:hAnsi="SimSun" w:cs="SimSun"/>
          <w:kern w:val="0"/>
          <w:sz w:val="24"/>
          <w:szCs w:val="32"/>
        </w:rPr>
        <w:t>用户不会直接说明工具，</w:t>
      </w:r>
      <w:r>
        <w:rPr>
          <w:rFonts w:hint="eastAsia" w:ascii="SimSun" w:hAnsi="SimSun" w:cs="SimSun"/>
          <w:kern w:val="0"/>
          <w:sz w:val="24"/>
          <w:szCs w:val="32"/>
        </w:rPr>
        <w:t>一般</w:t>
      </w:r>
      <w:r>
        <w:rPr>
          <w:rFonts w:ascii="SimSun" w:hAnsi="SimSun" w:cs="SimSun"/>
          <w:kern w:val="0"/>
          <w:sz w:val="24"/>
          <w:szCs w:val="32"/>
        </w:rPr>
        <w:t>以规划目标、服务需求</w:t>
      </w:r>
      <w:r>
        <w:rPr>
          <w:rFonts w:hint="eastAsia" w:ascii="SimSun" w:hAnsi="SimSun" w:cs="SimSun"/>
          <w:kern w:val="0"/>
          <w:sz w:val="24"/>
          <w:szCs w:val="32"/>
        </w:rPr>
        <w:t>甚至于是</w:t>
      </w:r>
      <w:r>
        <w:rPr>
          <w:rFonts w:ascii="SimSun" w:hAnsi="SimSun" w:cs="SimSun"/>
          <w:kern w:val="0"/>
          <w:sz w:val="24"/>
          <w:szCs w:val="32"/>
        </w:rPr>
        <w:t>空间决策问题的形式</w:t>
      </w:r>
      <w:r>
        <w:rPr>
          <w:rFonts w:hint="eastAsia" w:ascii="SimSun" w:hAnsi="SimSun" w:cs="SimSun"/>
          <w:kern w:val="0"/>
          <w:sz w:val="24"/>
          <w:szCs w:val="32"/>
        </w:rPr>
        <w:t>进行</w:t>
      </w:r>
      <w:r>
        <w:rPr>
          <w:rFonts w:ascii="SimSun" w:hAnsi="SimSun" w:cs="SimSun"/>
          <w:kern w:val="0"/>
          <w:sz w:val="24"/>
          <w:szCs w:val="32"/>
        </w:rPr>
        <w:t>表达。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这使得系统不仅要</w:t>
      </w:r>
      <w:r>
        <w:rPr>
          <w:rFonts w:ascii="SimSun" w:hAnsi="SimSun" w:cs="SimSun"/>
          <w:b/>
          <w:bCs/>
          <w:kern w:val="0"/>
          <w:sz w:val="24"/>
          <w:szCs w:val="32"/>
        </w:rPr>
        <w:t>识别显式空间关系，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而且需要</w:t>
      </w:r>
      <w:r>
        <w:rPr>
          <w:rFonts w:ascii="SimSun" w:hAnsi="SimSun" w:cs="SimSun"/>
          <w:b/>
          <w:bCs/>
          <w:kern w:val="0"/>
          <w:sz w:val="24"/>
          <w:szCs w:val="32"/>
        </w:rPr>
        <w:t>将隐含语义转化为可计算的空间约束和分析流程</w:t>
      </w:r>
      <w:r>
        <w:rPr>
          <w:rFonts w:hint="eastAsia" w:ascii="SimSun" w:hAnsi="SimSun" w:cs="SimSun"/>
          <w:kern w:val="0"/>
          <w:sz w:val="24"/>
          <w:szCs w:val="32"/>
        </w:rPr>
        <w:t>。</w:t>
      </w:r>
    </w:p>
    <w:p w14:paraId="41162A3A">
      <w:pPr>
        <w:spacing w:line="240" w:lineRule="auto"/>
        <w:ind w:firstLine="480" w:firstLineChars="200"/>
        <w:rPr>
          <w:rFonts w:ascii="SimSun" w:hAnsi="SimSun" w:cs="SimSun"/>
          <w:b/>
          <w:bCs/>
          <w:kern w:val="0"/>
          <w:sz w:val="24"/>
          <w:szCs w:val="32"/>
        </w:rPr>
      </w:pPr>
      <w:r>
        <w:rPr>
          <w:rFonts w:hint="eastAsia" w:ascii="SimSun" w:hAnsi="SimSun" w:cs="SimSun"/>
          <w:kern w:val="0"/>
          <w:sz w:val="24"/>
          <w:szCs w:val="32"/>
        </w:rPr>
        <w:t>另一方面，</w:t>
      </w:r>
      <w:r>
        <w:rPr>
          <w:rFonts w:hint="eastAsia"/>
          <w:b/>
          <w:bCs/>
          <w:sz w:val="24"/>
          <w:szCs w:val="32"/>
        </w:rPr>
        <w:t>此处</w:t>
      </w:r>
      <w:r>
        <w:rPr>
          <w:b/>
          <w:bCs/>
          <w:sz w:val="24"/>
          <w:szCs w:val="32"/>
        </w:rPr>
        <w:t>任务规划</w:t>
      </w:r>
      <w:r>
        <w:rPr>
          <w:sz w:val="24"/>
          <w:szCs w:val="32"/>
        </w:rPr>
        <w:t>并非一般意义上的任务分解，</w:t>
      </w:r>
      <w:r>
        <w:rPr>
          <w:rFonts w:hint="eastAsia"/>
          <w:sz w:val="24"/>
          <w:szCs w:val="32"/>
        </w:rPr>
        <w:t>而是</w:t>
      </w:r>
      <w:r>
        <w:rPr>
          <w:sz w:val="24"/>
          <w:szCs w:val="32"/>
        </w:rPr>
        <w:t>受空间对象类型、空间关系、尺度范围、距离阈值、属性条件、数据类型、工具输入输出约束和中间结果依赖关系的共同制约</w:t>
      </w:r>
      <w:r>
        <w:rPr>
          <w:rFonts w:hint="eastAsia"/>
          <w:sz w:val="24"/>
          <w:szCs w:val="32"/>
        </w:rPr>
        <w:t>，将</w:t>
      </w:r>
      <w:r>
        <w:rPr>
          <w:sz w:val="24"/>
          <w:szCs w:val="32"/>
        </w:rPr>
        <w:t>靠近地铁站</w:t>
      </w:r>
      <w:r>
        <w:rPr>
          <w:rFonts w:hint="eastAsia"/>
          <w:sz w:val="24"/>
          <w:szCs w:val="32"/>
        </w:rPr>
        <w:t>、</w:t>
      </w:r>
      <w:r>
        <w:rPr>
          <w:sz w:val="24"/>
          <w:szCs w:val="32"/>
        </w:rPr>
        <w:t>远离污染源</w:t>
      </w:r>
      <w:r>
        <w:rPr>
          <w:rFonts w:hint="eastAsia"/>
          <w:sz w:val="24"/>
          <w:szCs w:val="32"/>
        </w:rPr>
        <w:t>、</w:t>
      </w:r>
      <w:r>
        <w:rPr>
          <w:sz w:val="24"/>
          <w:szCs w:val="32"/>
        </w:rPr>
        <w:t>位于居住用地</w:t>
      </w:r>
      <w:r>
        <w:rPr>
          <w:rFonts w:hint="eastAsia"/>
          <w:sz w:val="24"/>
          <w:szCs w:val="32"/>
        </w:rPr>
        <w:t>、</w:t>
      </w:r>
      <w:r>
        <w:rPr>
          <w:sz w:val="24"/>
          <w:szCs w:val="32"/>
        </w:rPr>
        <w:t>交通便利等自然语言表达进一步映射为缓冲区、叠置、差异分析、空间连接、</w:t>
      </w:r>
      <w:r>
        <w:rPr>
          <w:rFonts w:hint="eastAsia"/>
          <w:sz w:val="24"/>
          <w:szCs w:val="32"/>
        </w:rPr>
        <w:t>空间</w:t>
      </w:r>
      <w:r>
        <w:rPr>
          <w:sz w:val="24"/>
          <w:szCs w:val="32"/>
        </w:rPr>
        <w:t>统计等具体</w:t>
      </w:r>
      <w:r>
        <w:rPr>
          <w:rFonts w:hint="eastAsia"/>
          <w:sz w:val="24"/>
          <w:szCs w:val="32"/>
        </w:rPr>
        <w:t>的</w:t>
      </w:r>
      <w:r>
        <w:rPr>
          <w:sz w:val="24"/>
          <w:szCs w:val="32"/>
        </w:rPr>
        <w:t>空间操作</w:t>
      </w:r>
      <w:r>
        <w:rPr>
          <w:rFonts w:hint="eastAsia"/>
          <w:sz w:val="24"/>
          <w:szCs w:val="32"/>
        </w:rPr>
        <w:t>；即</w:t>
      </w:r>
      <w:r>
        <w:rPr>
          <w:rFonts w:hint="eastAsia"/>
          <w:b/>
          <w:bCs/>
          <w:sz w:val="24"/>
          <w:szCs w:val="32"/>
        </w:rPr>
        <w:t>多因素约束下的自然语言——空间操作语义对齐。</w:t>
      </w:r>
      <w:r>
        <w:rPr>
          <w:b/>
          <w:bCs/>
          <w:sz w:val="24"/>
          <w:szCs w:val="32"/>
        </w:rPr>
        <w:t>如果缺少结构化的空间语义约束表示，大语言模型仅基于表层语言匹配生成工具步骤，</w:t>
      </w:r>
      <w:r>
        <w:rPr>
          <w:rFonts w:hint="eastAsia"/>
          <w:sz w:val="24"/>
          <w:szCs w:val="32"/>
        </w:rPr>
        <w:t>随着</w:t>
      </w:r>
      <w:r>
        <w:rPr>
          <w:sz w:val="24"/>
          <w:szCs w:val="32"/>
        </w:rPr>
        <w:t>任务链变长</w:t>
      </w:r>
      <w:r>
        <w:rPr>
          <w:rFonts w:hint="eastAsia"/>
          <w:sz w:val="24"/>
          <w:szCs w:val="32"/>
        </w:rPr>
        <w:t>，</w:t>
      </w:r>
      <w:r>
        <w:rPr>
          <w:sz w:val="24"/>
          <w:szCs w:val="32"/>
        </w:rPr>
        <w:t>中间产物增多，顺序错乱、数据流断裂</w:t>
      </w:r>
      <w:r>
        <w:rPr>
          <w:rFonts w:hint="eastAsia"/>
          <w:sz w:val="24"/>
          <w:szCs w:val="32"/>
        </w:rPr>
        <w:t>、</w:t>
      </w:r>
      <w:r>
        <w:rPr>
          <w:sz w:val="24"/>
          <w:szCs w:val="32"/>
        </w:rPr>
        <w:t>重复计算</w:t>
      </w:r>
      <w:r>
        <w:rPr>
          <w:rFonts w:hint="eastAsia"/>
          <w:sz w:val="24"/>
          <w:szCs w:val="32"/>
        </w:rPr>
        <w:t>的现象就会出现（Luo et al, 2026），即使引入审查</w:t>
      </w:r>
      <w:r>
        <w:rPr>
          <w:sz w:val="24"/>
          <w:szCs w:val="32"/>
        </w:rPr>
        <w:t>机制（Reviewer）</w:t>
      </w:r>
      <w:r>
        <w:rPr>
          <w:rFonts w:hint="eastAsia"/>
          <w:sz w:val="24"/>
          <w:szCs w:val="32"/>
        </w:rPr>
        <w:t>对</w:t>
      </w:r>
      <w:r>
        <w:rPr>
          <w:sz w:val="24"/>
          <w:szCs w:val="32"/>
        </w:rPr>
        <w:t>执行错误进行后验修补</w:t>
      </w:r>
      <w:r>
        <w:rPr>
          <w:rFonts w:hint="eastAsia"/>
          <w:sz w:val="24"/>
          <w:szCs w:val="32"/>
        </w:rPr>
        <w:t>也未能准确</w:t>
      </w:r>
      <w:r>
        <w:rPr>
          <w:sz w:val="24"/>
          <w:szCs w:val="32"/>
        </w:rPr>
        <w:t>映射</w:t>
      </w:r>
      <w:r>
        <w:rPr>
          <w:rFonts w:hint="eastAsia"/>
          <w:sz w:val="24"/>
          <w:szCs w:val="32"/>
        </w:rPr>
        <w:t>于</w:t>
      </w:r>
      <w:r>
        <w:rPr>
          <w:sz w:val="24"/>
          <w:szCs w:val="32"/>
        </w:rPr>
        <w:t>规划</w:t>
      </w:r>
      <w:r>
        <w:rPr>
          <w:rFonts w:hint="eastAsia"/>
          <w:sz w:val="24"/>
          <w:szCs w:val="32"/>
        </w:rPr>
        <w:t>层的某些步骤或某个依赖关系</w:t>
      </w:r>
      <w:r>
        <w:rPr>
          <w:sz w:val="24"/>
          <w:szCs w:val="32"/>
        </w:rPr>
        <w:t>（Mansourian &amp; Oucheikh</w:t>
      </w:r>
      <w:r>
        <w:rPr>
          <w:rFonts w:hint="eastAsia"/>
          <w:sz w:val="24"/>
          <w:szCs w:val="32"/>
        </w:rPr>
        <w:t xml:space="preserve">, </w:t>
      </w:r>
      <w:r>
        <w:rPr>
          <w:sz w:val="24"/>
          <w:szCs w:val="32"/>
        </w:rPr>
        <w:t>2026</w:t>
      </w:r>
      <w:r>
        <w:rPr>
          <w:rFonts w:hint="eastAsia"/>
          <w:sz w:val="24"/>
          <w:szCs w:val="32"/>
        </w:rPr>
        <w:t xml:space="preserve">; </w:t>
      </w:r>
      <w:r>
        <w:rPr>
          <w:sz w:val="24"/>
          <w:szCs w:val="32"/>
        </w:rPr>
        <w:t>Lin et al., 2026）</w:t>
      </w:r>
      <w:r>
        <w:rPr>
          <w:rFonts w:hint="eastAsia"/>
          <w:sz w:val="24"/>
          <w:szCs w:val="32"/>
        </w:rPr>
        <w:t>。</w:t>
      </w:r>
      <w:r>
        <w:rPr>
          <w:rFonts w:hint="eastAsia"/>
          <w:b/>
          <w:bCs/>
          <w:sz w:val="24"/>
          <w:szCs w:val="32"/>
        </w:rPr>
        <w:t>因此</w:t>
      </w:r>
      <w:r>
        <w:rPr>
          <w:b/>
          <w:bCs/>
          <w:sz w:val="24"/>
          <w:szCs w:val="32"/>
        </w:rPr>
        <w:t>难以保证流程逻辑的完整性、可解释性和可</w:t>
      </w:r>
      <w:r>
        <w:rPr>
          <w:rFonts w:hint="eastAsia"/>
          <w:b/>
          <w:bCs/>
          <w:sz w:val="24"/>
          <w:szCs w:val="32"/>
        </w:rPr>
        <w:t>执</w:t>
      </w:r>
      <w:r>
        <w:rPr>
          <w:b/>
          <w:bCs/>
          <w:sz w:val="24"/>
          <w:szCs w:val="32"/>
        </w:rPr>
        <w:t>行性</w:t>
      </w:r>
      <w:r>
        <w:rPr>
          <w:sz w:val="24"/>
          <w:szCs w:val="32"/>
        </w:rPr>
        <w:t>。</w:t>
      </w:r>
      <w:r>
        <w:rPr>
          <w:rFonts w:hint="eastAsia"/>
          <w:sz w:val="24"/>
          <w:szCs w:val="32"/>
        </w:rPr>
        <w:t>此外，目前规划结果本质上是面向人类的说明文档，而非面向智能体的数据结构，无法支撑自动化的依赖验证、类型检查、错误定位与增量修正。</w:t>
      </w:r>
    </w:p>
    <w:p w14:paraId="1D93B717">
      <w:pPr>
        <w:spacing w:line="24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因此，</w:t>
      </w:r>
      <w:r>
        <w:rPr>
          <w:b/>
          <w:bCs/>
          <w:sz w:val="24"/>
          <w:szCs w:val="32"/>
        </w:rPr>
        <w:t>规划</w:t>
      </w:r>
      <w:r>
        <w:rPr>
          <w:rFonts w:hint="eastAsia"/>
          <w:b/>
          <w:bCs/>
          <w:sz w:val="24"/>
          <w:szCs w:val="32"/>
        </w:rPr>
        <w:t>层</w:t>
      </w:r>
      <w:r>
        <w:rPr>
          <w:sz w:val="24"/>
          <w:szCs w:val="32"/>
        </w:rPr>
        <w:t>是制约系统性能的核心瓶颈</w:t>
      </w:r>
      <w:r>
        <w:rPr>
          <w:rFonts w:hint="eastAsia"/>
          <w:sz w:val="24"/>
          <w:szCs w:val="32"/>
        </w:rPr>
        <w:t>，有必要针对空间分析智能体中的任务理解与流程规划问题，构建一种语义约束驱动的流程规划方法。</w:t>
      </w:r>
      <w:r>
        <w:rPr>
          <w:rFonts w:hint="eastAsia" w:ascii="SimSun" w:hAnsi="SimSun" w:cs="SimSun"/>
          <w:kern w:val="0"/>
          <w:sz w:val="24"/>
          <w:szCs w:val="32"/>
        </w:rPr>
        <w:t>这</w:t>
      </w:r>
      <w:r>
        <w:rPr>
          <w:rFonts w:ascii="SimSun" w:hAnsi="SimSun" w:cs="SimSun"/>
          <w:kern w:val="0"/>
          <w:sz w:val="24"/>
          <w:szCs w:val="32"/>
        </w:rPr>
        <w:t>不</w:t>
      </w:r>
      <w:r>
        <w:rPr>
          <w:rFonts w:hint="eastAsia" w:ascii="SimSun" w:hAnsi="SimSun" w:cs="SimSun"/>
          <w:kern w:val="0"/>
          <w:sz w:val="24"/>
          <w:szCs w:val="32"/>
        </w:rPr>
        <w:t>是</w:t>
      </w:r>
      <w:r>
        <w:rPr>
          <w:rFonts w:ascii="SimSun" w:hAnsi="SimSun" w:cs="SimSun"/>
          <w:kern w:val="0"/>
          <w:sz w:val="24"/>
          <w:szCs w:val="32"/>
        </w:rPr>
        <w:t>直接让大模型从自然语言</w:t>
      </w:r>
      <w:r>
        <w:rPr>
          <w:rFonts w:hint="eastAsia" w:ascii="SimSun" w:hAnsi="SimSun" w:cs="SimSun"/>
          <w:kern w:val="0"/>
          <w:sz w:val="24"/>
          <w:szCs w:val="32"/>
        </w:rPr>
        <w:t>需求</w:t>
      </w:r>
      <w:r>
        <w:rPr>
          <w:rFonts w:ascii="SimSun" w:hAnsi="SimSun" w:cs="SimSun"/>
          <w:kern w:val="0"/>
          <w:sz w:val="24"/>
          <w:szCs w:val="32"/>
        </w:rPr>
        <w:t>跳转到工具</w:t>
      </w:r>
      <w:r>
        <w:rPr>
          <w:rFonts w:hint="eastAsia" w:ascii="SimSun" w:hAnsi="SimSun" w:cs="SimSun"/>
          <w:kern w:val="0"/>
          <w:sz w:val="24"/>
          <w:szCs w:val="32"/>
        </w:rPr>
        <w:t>流</w:t>
      </w:r>
      <w:r>
        <w:rPr>
          <w:rFonts w:ascii="SimSun" w:hAnsi="SimSun" w:cs="SimSun"/>
          <w:kern w:val="0"/>
          <w:sz w:val="24"/>
          <w:szCs w:val="32"/>
        </w:rPr>
        <w:t>序列，而是首先将</w:t>
      </w:r>
      <w:r>
        <w:rPr>
          <w:rFonts w:hint="eastAsia" w:ascii="SimSun" w:hAnsi="SimSun" w:cs="SimSun"/>
          <w:kern w:val="0"/>
          <w:sz w:val="24"/>
          <w:szCs w:val="32"/>
        </w:rPr>
        <w:t>其</w:t>
      </w:r>
      <w:r>
        <w:rPr>
          <w:rFonts w:ascii="SimSun" w:hAnsi="SimSun" w:cs="SimSun"/>
          <w:kern w:val="0"/>
          <w:sz w:val="24"/>
          <w:szCs w:val="32"/>
        </w:rPr>
        <w:t>解析为</w:t>
      </w:r>
      <w:r>
        <w:rPr>
          <w:rFonts w:ascii="SimSun" w:hAnsi="SimSun" w:cs="SimSun"/>
          <w:b/>
          <w:bCs/>
          <w:kern w:val="0"/>
          <w:sz w:val="24"/>
          <w:szCs w:val="32"/>
        </w:rPr>
        <w:t>结构化的空间任务语义表示</w:t>
      </w:r>
      <w:r>
        <w:rPr>
          <w:rFonts w:ascii="SimSun" w:hAnsi="SimSun" w:cs="SimSun"/>
          <w:kern w:val="0"/>
          <w:sz w:val="24"/>
          <w:szCs w:val="32"/>
        </w:rPr>
        <w:t>，显式</w:t>
      </w:r>
      <w:r>
        <w:rPr>
          <w:rFonts w:hint="eastAsia" w:ascii="SimSun" w:hAnsi="SimSun" w:cs="SimSun"/>
          <w:kern w:val="0"/>
          <w:sz w:val="24"/>
          <w:szCs w:val="32"/>
        </w:rPr>
        <w:t>建模</w:t>
      </w:r>
      <w:r>
        <w:rPr>
          <w:rFonts w:ascii="SimSun" w:hAnsi="SimSun" w:cs="SimSun"/>
          <w:kern w:val="0"/>
          <w:sz w:val="24"/>
          <w:szCs w:val="32"/>
        </w:rPr>
        <w:t>分析目标、空间对象、空间关系、正负约束、属性条件、输出要求和隐含语义的操作化定义；随后基于该语义表示</w:t>
      </w:r>
      <w:r>
        <w:rPr>
          <w:rFonts w:ascii="SimSun" w:hAnsi="SimSun" w:cs="SimSun"/>
          <w:b/>
          <w:bCs/>
          <w:kern w:val="0"/>
          <w:sz w:val="24"/>
          <w:szCs w:val="32"/>
        </w:rPr>
        <w:t>生成抽象空间分析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工作流</w:t>
      </w:r>
      <w:r>
        <w:rPr>
          <w:rFonts w:ascii="SimSun" w:hAnsi="SimSun" w:cs="SimSun"/>
          <w:b/>
          <w:bCs/>
          <w:kern w:val="0"/>
          <w:sz w:val="24"/>
          <w:szCs w:val="32"/>
        </w:rPr>
        <w:t>图</w:t>
      </w:r>
      <w:r>
        <w:rPr>
          <w:rFonts w:ascii="SimSun" w:hAnsi="SimSun" w:cs="SimSun"/>
          <w:kern w:val="0"/>
          <w:sz w:val="24"/>
          <w:szCs w:val="32"/>
        </w:rPr>
        <w:t>，明确</w:t>
      </w:r>
      <w:r>
        <w:rPr>
          <w:rFonts w:hint="eastAsia" w:ascii="SimSun" w:hAnsi="SimSun" w:cs="SimSun"/>
          <w:kern w:val="0"/>
          <w:sz w:val="24"/>
          <w:szCs w:val="32"/>
        </w:rPr>
        <w:t>各操作元素</w:t>
      </w:r>
      <w:r>
        <w:rPr>
          <w:rFonts w:ascii="SimSun" w:hAnsi="SimSun" w:cs="SimSun"/>
          <w:kern w:val="0"/>
          <w:sz w:val="24"/>
          <w:szCs w:val="32"/>
        </w:rPr>
        <w:t>的输入、输出、参数</w:t>
      </w:r>
      <w:r>
        <w:rPr>
          <w:rFonts w:hint="eastAsia" w:ascii="SimSun" w:hAnsi="SimSun" w:cs="SimSun"/>
          <w:kern w:val="0"/>
          <w:sz w:val="24"/>
          <w:szCs w:val="32"/>
        </w:rPr>
        <w:t>以及</w:t>
      </w:r>
      <w:r>
        <w:rPr>
          <w:rFonts w:ascii="SimSun" w:hAnsi="SimSun" w:cs="SimSun"/>
          <w:kern w:val="0"/>
          <w:sz w:val="24"/>
          <w:szCs w:val="32"/>
        </w:rPr>
        <w:t>数据依赖关系；最后再将抽象流程</w:t>
      </w:r>
      <w:r>
        <w:rPr>
          <w:rFonts w:ascii="SimSun" w:hAnsi="SimSun" w:cs="SimSun"/>
          <w:b/>
          <w:bCs/>
          <w:kern w:val="0"/>
          <w:sz w:val="24"/>
          <w:szCs w:val="32"/>
        </w:rPr>
        <w:t>映射</w:t>
      </w:r>
      <w:r>
        <w:rPr>
          <w:rFonts w:ascii="SimSun" w:hAnsi="SimSun" w:cs="SimSun"/>
          <w:kern w:val="0"/>
          <w:sz w:val="24"/>
          <w:szCs w:val="32"/>
        </w:rPr>
        <w:t>到具体函数</w:t>
      </w:r>
      <w:r>
        <w:rPr>
          <w:rFonts w:hint="eastAsia" w:ascii="SimSun" w:hAnsi="SimSun" w:cs="SimSun"/>
          <w:kern w:val="0"/>
          <w:sz w:val="24"/>
          <w:szCs w:val="32"/>
        </w:rPr>
        <w:t>、类或结构</w:t>
      </w:r>
      <w:r>
        <w:rPr>
          <w:rFonts w:ascii="SimSun" w:hAnsi="SimSun" w:cs="SimSun"/>
          <w:kern w:val="0"/>
          <w:sz w:val="24"/>
          <w:szCs w:val="32"/>
        </w:rPr>
        <w:t>。</w:t>
      </w:r>
      <w:r>
        <w:rPr>
          <w:rFonts w:hint="eastAsia" w:ascii="SimSun" w:hAnsi="SimSun" w:cs="SimSun"/>
          <w:kern w:val="0"/>
          <w:sz w:val="24"/>
          <w:szCs w:val="32"/>
        </w:rPr>
        <w:t>由此确立的</w:t>
      </w:r>
      <w:r>
        <w:rPr>
          <w:rFonts w:ascii="SimSun" w:hAnsi="SimSun" w:cs="SimSun"/>
          <w:kern w:val="0"/>
          <w:sz w:val="24"/>
          <w:szCs w:val="32"/>
        </w:rPr>
        <w:t>“</w:t>
      </w:r>
      <w:r>
        <w:rPr>
          <w:rFonts w:ascii="SimSun" w:hAnsi="SimSun" w:cs="SimSun"/>
          <w:b/>
          <w:bCs/>
          <w:kern w:val="0"/>
          <w:sz w:val="24"/>
          <w:szCs w:val="32"/>
        </w:rPr>
        <w:t>自然语言任务—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—</w:t>
      </w:r>
      <w:r>
        <w:rPr>
          <w:rFonts w:ascii="SimSun" w:hAnsi="SimSun" w:cs="SimSun"/>
          <w:b/>
          <w:bCs/>
          <w:kern w:val="0"/>
          <w:sz w:val="24"/>
          <w:szCs w:val="32"/>
        </w:rPr>
        <w:t>空间语义约束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——工作流</w:t>
      </w:r>
      <w:r>
        <w:rPr>
          <w:rFonts w:ascii="SimSun" w:hAnsi="SimSun" w:cs="SimSun"/>
          <w:b/>
          <w:bCs/>
          <w:kern w:val="0"/>
          <w:sz w:val="24"/>
          <w:szCs w:val="32"/>
        </w:rPr>
        <w:t>图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——</w:t>
      </w:r>
      <w:r>
        <w:rPr>
          <w:rFonts w:ascii="SimSun" w:hAnsi="SimSun" w:cs="SimSun"/>
          <w:b/>
          <w:bCs/>
          <w:kern w:val="0"/>
          <w:sz w:val="24"/>
          <w:szCs w:val="32"/>
        </w:rPr>
        <w:t>工具</w:t>
      </w:r>
      <w:r>
        <w:rPr>
          <w:rFonts w:hint="eastAsia" w:ascii="SimSun" w:hAnsi="SimSun" w:cs="SimSun"/>
          <w:b/>
          <w:bCs/>
          <w:kern w:val="0"/>
          <w:sz w:val="24"/>
          <w:szCs w:val="32"/>
        </w:rPr>
        <w:t>流</w:t>
      </w:r>
      <w:r>
        <w:rPr>
          <w:rFonts w:ascii="SimSun" w:hAnsi="SimSun" w:cs="SimSun"/>
          <w:kern w:val="0"/>
          <w:sz w:val="24"/>
          <w:szCs w:val="32"/>
        </w:rPr>
        <w:t>”的分层规划机制可降低大模型直接生成复杂工具链的认知</w:t>
      </w:r>
      <w:r>
        <w:rPr>
          <w:rFonts w:hint="eastAsia" w:ascii="SimSun" w:hAnsi="SimSun" w:cs="SimSun"/>
          <w:kern w:val="0"/>
          <w:sz w:val="24"/>
          <w:szCs w:val="32"/>
        </w:rPr>
        <w:t>推理</w:t>
      </w:r>
      <w:r>
        <w:rPr>
          <w:rFonts w:ascii="SimSun" w:hAnsi="SimSun" w:cs="SimSun"/>
          <w:kern w:val="0"/>
          <w:sz w:val="24"/>
          <w:szCs w:val="32"/>
        </w:rPr>
        <w:t>负荷，提高空间任务理解的稳定性</w:t>
      </w:r>
      <w:r>
        <w:rPr>
          <w:rFonts w:hint="eastAsia" w:ascii="SimSun" w:hAnsi="SimSun" w:cs="SimSun"/>
          <w:kern w:val="0"/>
          <w:sz w:val="24"/>
          <w:szCs w:val="32"/>
        </w:rPr>
        <w:t>，增强</w:t>
      </w:r>
      <w:r>
        <w:rPr>
          <w:rFonts w:ascii="SimSun" w:hAnsi="SimSun" w:cs="SimSun"/>
          <w:kern w:val="0"/>
          <w:sz w:val="24"/>
          <w:szCs w:val="32"/>
        </w:rPr>
        <w:t>流程规划的可</w:t>
      </w:r>
      <w:r>
        <w:rPr>
          <w:rFonts w:hint="eastAsia" w:ascii="SimSun" w:hAnsi="SimSun" w:cs="SimSun"/>
          <w:kern w:val="0"/>
          <w:sz w:val="24"/>
          <w:szCs w:val="32"/>
        </w:rPr>
        <w:t>检查</w:t>
      </w:r>
      <w:r>
        <w:rPr>
          <w:rFonts w:ascii="SimSun" w:hAnsi="SimSun" w:cs="SimSun"/>
          <w:kern w:val="0"/>
          <w:sz w:val="24"/>
          <w:szCs w:val="32"/>
        </w:rPr>
        <w:t>性。</w:t>
      </w:r>
      <w:r>
        <w:rPr>
          <w:rFonts w:hint="eastAsia"/>
          <w:sz w:val="24"/>
          <w:szCs w:val="32"/>
        </w:rPr>
        <w:t>本方法的工作流图基于有向无环图，</w:t>
      </w:r>
      <w:r>
        <w:rPr>
          <w:sz w:val="24"/>
          <w:szCs w:val="32"/>
        </w:rPr>
        <w:t>在软件工程领域，</w:t>
      </w:r>
      <w:r>
        <w:rPr>
          <w:rFonts w:hint="eastAsia"/>
          <w:sz w:val="24"/>
          <w:szCs w:val="32"/>
        </w:rPr>
        <w:t>它</w:t>
      </w:r>
      <w:r>
        <w:rPr>
          <w:sz w:val="24"/>
          <w:szCs w:val="32"/>
        </w:rPr>
        <w:t>已被广泛用于显式建模任务间的数据流依赖和顺序，</w:t>
      </w:r>
      <w:r>
        <w:rPr>
          <w:rFonts w:hint="eastAsia"/>
          <w:sz w:val="24"/>
          <w:szCs w:val="32"/>
        </w:rPr>
        <w:t>其</w:t>
      </w:r>
      <w:r>
        <w:rPr>
          <w:sz w:val="24"/>
          <w:szCs w:val="32"/>
        </w:rPr>
        <w:t>节点</w:t>
      </w:r>
      <w:r>
        <w:rPr>
          <w:rFonts w:hint="eastAsia"/>
          <w:sz w:val="24"/>
          <w:szCs w:val="32"/>
        </w:rPr>
        <w:t>代表</w:t>
      </w:r>
      <w:r>
        <w:rPr>
          <w:sz w:val="24"/>
          <w:szCs w:val="32"/>
        </w:rPr>
        <w:t>原子操作，边</w:t>
      </w:r>
      <w:r>
        <w:rPr>
          <w:rFonts w:hint="eastAsia"/>
          <w:sz w:val="24"/>
          <w:szCs w:val="32"/>
        </w:rPr>
        <w:t>为</w:t>
      </w:r>
      <w:r>
        <w:rPr>
          <w:sz w:val="24"/>
          <w:szCs w:val="32"/>
        </w:rPr>
        <w:t>数据流向，支持分支、汇聚</w:t>
      </w:r>
      <w:r>
        <w:rPr>
          <w:rFonts w:hint="eastAsia"/>
          <w:sz w:val="24"/>
          <w:szCs w:val="32"/>
        </w:rPr>
        <w:t>的</w:t>
      </w:r>
      <w:r>
        <w:rPr>
          <w:sz w:val="24"/>
          <w:szCs w:val="32"/>
        </w:rPr>
        <w:t>非线性模式，</w:t>
      </w:r>
      <w:r>
        <w:rPr>
          <w:rFonts w:hint="eastAsia"/>
          <w:sz w:val="24"/>
          <w:szCs w:val="32"/>
        </w:rPr>
        <w:t>且</w:t>
      </w:r>
      <w:r>
        <w:rPr>
          <w:sz w:val="24"/>
          <w:szCs w:val="32"/>
        </w:rPr>
        <w:t>可被程序自动解析、验证和调度</w:t>
      </w:r>
      <w:r>
        <w:rPr>
          <w:rFonts w:hint="eastAsia"/>
          <w:sz w:val="24"/>
          <w:szCs w:val="32"/>
        </w:rPr>
        <w:t>。</w:t>
      </w:r>
    </w:p>
    <w:p w14:paraId="10B38AE7">
      <w:pPr>
        <w:spacing w:line="240" w:lineRule="auto"/>
        <w:ind w:firstLine="480" w:firstLineChars="200"/>
        <w:rPr>
          <w:sz w:val="24"/>
          <w:szCs w:val="32"/>
        </w:rPr>
      </w:pPr>
      <w:r>
        <w:rPr>
          <w:rFonts w:hint="eastAsia"/>
          <w:sz w:val="24"/>
          <w:szCs w:val="32"/>
        </w:rPr>
        <w:t>综上，面向空间分析智能体的语义约束驱动流程规划方法，是GIS从“自然语言交互”和“工具调用”走向“专业空间任务理解”和“可靠流程规划”的关键问题。围绕该问题开展研究，不仅能够回应当前自主GIS和GeoAI领域关于复杂空间任务自动执行的前沿需求，也能够为构建可解释、可评估、可扩展的下一代空间分析智能体提供方法基础。</w:t>
      </w:r>
      <w:bookmarkStart w:id="0" w:name="_GoBack"/>
      <w:bookmarkEnd w:id="0"/>
    </w:p>
    <w:sectPr>
      <w:pgSz w:w="11906" w:h="16838"/>
      <w:pgMar w:top="1440" w:right="1440" w:bottom="144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8B3"/>
    <w:rsid w:val="000B679B"/>
    <w:rsid w:val="000F67BF"/>
    <w:rsid w:val="001735DD"/>
    <w:rsid w:val="00187136"/>
    <w:rsid w:val="00280DDF"/>
    <w:rsid w:val="0029477E"/>
    <w:rsid w:val="002B3D4E"/>
    <w:rsid w:val="002E394B"/>
    <w:rsid w:val="003C015E"/>
    <w:rsid w:val="00501708"/>
    <w:rsid w:val="006459B8"/>
    <w:rsid w:val="008060F3"/>
    <w:rsid w:val="008E334A"/>
    <w:rsid w:val="00972739"/>
    <w:rsid w:val="00991DF1"/>
    <w:rsid w:val="009B58B3"/>
    <w:rsid w:val="00A3125E"/>
    <w:rsid w:val="00B00076"/>
    <w:rsid w:val="00B136F3"/>
    <w:rsid w:val="00B575BE"/>
    <w:rsid w:val="00B65B9F"/>
    <w:rsid w:val="00B92C87"/>
    <w:rsid w:val="00DB26DC"/>
    <w:rsid w:val="00DD1C7A"/>
    <w:rsid w:val="00DD4C9A"/>
    <w:rsid w:val="00FB06F1"/>
    <w:rsid w:val="00FE5070"/>
    <w:rsid w:val="2482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jc w:val="both"/>
    </w:pPr>
    <w:rPr>
      <w:rFonts w:ascii="Times New Roman" w:hAnsi="Times New Roman" w:eastAsia="SimSun" w:cstheme="minorBidi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513"/>
        <w:tab w:val="right" w:pos="9026"/>
      </w:tabs>
      <w:snapToGrid w:val="0"/>
      <w:spacing w:line="240" w:lineRule="auto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  <w:sz w:val="21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1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rFonts w:ascii="Times New Roman" w:hAnsi="Times New Roman" w:eastAsia="SimSun"/>
      <w:i/>
      <w:iCs/>
      <w:color w:val="404040" w:themeColor="text1" w:themeTint="BF"/>
      <w:sz w:val="21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rFonts w:ascii="Times New Roman" w:hAnsi="Times New Roman" w:eastAsia="SimSun"/>
      <w:i/>
      <w:iCs/>
      <w:color w:val="104862" w:themeColor="accent1" w:themeShade="BF"/>
      <w:sz w:val="21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rFonts w:ascii="Times New Roman" w:hAnsi="Times New Roman" w:eastAsia="SimSun"/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rFonts w:ascii="Times New Roman" w:hAnsi="Times New Roman" w:eastAsia="SimSu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2071</Words>
  <Characters>2194</Characters>
  <Lines>15</Lines>
  <Paragraphs>4</Paragraphs>
  <TotalTime>225</TotalTime>
  <ScaleCrop>false</ScaleCrop>
  <LinksUpToDate>false</LinksUpToDate>
  <CharactersWithSpaces>2212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2026-06-08T09:26:00Z</dcterms:created>
  <dc:creator>Haoqian Zhang</dc:creator>
  <cp:lastModifiedBy>张颢骞</cp:lastModifiedBy>
  <dcterms:modified xsi:type="dcterms:W3CDTF">2026-06-08T16:46:46Z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eyJoZGlkIjoiNzc0YTBjZmU1ZGNjZWMwOTg1YjViOTU0MjRiZDVkOGMiLCJ1c2VySWQiOiIxNjg1MTc1NjI1In0=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C99E5555B7A54D48B79FF1C77C3D597E_12</vt:lpwstr>
  </property>
</Properties>
</file>