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BIÊN BẢN HỌP LỚP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Tháng 4 năm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I. Thời gian, địa điểm, thành phần: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Thời gian: 20h30, 28/4/2026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Địa điểm: Online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Thành phần: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Chủ tọa: Phạm Minh Chuẩn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Thư ký: PHẠM TÙNG DƯƠNG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Tập thể lớp: 12422TN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II. Mục đích, nội dung: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Báo cáo về tình hình học tập và các hoạt động chung của lớp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Lớp đang làm ĐATN theo kế hoạch</w:t>
        <w:br w:type="textWrapping"/>
        <w:t xml:space="preserve">- SV thực hiện tốt công tác thiện nguyện, hiến máu nhân đạo</w:t>
        <w:br w:type="textWrapping"/>
        <w:t xml:space="preserve">- Tất cả SV đang đi học đều đóng học phí</w:t>
        <w:br w:type="textWrapping"/>
        <w:t xml:space="preserve">- SV tích cực tham gia các hoạt động của khoa và nhà trường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Triển khai các thông báo của Khoa/Nhà trường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Thông báo lịch nghỉ lễ 10/3 và 30/4, 1/5</w:t>
        <w:br w:type="textWrapping"/>
        <w:t xml:space="preserve">- TB về việc đôn đốc SV còn nợ học phí HK2</w:t>
        <w:br w:type="textWrapping"/>
        <w:t xml:space="preserve">- TB đăng ký học lại đợt 3</w:t>
        <w:br w:type="textWrapping"/>
        <w:t xml:space="preserve">- TB phân công phản biện, kiểm tra tiến độ ĐATN K20</w:t>
        <w:br w:type="textWrapping"/>
        <w:t xml:space="preserve">- Triển khai các nhóm SV Khởi nghiệp, NCKH</w:t>
        <w:br w:type="textWrapping"/>
        <w:t xml:space="preserve">- Triển khai nghiêm thu SV NCKH cấp khoa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Một số nội dung khác/cố vấn học tập: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Nhắc nhở các bạn SV là đối tượng đảng tích cực tham gia các hoạt động của khoa, nhà trường;</w:t>
        <w:br w:type="textWrapping"/>
        <w:t xml:space="preserve">- Các bạn cán bộ lớp thường xuyên theo dõi ý thức học tập và điểm danh hàng tuần trên link online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Hưng Yên, ngày 28  tháng 4 năm 2026</w:t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6"/>
        <w:gridCol w:w="4816"/>
        <w:tblGridChange w:id="0">
          <w:tblGrid>
            <w:gridCol w:w="4816"/>
            <w:gridCol w:w="48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GVCN/Chủ tọa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Phạm Minh Chuẩn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PHẠM TÙNG DƯƠNG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