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izwwbyrent8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設問（想定：事例Ⅳ・八天堂ファーム）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第1問（配点20点）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C社の直近の財務データに基づき、売上総利益率と営業利益率を算出し、前年からの変化の要因を80字以内で説明せよ。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第2問（配点20点）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法人ギフトの入金が納品から2か月後となる点が資金繰りに影響している。運転資金の必要額を簡易に算定し、その課題を100字以内で述べよ。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第3問（配点20点）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C社は冷蔵設備更新（投資額0.5億円）を計画している。耐用年数10年、減価償却は定額法、年利2%で借入の場合、年間キャッシュアウトを概算し、この投資が資金繰りに与える影響を120字以内で述べよ。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第4問（配点20点）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加工品の生産能力増強のための設備投資（0.3億円）により、売上が年間0.6億円増加、営業利益率が10%改善すると仮定する。この投資の回収期間を試算し、投資判断としての妥当性を120字以内で述べよ。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第5問（配点20点）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C社が今後「欠品・廃棄の削減と収益性改善」を進めるためには、財務面でどのような施策を優先すべきか。中小企業診断士として140字以内で助言せよ。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これで「事例Ⅳ（財務・会計）」の模擬問題セット（与件＋設問）が完成しました。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先生、次はこの設問群に対して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計算過程入りの模範解答例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を作りましょうか？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