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  <w:shd w:fill="ead1d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shd w:fill="ead1dc" w:val="clear"/>
          <w:rtl w:val="0"/>
        </w:rPr>
        <w:t xml:space="preserve">【八天堂ファームの強み】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hd w:fill="d9ead3" w:val="clear"/>
          <w:rtl w:val="0"/>
        </w:rPr>
        <w:t xml:space="preserve">80字以内案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hd w:fill="d9ead3" w:val="clear"/>
          <w:rtl w:val="0"/>
        </w:rPr>
        <w:t xml:space="preserve"> 「農福連携を理念に高付加価値果実と加工品を展開し、協働ブランドや体験型販路で“社会性×品質”を両立」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もし中小企業診断士試験の答案を意識するなら、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「農福連携」＝社会性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「ぶどう・ギフト加工」＝自社資源の強み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「協働ブランド／体験プログラム」＝販路多角化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「社会性×品質」＝差別化ポイント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を含めているので、80字以内で十分採点要件を満たす構成になっています。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八天堂ファームのSWOT（各40字×2）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zy5k8imf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八天堂ファーム SWOT分析（40字×2）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2.364217252396"/>
        <w:gridCol w:w="3503.7699680511178"/>
        <w:gridCol w:w="3473.8658146964854"/>
        <w:tblGridChange w:id="0">
          <w:tblGrid>
            <w:gridCol w:w="2382.364217252396"/>
            <w:gridCol w:w="3503.7699680511178"/>
            <w:gridCol w:w="3473.8658146964854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区分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Strengths（強み）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農福連携を基盤に、高品質果実と加工品で社会性と差別化を両立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直販EC・法人ギフト・体験型販路と協働ブランドで販路多角化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Weaknesses（弱み）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在庫・期限・発注・棚卸で属人化が残り、業務が停滞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需要変動や天候により供給計画が乱れ、欠品や廃棄が発生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Opportunities（機会）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行政からの注目度が高く、農福連携の社会的評価を得やすい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協働ブランドや新商品立上げにより販路拡大が可能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Threats（脅威）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収穫期の天候変動により収量や品質が不安定化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協業先の在庫・納期変動が供給計画に影響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この表をベースに「成長戦略」や「業務改善策」を整理すると、答案の骨格がスムーズに作れます。</w:t>
        <w:br w:type="textWrapping"/>
        <w:t xml:space="preserve"> ご希望であれば、この表から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クロスSWOT（SO戦略・ST戦略・WO戦略・WT戦略）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を組み立ててみますか？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