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July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Editor, Korean Atmospheric Scientists in America (KASA), 2024.10 – 2026.10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Society, 2025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Society, 2019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method. Domestic Patent Application, South Korea, 2019 (Myong-In Lee, Nakbin Choi, &amp; Sunlae Tak)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J., Lee, M-I., Kim, J., Bak, G.,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Boo, K-O., Hyun, Y-K., and Shin, B., Atlantic SST as a key source of subseasonal predictability in the April 2020 Siberian heatwave. npj Natural Hazards. (Accepted).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Tak et al., Incremental Contribution of Soil Moisture Data Assimilation to Sub-seasonal Prediction of the 2022 Central Eastern China Heatwave. Weather and Climate Extremes.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[21]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Sohn et al., K-R2O in Action: Enhancing Operational Reliability through the Independent Testbed for National Climate Prediction System. Bulletin of the American Meteorological Society.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[20]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Sellar, A., Ackerley, D., Blaker, A.,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Guiavarc'h, C., Hassim, M., Heming, J., Hudson, D., Ineson, S., Jones, A., Jones, C., Keane, R., Kim, K., Kim, J., Kuhlbrodt, T., Lee, M.-I., Levine, R., Li, C., Martin, G., Megann, A., Mccabe, A., Moise, A., Regayre, L., Ridley, J., Roberts, L., Sahany, S., Schiemann, R. K. H., Storkey, D., Tennant, W., Tomassini, L., Tsushima, Y., Weedon, G. P., West, A., Wheeler, M. C., Williams, K., Zhou, X., and Zhu, H.: Assessment of the Met Office Global Coupled model version 5 (GC5) configurations, Geoscientific Model Development Discussion.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[19]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C.: Drivers of the Asymmetric ITCZ Bias in Climate Models, Scientific Reports (in Review),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[18]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e250495.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al., Understanding the physical mechanism of recording-breaking 2025 East Asian heatwave. Environmental Research Letters.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 Extratropical Rossby Waves Amplify Central Siberian Fire Risk Through Subseasonal Teleconnections, Agricultural and Forest Meteorology.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Zhu, H., Sellar, A., Ackerley, D.,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Guiavarc’h, C., Hassim, M., Heming, J., Hudson, D., Ineson, S. et al, (2023) Assessment of the Met Office Global Coupled model version 5 (GC5)configurations. Report. Met Office, Exeter. pp41.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