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July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Editor, Korean Atmospheric Scientists in America (KASA), 2024.10 – 2026.10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Society, 2025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Society, 2019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method. Domestic Patent Application, South Korea, 2019 (Myong-In Lee, Nakbin Choi, &amp; Sunlae Tak)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J., Lee, M-I., Kim, J., Bak, G.,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Boo, K-O., Hyun, Y-K., and Shin, B., Atlantic SST as a key source of subseasonal predictability in the April 2020 Siberian heatwave. npj Natural Hazards. (Accepted).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Tak et al., Incremental Contribution of Soil Moisture Data Assimilation to Sub-seasonal Prediction of the 2022 Central Eastern China Heatwave. Weather and Climate Extremes.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[21]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Sohn et al., K-R2O in Action: Enhancing Operational Reliability through the Independent Testbed for National Climate Prediction System. Bulletin of the American Meteorological Society.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[20]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Sellar, A., Ackerley, D., Blaker, A.,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Guiavarc'h, C., Hassim, M., Heming, J., Hudson, D., Ineson, S., Jones, A., Jones, C., Keane, R., Kim, K., Kim, J., Kuhlbrodt, T., Lee, M.-I., Levine, R., Li, C., Martin, G., Megann, A., Mccabe, A., Moise, A., Regayre, L., Ridley, J., Roberts, L., Sahany, S., Schiemann, R. K. H., Storkey, D., Tennant, W., Tomassini, L., Tsushima, Y., Weedon, G. P., West, A., Wheeler, M. C., Williams, K., Zhou, X., and Zhu, H.: Assessment of the Met Office Global Coupled model version 5 (GC5) configurations, Geoscientific Model Development Discussion.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[19]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C.: Drivers of the Asymmetric ITCZ Bias in Climate Models, Scientific Reports.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[18]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e250495.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al., Understanding the physical mechanism of recording-breaking 2025 East Asian heatwave. Environmental Research Letters.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 Extratropical Rossby Waves Amplify Central Siberian Fire Risk Through Subseasonal Teleconnections, Agricultural and Forest Meteorology.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Climate, 38(21), 5983-5996.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Zhu, H., Sellar, A., Ackerley, D.,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Guiavarc’h, C., Hassim, M., Heming, J., Hudson, D., Ineson, S. et al, (2023) Assessment of the Met Office Global Coupled model version 5 (GC5)configurations. Report. Met Office, Exeter. pp41.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