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(2026). Drivers of the Asymmetric ITCZ Bias in Climate Models, Scientific Reports.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(2026).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