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August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INTERESTS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1.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Subseasonal-to-Seasonal Prediction and Predictability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Predictability, forecast skill, and systematic biases in coupled prediction systems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Evaluation and improvement of predictions across weather-to-climate timescales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2.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Climate Dynamics, Teleconnections, and Extremes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Tropical climate variability and tropical–extratropical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Large-scale atmospheric circulation, teleconnection processes, and climate extremes</w:t>
      </w:r>
    </w:p>
    <w:p>
      <w:pPr>
        <w:keepNext/>
        <w:spacing w:before="0" w:after="60"/>
        <w:ind w:left="360" w:hanging="36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3.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Coupled Earth System Processes and Data Assimilation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Atmosphere–ocean and land–atmosphere interactions</w:t>
      </w:r>
    </w:p>
    <w:p>
      <w:pPr>
        <w:keepLines/>
        <w:spacing w:before="0" w:after="60"/>
        <w:ind w:left="763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8"/>
        </w:rPr>
        <w:t>•  Coupled data assimilation and initialization of Earth system prediction models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Korea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2025.09 -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Research Assistant Professor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2025.09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2024.10 – 2026.10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Editor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Korean Atmospheric Scientists in America (KASA)</w:t>
            </w:r>
          </w:p>
        </w:tc>
      </w:tr>
    </w:tbl>
    <w:p>
      <w:r>
        <w:br w:type="page"/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 2026: Drivers of the Asymmetric ITCZ Bias in Climate Models, Scientific Reports.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39(16), 5005-5016.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p>
      <w:pPr>
        <w:keepNext/>
        <w:spacing w:before="40" w:after="160"/>
        <w:pBdr>
          <w:bottom w:val="single" w:sz="6" w:space="1" w:color="000000"/>
        </w:pBdr>
      </w:pP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 (Domestic, South Korea, 2019)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 (2025)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 (2019)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