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Baruch graphic communication </w:t>
      </w:r>
    </w:p>
    <w:p w:rsidR="00000000" w:rsidDel="00000000" w:rsidP="00000000" w:rsidRDefault="00000000" w:rsidRPr="00000000">
      <w:pPr>
        <w:contextualSpacing w:val="0"/>
      </w:pPr>
      <w:r w:rsidDel="00000000" w:rsidR="00000000" w:rsidRPr="00000000">
        <w:rPr>
          <w:rtl w:val="0"/>
        </w:rPr>
        <w:t xml:space="preserve">The graphic communication specialization provides training in graphics as well as exposure to the broader aspects of business communication. It prepares the graphic artist to enter a business environment.</w:t>
      </w:r>
    </w:p>
    <w:p w:rsidR="00000000" w:rsidDel="00000000" w:rsidP="00000000" w:rsidRDefault="00000000" w:rsidRPr="00000000">
      <w:pPr>
        <w:contextualSpacing w:val="0"/>
      </w:pPr>
      <w:r w:rsidDel="00000000" w:rsidR="00000000" w:rsidRPr="00000000">
        <w:rPr>
          <w:b w:val="1"/>
          <w:rtl w:val="0"/>
        </w:rPr>
        <w:t xml:space="preserve">As a Specialization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who wish to study graphic design as a major concentration should refer to the Business Communications major</w:t>
      </w:r>
      <w:r w:rsidDel="00000000" w:rsidR="00000000" w:rsidRPr="00000000">
        <w:rPr>
          <w:b w:val="1"/>
          <w:rtl w:val="0"/>
        </w:rPr>
        <w:t xml:space="preserve"> Specialization in Graphic Communication.</w:t>
      </w:r>
    </w:p>
    <w:p w:rsidR="00000000" w:rsidDel="00000000" w:rsidP="00000000" w:rsidRDefault="00000000" w:rsidRPr="00000000">
      <w:pPr>
        <w:contextualSpacing w:val="0"/>
      </w:pPr>
      <w:r w:rsidDel="00000000" w:rsidR="00000000" w:rsidRPr="00000000">
        <w:rPr>
          <w:rtl w:val="0"/>
        </w:rPr>
        <w:t xml:space="preserve">The graphic communication specialization provides training in graphics as well as exposure to the broader aspects of business communication. It prepares the graphic artist to enter a business environment.</w:t>
      </w:r>
    </w:p>
    <w:p w:rsidR="00000000" w:rsidDel="00000000" w:rsidP="00000000" w:rsidRDefault="00000000" w:rsidRPr="00000000">
      <w:pPr>
        <w:contextualSpacing w:val="0"/>
      </w:pPr>
      <w:r w:rsidDel="00000000" w:rsidR="00000000" w:rsidRPr="00000000">
        <w:rPr>
          <w:rtl w:val="0"/>
        </w:rPr>
        <w:t xml:space="preserve">Consult the</w:t>
      </w:r>
      <w:hyperlink r:id="rId5">
        <w:r w:rsidDel="00000000" w:rsidR="00000000" w:rsidRPr="00000000">
          <w:rPr>
            <w:rtl w:val="0"/>
          </w:rPr>
          <w:t xml:space="preserve"> </w:t>
        </w:r>
      </w:hyperlink>
      <w:hyperlink r:id="rId6">
        <w:r w:rsidDel="00000000" w:rsidR="00000000" w:rsidRPr="00000000">
          <w:rPr>
            <w:color w:val="1155cc"/>
            <w:u w:val="single"/>
            <w:rtl w:val="0"/>
          </w:rPr>
          <w:t xml:space="preserve">online </w:t>
        </w:r>
      </w:hyperlink>
      <w:hyperlink r:id="rId7">
        <w:r w:rsidDel="00000000" w:rsidR="00000000" w:rsidRPr="00000000">
          <w:rPr>
            <w:i w:val="1"/>
            <w:color w:val="1155cc"/>
            <w:u w:val="single"/>
            <w:rtl w:val="0"/>
          </w:rPr>
          <w:t xml:space="preserve">Bulletin</w:t>
        </w:r>
      </w:hyperlink>
      <w:r w:rsidDel="00000000" w:rsidR="00000000" w:rsidRPr="00000000">
        <w:rPr>
          <w:rtl w:val="0"/>
        </w:rPr>
        <w:t xml:space="preserve"> for information about course requirements. Contact the Department of Fine and Performing Arts to meet with a faculty advisor.</w:t>
      </w:r>
    </w:p>
    <w:p w:rsidR="00000000" w:rsidDel="00000000" w:rsidP="00000000" w:rsidRDefault="00000000" w:rsidRPr="00000000">
      <w:pPr>
        <w:contextualSpacing w:val="0"/>
      </w:pPr>
      <w:r w:rsidDel="00000000" w:rsidR="00000000" w:rsidRPr="00000000">
        <w:rPr>
          <w:b w:val="1"/>
          <w:rtl w:val="0"/>
        </w:rPr>
        <w:t xml:space="preserve">As a Minor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t>
      </w:r>
      <w:hyperlink r:id="rId8">
        <w:r w:rsidDel="00000000" w:rsidR="00000000" w:rsidRPr="00000000">
          <w:rPr>
            <w:rtl w:val="0"/>
          </w:rPr>
          <w:t xml:space="preserve"> </w:t>
        </w:r>
      </w:hyperlink>
      <w:hyperlink r:id="rId9">
        <w:r w:rsidDel="00000000" w:rsidR="00000000" w:rsidRPr="00000000">
          <w:rPr>
            <w:color w:val="1155cc"/>
            <w:u w:val="single"/>
            <w:rtl w:val="0"/>
          </w:rPr>
          <w:t xml:space="preserve">Tier III Minor</w:t>
        </w:r>
      </w:hyperlink>
      <w:r w:rsidDel="00000000" w:rsidR="00000000" w:rsidRPr="00000000">
        <w:rPr>
          <w:rtl w:val="0"/>
        </w:rPr>
        <w:t xml:space="preserve"> in graphics requires students to complete two graphics courses at or above the 3000-level, and one capstone course, which is at the 4000-level or above.</w:t>
      </w:r>
    </w:p>
    <w:p w:rsidR="00000000" w:rsidDel="00000000" w:rsidP="00000000" w:rsidRDefault="00000000" w:rsidRPr="00000000">
      <w:pPr>
        <w:contextualSpacing w:val="0"/>
      </w:pPr>
      <w:r w:rsidDel="00000000" w:rsidR="00000000" w:rsidRPr="00000000">
        <w:rPr>
          <w:rtl w:val="0"/>
        </w:rPr>
        <w:t xml:space="preserve">For more information, check the current</w:t>
      </w:r>
      <w:hyperlink r:id="rId10">
        <w:r w:rsidDel="00000000" w:rsidR="00000000" w:rsidRPr="00000000">
          <w:rPr>
            <w:rtl w:val="0"/>
          </w:rPr>
          <w:t xml:space="preserve"> </w:t>
        </w:r>
      </w:hyperlink>
      <w:hyperlink r:id="rId11">
        <w:r w:rsidDel="00000000" w:rsidR="00000000" w:rsidRPr="00000000">
          <w:rPr>
            <w:i w:val="1"/>
            <w:color w:val="1155cc"/>
            <w:u w:val="single"/>
            <w:rtl w:val="0"/>
          </w:rPr>
          <w:t xml:space="preserve">Student Bulletin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Contact</w:t>
      </w:r>
    </w:p>
    <w:p w:rsidR="00000000" w:rsidDel="00000000" w:rsidP="00000000" w:rsidRDefault="00000000" w:rsidRPr="00000000">
      <w:pPr>
        <w:contextualSpacing w:val="0"/>
      </w:pPr>
      <w:hyperlink r:id="rId12">
        <w:r w:rsidDel="00000000" w:rsidR="00000000" w:rsidRPr="00000000">
          <w:rPr>
            <w:color w:val="1155cc"/>
            <w:u w:val="single"/>
            <w:rtl w:val="0"/>
          </w:rPr>
          <w:t xml:space="preserve">Fine and Performing Arts Department</w:t>
        </w:r>
      </w:hyperlink>
      <w:r w:rsidDel="00000000" w:rsidR="00000000" w:rsidRPr="00000000">
        <w:rPr>
          <w:rtl w:val="0"/>
        </w:rPr>
        <w:t xml:space="preserve">, 646-312-4052</w:t>
      </w:r>
    </w:p>
    <w:p w:rsidR="00000000" w:rsidDel="00000000" w:rsidP="00000000" w:rsidRDefault="00000000" w:rsidRPr="00000000">
      <w:pPr>
        <w:contextualSpacing w:val="0"/>
      </w:pPr>
      <w:r w:rsidDel="00000000" w:rsidR="00000000" w:rsidRPr="00000000">
        <w:rPr>
          <w:rtl w:val="0"/>
        </w:rPr>
        <w:t xml:space="preserve">Professor Terry Berkowitz, 646-312-4059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Classes to take </w:t>
      </w:r>
      <w:hyperlink r:id="rId13">
        <w:r w:rsidDel="00000000" w:rsidR="00000000" w:rsidRPr="00000000">
          <w:rPr>
            <w:color w:val="1155cc"/>
            <w:u w:val="single"/>
            <w:rtl w:val="0"/>
          </w:rPr>
          <w:t xml:space="preserve">https://www.baruch.cuny.edu/confluence/display/undergraduatebulletin/Department+of+Fine+and+Performing+Arts#DepartmentofFineandPerformingArts-graphic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Animation and Motion Graphics</w:t>
      </w:r>
    </w:p>
    <w:p w:rsidR="00000000" w:rsidDel="00000000" w:rsidP="00000000" w:rsidRDefault="00000000" w:rsidRPr="00000000">
      <w:pPr>
        <w:contextualSpacing w:val="0"/>
      </w:pPr>
      <w:r w:rsidDel="00000000" w:rsidR="00000000" w:rsidRPr="00000000">
        <w:rPr>
          <w:rtl w:val="0"/>
        </w:rPr>
        <w:t xml:space="preserve">The Animation and Motion Graphics program provides students with the fundamentals of two- and three-dimensional (2D and 3D) animation, motion graphics, and special effects. Once necessarily hand-made, expensive and rare, animation has undergone a technical transformation and is now a ubiquitous part of special effect, advertising campaigns, video games, movies, and television.</w:t>
      </w:r>
    </w:p>
    <w:p w:rsidR="00000000" w:rsidDel="00000000" w:rsidP="00000000" w:rsidRDefault="00000000" w:rsidRPr="00000000">
      <w:pPr>
        <w:contextualSpacing w:val="0"/>
      </w:pPr>
      <w:r w:rsidDel="00000000" w:rsidR="00000000" w:rsidRPr="00000000">
        <w:rPr>
          <w:rtl w:val="0"/>
        </w:rPr>
        <w:t xml:space="preserve">Upon completion of the program requirements, the Associate of Science degree in Animation and Motion Graphics is awarded. Graduates of this program can enter a growing profession or transfer to bachelor-level programs in Animation at Lehman College or other media related programs at senior colleges.</w:t>
      </w:r>
    </w:p>
    <w:p w:rsidR="00000000" w:rsidDel="00000000" w:rsidP="00000000" w:rsidRDefault="00000000" w:rsidRPr="00000000">
      <w:pPr>
        <w:contextualSpacing w:val="0"/>
      </w:pPr>
      <w:hyperlink r:id="rId14">
        <w:r w:rsidDel="00000000" w:rsidR="00000000" w:rsidRPr="00000000">
          <w:rPr>
            <w:color w:val="1155cc"/>
            <w:u w:val="single"/>
            <w:rtl w:val="0"/>
          </w:rPr>
          <w:t xml:space="preserve">http://www.bmcc.cuny.edu/media-arts/ani_program.jsp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Multimedia Programming</w:t>
      </w:r>
    </w:p>
    <w:p w:rsidR="00000000" w:rsidDel="00000000" w:rsidP="00000000" w:rsidRDefault="00000000" w:rsidRPr="00000000">
      <w:pPr>
        <w:contextualSpacing w:val="0"/>
      </w:pPr>
      <w:r w:rsidDel="00000000" w:rsidR="00000000" w:rsidRPr="00000000">
        <w:rPr>
          <w:rtl w:val="0"/>
        </w:rPr>
        <w:t xml:space="preserve">The Multimedia Programming and Design Program prepares students for careers in a variety of "multimedia industries", companies and institutions that develop, produce or market multimedia products, programs or services. The program instructs students in the design and programming of computer-based interactive products that incorporate text, graphics, sound,animation and video. It also develops different types of talent, both creative and technical,with the imperative that each understands the work of the other so that they can collaborate effectively. Students must complete a specialization in multimedia programming, art and design or video production in addition to the general and core requirements.</w:t>
      </w:r>
    </w:p>
    <w:p w:rsidR="00000000" w:rsidDel="00000000" w:rsidP="00000000" w:rsidRDefault="00000000" w:rsidRPr="00000000">
      <w:pPr>
        <w:contextualSpacing w:val="0"/>
      </w:pPr>
      <w:r w:rsidDel="00000000" w:rsidR="00000000" w:rsidRPr="00000000">
        <w:rPr>
          <w:rtl w:val="0"/>
        </w:rPr>
        <w:t xml:space="preserve">Upon successful completion of the curriculum,students are awarded an Associate in Science degree (A.S.) and may transfer to senior institutions such as York, NYU or New York City Technical College.</w:t>
      </w:r>
    </w:p>
    <w:p w:rsidR="00000000" w:rsidDel="00000000" w:rsidP="00000000" w:rsidRDefault="00000000" w:rsidRPr="00000000">
      <w:pPr>
        <w:contextualSpacing w:val="0"/>
      </w:pPr>
      <w:hyperlink r:id="rId15">
        <w:r w:rsidDel="00000000" w:rsidR="00000000" w:rsidRPr="00000000">
          <w:rPr>
            <w:color w:val="1155cc"/>
            <w:u w:val="single"/>
            <w:rtl w:val="0"/>
          </w:rPr>
          <w:t xml:space="preserve">http://www.bmcc.cuny.edu/media-arts/mmp_program.jsp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baruch.cuny.edu/ugradprograms/fpa.htm#Graphic_Communication" TargetMode="External"/><Relationship Id="rId10" Type="http://schemas.openxmlformats.org/officeDocument/2006/relationships/hyperlink" Target="http://www.baruch.cuny.edu/ugradprograms/fpa.htm#Graphic_Communication" TargetMode="External"/><Relationship Id="rId13" Type="http://schemas.openxmlformats.org/officeDocument/2006/relationships/hyperlink" Target="https://www.baruch.cuny.edu/confluence/display/undergraduatebulletin/Department+of+Fine+and+Performing+Arts#DepartmentofFineandPerformingArts-graphic" TargetMode="External"/><Relationship Id="rId12" Type="http://schemas.openxmlformats.org/officeDocument/2006/relationships/hyperlink" Target="http://www.baruch.cuny.edu/wsas/academics/performing_arts/index.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aruch.cuny.edu/wsas/student_resources/declare_minor.htm#THE_MINOR_Tier_III_Minor" TargetMode="External"/><Relationship Id="rId15" Type="http://schemas.openxmlformats.org/officeDocument/2006/relationships/hyperlink" Target="http://www.bmcc.cuny.edu/media-arts/mmp_program.jsp" TargetMode="External"/><Relationship Id="rId14" Type="http://schemas.openxmlformats.org/officeDocument/2006/relationships/hyperlink" Target="http://www.bmcc.cuny.edu/media-arts/ani_program.jsp" TargetMode="External"/><Relationship Id="rId5" Type="http://schemas.openxmlformats.org/officeDocument/2006/relationships/hyperlink" Target="http://www.baruch.cuny.edu/ugradprograms/fpa.htm#Graphic_Communication" TargetMode="External"/><Relationship Id="rId6" Type="http://schemas.openxmlformats.org/officeDocument/2006/relationships/hyperlink" Target="http://www.baruch.cuny.edu/ugradprograms/fpa.htm#Graphic_Communication" TargetMode="External"/><Relationship Id="rId7" Type="http://schemas.openxmlformats.org/officeDocument/2006/relationships/hyperlink" Target="http://www.baruch.cuny.edu/ugradprograms/fpa.htm#Graphic_Communication" TargetMode="External"/><Relationship Id="rId8" Type="http://schemas.openxmlformats.org/officeDocument/2006/relationships/hyperlink" Target="http://www.baruch.cuny.edu/wsas/student_resources/declare_minor.htm#THE_MINOR_Tier_III_Minor" TargetMode="External"/></Relationships>
</file>