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DIGICOURT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E6DA4"/>
          <w:sz w:val="32"/>
          <w:szCs w:val="32"/>
        </w:rPr>
        <w:t xml:space="preserve">Guía de Usuario Rápida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Bienvenido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DigiCourt es un sistema de marcador digital inalámbrico para pistas de pádel. Pulsera telémando + Panel LED = marcadores visibles desde cualquier punto de la pista.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Contenido de la Caja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1x Pulsera Telemando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1x Panel LED (20×10 cm)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1x Cable USB-C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1x Esta guía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Instalación (5 min)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Paso 1: Instalar el Panel 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Fije el panel LED en el centro de la pista introduciendo los ganchos en la valla. El panel será visible desde cualquier lugar.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Paso 2: Cargar el Panel 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Conecte el cable USB-C al panel y enchuéfelo a la corriente. Tiempo de carga: 2–3 horas para una carga completa.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Paso 3: Encendido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Pulse el botón de encendido de la pulsera → el panel muestra «0-0». ¡Listo para jugar!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Paso 4: Sin Emparejamiento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pulsera y el panel vienen preconfigurados de fábrica. No se requiere ninguna acción de emparejamiento.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Cómo Funciona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Pulsación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▲ Arriba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 Equipo 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→ 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▲ Arriba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Ajuste de Brillo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iluminación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● Centro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Deshacer última acción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Retroceder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● Centro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Reiniciar partido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Nuevo juego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▼ Abajo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 Equipo 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→ 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▼ Abajo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Ajuste Número de Sets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1–9 o regla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Navegación por los Ajustes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los botones ▲ Arriba y ▼ Abajo para navegar entre las opciones. Pulse ● Centro para confirmar su elección.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Opciones de reglas: Punto de Oro, Ad Infini, Star Point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Sistema de Puntuación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Puntos: 0, 15, 30, 40, Ventaja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Juegos: 6 juegos para ganar (mín. 2 juegos de diferencia)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Sets: Configurable de 1 a 9 juegos por set o solo Tie Break, con reglas Punto de Oro, Ad Infini, Star Point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Especificaciones Técnicas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Pulsera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Telemando inalámbrico con 3 botones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LED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Pantalla RGB de alta visibilidad 20×10 cm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Batería Pulsera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meses de autonomía (recarga cada 1–2 meses)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Batería Panel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Recargable por USB-C, 20 h de autonomía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Montaje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Ganchos en la valla a mitad de pista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Solución Rápida de Problemas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¿No funciona?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LED apagado → cargue el panel vía USB-C (2–3 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Botones sin respuesta → batería de la pulsera agotada, recarga necesaria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LED parpadeante → batería baja, recargue de inmediato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¿Otro problema? → Contacte con digicourtcapi@gmail.com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Mantenimiento y Garantía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Mantenimiento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Pulsera: recarga cada 1–2 meses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Panel: recargar después de cada día de uso intensivo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Almacenamiento: lugar seco, 0–40°C, sin humedad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Limpieza: paño suave, sin líquidos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Garantía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 año (defectos de fabricación)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Soporte: digicourtcapi@gmail.com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1A3C5E"/>
          <w:sz w:val="24"/>
          <w:szCs w:val="24"/>
        </w:rPr>
        <w:t xml:space="preserve">¡Gracias por elegir DigiCourt!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2026-06-27T13:47:21.843Z</dcterms:created>
  <dcterms:modified xsi:type="dcterms:W3CDTF">2026-06-27T13:47:21.843Z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