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4F72"/>
          <w:sz w:val="72"/>
          <w:szCs w:val="72"/>
        </w:rPr>
        <w:t xml:space="preserve">DigiCourt</w:t>
      </w:r>
    </w:p>
    <w:p>
      <w:pPr>
        <w:spacing w:after="200"/>
        <w:jc w:val="center"/>
      </w:pPr>
      <w:r>
        <w:rPr>
          <w:rFonts w:ascii="Arial" w:cs="Arial" w:eastAsia="Arial" w:hAnsi="Arial"/>
          <w:i/>
          <w:iCs/>
          <w:color w:val="2E86C1"/>
          <w:sz w:val="28"/>
          <w:szCs w:val="28"/>
        </w:rPr>
        <w:t xml:space="preserve">Le score digital pour le padel &amp; les sports de raquette</w:t>
      </w:r>
    </w:p>
    <w:p>
      <w:pPr>
        <w:spacing w:before="600"/>
        <w:jc w:val="center"/>
      </w:pPr>
    </w:p>
    <w:p>
      <w:pPr>
        <w:spacing w:after="100"/>
        <w:jc w:val="center"/>
      </w:pPr>
      <w:r>
        <w:rPr>
          <w:rFonts w:ascii="Arial" w:cs="Arial" w:eastAsia="Arial" w:hAnsi="Arial"/>
          <w:b/>
          <w:bCs/>
          <w:color w:val="1B4F72"/>
          <w:sz w:val="36"/>
          <w:szCs w:val="36"/>
        </w:rPr>
        <w:t xml:space="preserve">BUSINESS PLAN COMPLET</w:t>
      </w:r>
    </w:p>
    <w:p>
      <w:pPr>
        <w:spacing w:after="100"/>
        <w:jc w:val="center"/>
      </w:pPr>
      <w:r>
        <w:rPr>
          <w:rFonts w:ascii="Arial" w:cs="Arial" w:eastAsia="Arial" w:hAnsi="Arial"/>
          <w:color w:val="666666"/>
          <w:sz w:val="24"/>
          <w:szCs w:val="24"/>
        </w:rPr>
        <w:t xml:space="preserve">Version 2.0 — Mai 2026</w:t>
      </w:r>
    </w:p>
    <w:p>
      <w:pPr>
        <w:spacing w:before="1200"/>
        <w:jc w:val="center"/>
      </w:pPr>
      <w:r>
        <w:rPr>
          <w:rFonts w:ascii="Arial" w:cs="Arial" w:eastAsia="Arial" w:hAnsi="Arial"/>
          <w:color w:val="666666"/>
          <w:sz w:val="22"/>
          <w:szCs w:val="22"/>
        </w:rPr>
        <w:t xml:space="preserve">SAS DigiCourt</w:t>
      </w:r>
    </w:p>
    <w:p>
      <w:pPr>
        <w:jc w:val="center"/>
      </w:pPr>
      <w:r>
        <w:rPr>
          <w:rFonts w:ascii="Arial" w:cs="Arial" w:eastAsia="Arial" w:hAnsi="Arial"/>
          <w:i/>
          <w:iCs/>
          <w:color w:val="999999"/>
          <w:sz w:val="20"/>
          <w:szCs w:val="20"/>
        </w:rPr>
        <w:t xml:space="preserve">Confidentiel — Ne pas diffuser</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Executive Summary</w:t>
      </w:r>
    </w:p>
    <w:p>
      <w:pPr>
        <w:spacing w:after="160"/>
        <w:jc w:val="both"/>
      </w:pPr>
      <w:r>
        <w:rPr>
          <w:rFonts w:ascii="Arial" w:cs="Arial" w:eastAsia="Arial" w:hAnsi="Arial"/>
          <w:b w:val="false"/>
          <w:bCs w:val="false"/>
          <w:i w:val="false"/>
          <w:iCs w:val="false"/>
          <w:color w:val="333333"/>
          <w:sz w:val="22"/>
          <w:szCs w:val="22"/>
        </w:rPr>
        <w:t xml:space="preserve">DigiCourt est une startup sporttech qui développe le premier système de score digital dédié au padel, composé d’un boîtier d’affichage et d’une télécommande Bluetooth. Le produit répond à un irritant identifié sur le terrain : la gestion manuelle du score, source de confusion, d’interruptions et de frustration pour les 1,05 million de joueurs de padel en France.</w:t>
      </w:r>
    </w:p>
    <w:p>
      <w:pPr>
        <w:spacing w:after="160"/>
        <w:jc w:val="both"/>
      </w:pPr>
      <w:r>
        <w:rPr>
          <w:rFonts w:ascii="Arial" w:cs="Arial" w:eastAsia="Arial" w:hAnsi="Arial"/>
          <w:b w:val="false"/>
          <w:bCs w:val="false"/>
          <w:i w:val="false"/>
          <w:iCs w:val="false"/>
          <w:color w:val="333333"/>
          <w:sz w:val="22"/>
          <w:szCs w:val="22"/>
        </w:rPr>
        <w:t xml:space="preserve">Le marché du padel connaît une croissance exceptionnelle (+40% par an) et génère plus de 350 millions d’euros en France. Pourtant, le segment des accessoires de score digital reste quasiment vierge : aucun acteur ne propose un produit hardware dédié, abordable et pensé pour les joueurs individuels.</w:t>
      </w:r>
    </w:p>
    <w:p>
      <w:pPr>
        <w:spacing w:after="160"/>
        <w:jc w:val="both"/>
      </w:pPr>
      <w:r>
        <w:rPr>
          <w:rFonts w:ascii="Arial" w:cs="Arial" w:eastAsia="Arial" w:hAnsi="Arial"/>
          <w:b w:val="false"/>
          <w:bCs w:val="false"/>
          <w:i w:val="false"/>
          <w:iCs w:val="false"/>
          <w:color w:val="333333"/>
          <w:sz w:val="22"/>
          <w:szCs w:val="22"/>
        </w:rPr>
        <w:t xml:space="preserve">DigiCourt se positionne à 159€ avec un modèle économique dual B2C (joueurs particuliers) et B2B (clubs, tournois). L’objectif est d’atteindre 200 unités vendues la première année pour un CA de 31 800€, avec un point de rentabilité atteint dès l’année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3"/>
              <w:left w:val="single" w:color="CCCCCC" w:sz="1"/>
              <w:bottom w:val="single" w:color="CCCCCC" w:sz="1"/>
              <w:right w:val="single" w:color="CCCCCC" w:sz="1"/>
            </w:tcBorders>
            <w:shd w:fill="E8F8F5"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Chiffres clés du projet</w:t>
            </w:r>
          </w:p>
          <w:p>
            <w:r>
              <w:rPr>
                <w:rFonts w:ascii="Arial" w:cs="Arial" w:eastAsia="Arial" w:hAnsi="Arial"/>
                <w:color w:val="555555"/>
                <w:sz w:val="20"/>
                <w:szCs w:val="20"/>
              </w:rPr>
              <w:t xml:space="preserve">Prix de vente : 159€ — Marge brute : ~59% — Point mort : Année 2 — Marché adressable France : ~5,4M€ — Statut : SAS</w:t>
            </w:r>
          </w:p>
        </w:tc>
      </w:tr>
    </w:tbl>
    <w:p>
      <w:pPr>
        <w:spacing w:after="200"/>
      </w:pPr>
    </w:p>
    <w:p>
      <w:pPr>
        <w:pStyle w:val="Heading1"/>
        <w:spacing w:after="200" w:before="360"/>
      </w:pPr>
      <w:r>
        <w:rPr>
          <w:rFonts w:ascii="Arial" w:cs="Arial" w:eastAsia="Arial" w:hAnsi="Arial"/>
          <w:b/>
          <w:bCs/>
          <w:color w:val="1B4F72"/>
          <w:sz w:val="32"/>
          <w:szCs w:val="32"/>
        </w:rPr>
        <w:t xml:space="preserve">1. Le Problème — Observation terrain</w:t>
      </w:r>
    </w:p>
    <w:p>
      <w:pPr>
        <w:pStyle w:val="Heading2"/>
        <w:spacing w:after="200" w:before="240"/>
      </w:pPr>
      <w:r>
        <w:rPr>
          <w:rFonts w:ascii="Arial" w:cs="Arial" w:eastAsia="Arial" w:hAnsi="Arial"/>
          <w:b/>
          <w:bCs/>
          <w:color w:val="1B4F72"/>
          <w:sz w:val="28"/>
          <w:szCs w:val="28"/>
        </w:rPr>
        <w:t xml:space="preserve">1.1 Constat de départ</w:t>
      </w:r>
    </w:p>
    <w:p>
      <w:pPr>
        <w:spacing w:after="160"/>
        <w:jc w:val="both"/>
      </w:pPr>
      <w:r>
        <w:rPr>
          <w:rFonts w:ascii="Arial" w:cs="Arial" w:eastAsia="Arial" w:hAnsi="Arial"/>
          <w:b w:val="false"/>
          <w:bCs w:val="false"/>
          <w:i w:val="false"/>
          <w:iCs w:val="false"/>
          <w:color w:val="333333"/>
          <w:sz w:val="22"/>
          <w:szCs w:val="22"/>
        </w:rPr>
        <w:t xml:space="preserve">Le padel est le sport le plus en vogue en France avec une croissance à deux chiffres chaque année. Pourtant, un problème simple subsiste sur tous les terrains : le score est géré manuellement, souvent via des ardoises, des applications génériques mal adaptées ou simplement de mémoire.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3"/>
              <w:left w:val="single" w:color="CCCCCC" w:sz="1"/>
              <w:bottom w:val="single" w:color="CCCCCC" w:sz="1"/>
              <w:right w:val="single" w:color="CCCCCC"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Problème central identifié</w:t>
            </w:r>
          </w:p>
          <w:p>
            <w:r>
              <w:rPr>
                <w:rFonts w:ascii="Arial" w:cs="Arial" w:eastAsia="Arial" w:hAnsi="Arial"/>
                <w:color w:val="555555"/>
                <w:sz w:val="20"/>
                <w:szCs w:val="20"/>
              </w:rPr>
              <w:t xml:space="preserve">Les joueurs de padel n’ont pas de solution physique dédiée, intuitive et rapide pour afficher et gérer le score en temps réel pendant leurs parties. Cette friction nuit à l’expérience de jeu et crée des erreurs fréquentes.</w:t>
            </w:r>
          </w:p>
        </w:tc>
      </w:tr>
    </w:tbl>
    <w:p>
      <w:pPr>
        <w:spacing w:after="200"/>
      </w:pPr>
    </w:p>
    <w:p>
      <w:pPr>
        <w:pStyle w:val="Heading2"/>
        <w:spacing w:after="200" w:before="240"/>
      </w:pPr>
      <w:r>
        <w:rPr>
          <w:rFonts w:ascii="Arial" w:cs="Arial" w:eastAsia="Arial" w:hAnsi="Arial"/>
          <w:b/>
          <w:bCs/>
          <w:color w:val="1B4F72"/>
          <w:sz w:val="28"/>
          <w:szCs w:val="28"/>
        </w:rPr>
        <w:t xml:space="preserve">1.2 Observations terrain (à valider en beta testing)</w:t>
      </w:r>
    </w:p>
    <w:p>
      <w:pPr>
        <w:spacing w:after="160"/>
        <w:jc w:val="both"/>
      </w:pPr>
      <w:r>
        <w:rPr>
          <w:rFonts w:ascii="Arial" w:cs="Arial" w:eastAsia="Arial" w:hAnsi="Arial"/>
          <w:b w:val="false"/>
          <w:bCs w:val="false"/>
          <w:i w:val="false"/>
          <w:iCs w:val="false"/>
          <w:color w:val="333333"/>
          <w:sz w:val="22"/>
          <w:szCs w:val="22"/>
        </w:rPr>
        <w:t xml:space="preserve">Lors de vos sessions d’observation sur les terrains, identifiez et documentez les points suivants : la fréquence des interruptions de jeu pour remettre le score en question, les solutions actuellement utilisées (ardoise, téléphone posé au filet, mémoire), le niveau de frustration observé lors de désaccords, le temps perdu à gérer le score vs le temps de jeu effectif, et les comportements spontanés autour du score.</w:t>
      </w:r>
    </w:p>
    <w:p>
      <w:pPr>
        <w:pStyle w:val="Heading2"/>
        <w:spacing w:after="200" w:before="240"/>
      </w:pPr>
      <w:r>
        <w:rPr>
          <w:rFonts w:ascii="Arial" w:cs="Arial" w:eastAsia="Arial" w:hAnsi="Arial"/>
          <w:b/>
          <w:bCs/>
          <w:color w:val="1B4F72"/>
          <w:sz w:val="28"/>
          <w:szCs w:val="28"/>
        </w:rPr>
        <w:t xml:space="preserve">1.3 Formulation du besoin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Besoin fonctionnel</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Besoin émotionnel</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Afficher le score en temps réel, visible des deux côtés du terrain</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Ne plus perdre sa concentration à cause du score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Gérer facilement les règles (jeux, tie-break, golden point)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Profiter pleinement de la partie sans friction</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Recharger facilement via USB-C</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Avoir un équipement moderne et fiable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Solution robuste intérieur/extérieur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Appartenir à une communauté de joueurs sérieux</w:t>
            </w:r>
          </w:p>
        </w:tc>
      </w:tr>
    </w:tbl>
    <w:p>
      <w:pPr>
        <w:spacing w:after="200"/>
      </w:pPr>
    </w:p>
    <w:p>
      <w:pPr>
        <w:pStyle w:val="Heading1"/>
        <w:spacing w:after="200" w:before="360"/>
      </w:pPr>
      <w:r>
        <w:rPr>
          <w:rFonts w:ascii="Arial" w:cs="Arial" w:eastAsia="Arial" w:hAnsi="Arial"/>
          <w:b/>
          <w:bCs/>
          <w:color w:val="1B4F72"/>
          <w:sz w:val="32"/>
          <w:szCs w:val="32"/>
        </w:rPr>
        <w:t xml:space="preserve">2. Notre Solution — DigiCourt</w:t>
      </w:r>
    </w:p>
    <w:p>
      <w:pPr>
        <w:pStyle w:val="Heading2"/>
        <w:spacing w:after="200" w:before="240"/>
      </w:pPr>
      <w:r>
        <w:rPr>
          <w:rFonts w:ascii="Arial" w:cs="Arial" w:eastAsia="Arial" w:hAnsi="Arial"/>
          <w:b/>
          <w:bCs/>
          <w:color w:val="1B4F72"/>
          <w:sz w:val="28"/>
          <w:szCs w:val="28"/>
        </w:rPr>
        <w:t xml:space="preserve">2.1 Description du produit</w:t>
      </w:r>
    </w:p>
    <w:p>
      <w:pPr>
        <w:spacing w:after="160"/>
        <w:jc w:val="both"/>
      </w:pPr>
      <w:r>
        <w:rPr>
          <w:rFonts w:ascii="Arial" w:cs="Arial" w:eastAsia="Arial" w:hAnsi="Arial"/>
          <w:b w:val="false"/>
          <w:bCs w:val="false"/>
          <w:i w:val="false"/>
          <w:iCs w:val="false"/>
          <w:color w:val="333333"/>
          <w:sz w:val="22"/>
          <w:szCs w:val="22"/>
        </w:rPr>
        <w:t xml:space="preserve">DigiCourt est un système de score digital en deux parties, conçu spécifiquement pour le padel et les sports de raquette.</w:t>
      </w:r>
    </w:p>
    <w:p>
      <w:pPr>
        <w:pStyle w:val="Heading3"/>
        <w:spacing w:after="200" w:before="240"/>
      </w:pPr>
      <w:r>
        <w:rPr>
          <w:rFonts w:ascii="Arial" w:cs="Arial" w:eastAsia="Arial" w:hAnsi="Arial"/>
          <w:b/>
          <w:bCs/>
          <w:color w:val="1B4F72"/>
          <w:sz w:val="24"/>
          <w:szCs w:val="24"/>
        </w:rPr>
        <w:t xml:space="preserve">Le boîtier d’affichage (fixé sur le bord du terrain)</w:t>
      </w:r>
    </w:p>
    <w:p>
      <w:pPr>
        <w:spacing w:after="160"/>
        <w:jc w:val="both"/>
      </w:pPr>
      <w:r>
        <w:rPr>
          <w:rFonts w:ascii="Arial" w:cs="Arial" w:eastAsia="Arial" w:hAnsi="Arial"/>
          <w:b w:val="false"/>
          <w:bCs w:val="false"/>
          <w:i w:val="false"/>
          <w:iCs w:val="false"/>
          <w:color w:val="333333"/>
          <w:sz w:val="22"/>
          <w:szCs w:val="22"/>
        </w:rPr>
        <w:t xml:space="preserve">Petit écran intégré visible depuis le terrain, interrupteur marche/arrêt, recharge USB-C, batterie 3x18650 en parallèle pour une autonomie maximale, conception robuste adaptée aux conditions extérieures.</w:t>
      </w:r>
    </w:p>
    <w:p>
      <w:pPr>
        <w:pStyle w:val="Heading3"/>
        <w:spacing w:after="200" w:before="240"/>
      </w:pPr>
      <w:r>
        <w:rPr>
          <w:rFonts w:ascii="Arial" w:cs="Arial" w:eastAsia="Arial" w:hAnsi="Arial"/>
          <w:b/>
          <w:bCs/>
          <w:color w:val="1B4F72"/>
          <w:sz w:val="24"/>
          <w:szCs w:val="24"/>
        </w:rPr>
        <w:t xml:space="preserve">La télécommande (en main pendant le jeu)</w:t>
      </w:r>
    </w:p>
    <w:p>
      <w:pPr>
        <w:spacing w:after="160"/>
        <w:jc w:val="both"/>
      </w:pPr>
      <w:r>
        <w:rPr>
          <w:rFonts w:ascii="Arial" w:cs="Arial" w:eastAsia="Arial" w:hAnsi="Arial"/>
          <w:b w:val="false"/>
          <w:bCs w:val="false"/>
          <w:i w:val="false"/>
          <w:iCs w:val="false"/>
          <w:color w:val="333333"/>
          <w:sz w:val="22"/>
          <w:szCs w:val="22"/>
        </w:rPr>
        <w:t xml:space="preserve">Micro-contrôleur nRF52840 pour communication sans fil fiable (Bluetooth Low Energy), batterie LiPo 60 mAh légère et compacte, 3 boutons physiques pour navigation intuitive, menus personnalisables (luminosité, nombre de jeux par set, règles), portée couvrant tout le terrain.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3"/>
              <w:left w:val="single" w:color="CCCCCC" w:sz="1"/>
              <w:bottom w:val="single" w:color="CCCCCC" w:sz="1"/>
              <w:right w:val="single" w:color="CCCCCC" w:sz="1"/>
            </w:tcBorders>
            <w:shd w:fill="E8F8F5"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Avantage technique clé</w:t>
            </w:r>
          </w:p>
          <w:p>
            <w:r>
              <w:rPr>
                <w:rFonts w:ascii="Arial" w:cs="Arial" w:eastAsia="Arial" w:hAnsi="Arial"/>
                <w:color w:val="555555"/>
                <w:sz w:val="20"/>
                <w:szCs w:val="20"/>
              </w:rPr>
              <w:t xml:space="preserve">La combinaison nRF52840 + LiPo offre une consommation ultra-faible (BLE), une latence quasi-nulle et une ergonomie de prise en main idéale. Ce choix technique est un vrai différenciateur face aux solutions smartphone-based.</w:t>
            </w:r>
          </w:p>
        </w:tc>
      </w:tr>
    </w:tbl>
    <w:p>
      <w:pPr>
        <w:spacing w:after="200"/>
      </w:pPr>
    </w:p>
    <w:p>
      <w:pPr>
        <w:pStyle w:val="Heading2"/>
        <w:spacing w:after="200" w:before="240"/>
      </w:pPr>
      <w:r>
        <w:rPr>
          <w:rFonts w:ascii="Arial" w:cs="Arial" w:eastAsia="Arial" w:hAnsi="Arial"/>
          <w:b/>
          <w:bCs/>
          <w:color w:val="1B4F72"/>
          <w:sz w:val="28"/>
          <w:szCs w:val="28"/>
        </w:rPr>
        <w:t xml:space="preserve">2.2 Proposition de valeur unique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Pour qui</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Le problème</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Notre solution</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Joueurs de padel loisir</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Score géré de mémoire, erreurs fréquentes</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Télécommande en main, score visible en permanence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Clubs de padel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Aucun équipement de score fourni</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Solution B2B à installer sur chaque terrain</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Organisateurs de tournois</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Logistique score complexe et peu pro</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Affichage digital propre pour les spectateurs</w:t>
            </w:r>
          </w:p>
        </w:tc>
      </w:tr>
    </w:tbl>
    <w:p>
      <w:pPr>
        <w:spacing w:after="200"/>
      </w:pPr>
    </w:p>
    <w:p>
      <w:pPr>
        <w:pStyle w:val="Heading1"/>
        <w:spacing w:after="200" w:before="360"/>
      </w:pPr>
      <w:r>
        <w:rPr>
          <w:rFonts w:ascii="Arial" w:cs="Arial" w:eastAsia="Arial" w:hAnsi="Arial"/>
          <w:b/>
          <w:bCs/>
          <w:color w:val="1B4F72"/>
          <w:sz w:val="32"/>
          <w:szCs w:val="32"/>
        </w:rPr>
        <w:t xml:space="preserve">3. L’Équipe fondatrice</w:t>
      </w:r>
    </w:p>
    <w:p>
      <w:pPr>
        <w:spacing w:after="160"/>
        <w:jc w:val="both"/>
      </w:pPr>
      <w:r>
        <w:rPr>
          <w:rFonts w:ascii="Arial" w:cs="Arial" w:eastAsia="Arial" w:hAnsi="Arial"/>
          <w:b w:val="false"/>
          <w:bCs w:val="false"/>
          <w:i w:val="false"/>
          <w:iCs w:val="false"/>
          <w:color w:val="333333"/>
          <w:sz w:val="22"/>
          <w:szCs w:val="22"/>
        </w:rPr>
        <w:t xml:space="preserve">DigiCourt est porté par deux co-fondateurs aux profils complémentaires, combinant expertise technique et vision business. Cette dualité est un atout majeur pour une startup hardware qui doit à la fois concevoir un produit techniquement solide et le commercialiser efficacement.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Co-fondateur Technique (CTO)</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Co-fondateur Business (CEO)</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Rôle principal</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Conception hardware, firmware nRF52840, prototypage, certification CE</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Stratégie commerciale, marketing, partenariats clubs, pitch investisseurs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Compétences clés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Électronique embarquée, BLE, CAO, prototypage rapide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Vente B2B/B2C, gestion de projet, communication digitale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Valeur ajoutée</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Capacité à itérer rapidement sur le produit sans sous-traitance coûteuse</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Réseau padel local, connaissance du terrain, storytelling de marque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3"/>
              <w:left w:val="single" w:color="CCCCCC" w:sz="1"/>
              <w:bottom w:val="single" w:color="CCCCCC" w:sz="1"/>
              <w:right w:val="single" w:color="CCCCCC" w:sz="1"/>
            </w:tcBorders>
            <w:shd w:fill="E8F8F5"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Complémentarité stratégique</w:t>
            </w:r>
          </w:p>
          <w:p>
            <w:r>
              <w:rPr>
                <w:rFonts w:ascii="Arial" w:cs="Arial" w:eastAsia="Arial" w:hAnsi="Arial"/>
                <w:color w:val="555555"/>
                <w:sz w:val="20"/>
                <w:szCs w:val="20"/>
              </w:rPr>
              <w:t xml:space="preserve">La combinaison Tech + Business est considérée comme l’archetype idéal par les investisseurs et les jurys de concours. Elle permet à DigiCourt de maîtriser l’ensemble de la chaîne de valeur, du prototypage à la mise en marché.</w:t>
            </w:r>
          </w:p>
        </w:tc>
      </w:tr>
    </w:tbl>
    <w:p>
      <w:pPr>
        <w:spacing w:after="200"/>
      </w:pPr>
    </w:p>
    <w:p>
      <w:pPr>
        <w:pStyle w:val="Heading1"/>
        <w:spacing w:after="200" w:before="360"/>
      </w:pPr>
      <w:r>
        <w:rPr>
          <w:rFonts w:ascii="Arial" w:cs="Arial" w:eastAsia="Arial" w:hAnsi="Arial"/>
          <w:b/>
          <w:bCs/>
          <w:color w:val="1B4F72"/>
          <w:sz w:val="32"/>
          <w:szCs w:val="32"/>
        </w:rPr>
        <w:t xml:space="preserve">4. Analyse de marché — TAM / SAM / SOM</w:t>
      </w:r>
    </w:p>
    <w:p>
      <w:pPr>
        <w:pStyle w:val="Heading2"/>
        <w:spacing w:after="200" w:before="240"/>
      </w:pPr>
      <w:r>
        <w:rPr>
          <w:rFonts w:ascii="Arial" w:cs="Arial" w:eastAsia="Arial" w:hAnsi="Arial"/>
          <w:b/>
          <w:bCs/>
          <w:color w:val="1B4F72"/>
          <w:sz w:val="28"/>
          <w:szCs w:val="28"/>
        </w:rPr>
        <w:t xml:space="preserve">4.1 Le marché du padel en France : chiffres clés 2026</w:t>
      </w:r>
    </w:p>
    <w:p>
      <w:pPr>
        <w:spacing w:after="160"/>
        <w:jc w:val="both"/>
      </w:pPr>
      <w:r>
        <w:rPr>
          <w:rFonts w:ascii="Arial" w:cs="Arial" w:eastAsia="Arial" w:hAnsi="Arial"/>
          <w:b w:val="false"/>
          <w:bCs w:val="false"/>
          <w:i w:val="false"/>
          <w:iCs w:val="false"/>
          <w:color w:val="333333"/>
          <w:sz w:val="22"/>
          <w:szCs w:val="22"/>
        </w:rPr>
        <w:t xml:space="preserve">Le padel est en hyper-croissance en France. Le pays a franchi le cap symbolique du million de pratiquants début 2026, avec 1,05 million de joueurs estimés. La France compte désormais plus de 4 100 pistes, soit une croissance de +40% par rapport à 2024. L’écosystème padel génère plus de 350 millions d’euros de chiffre d’affaires (location, construction, matériel, enseignement). La FFT recense 100 000 licenciés padel exclusifs, un record historique.</w:t>
      </w:r>
    </w:p>
    <w:p>
      <w:pPr>
        <w:pStyle w:val="Heading2"/>
        <w:spacing w:after="200" w:before="240"/>
      </w:pPr>
      <w:r>
        <w:rPr>
          <w:rFonts w:ascii="Arial" w:cs="Arial" w:eastAsia="Arial" w:hAnsi="Arial"/>
          <w:b/>
          <w:bCs/>
          <w:color w:val="1B4F72"/>
          <w:sz w:val="28"/>
          <w:szCs w:val="28"/>
        </w:rPr>
        <w:t xml:space="preserve">4.2 Dimensionnement du marché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Définition</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Calcul</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r>
      <w:tr>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TAM</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Marché total des accessoires de score pour sports de raquette (monde)</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25M joueurs padel monde x 5% équipement x 100€ moyen</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~125 M€</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SAM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Marché adressable : joueurs padel France + clubs FR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1M joueurs FR x 3% adoption x 159€ + 4100 pistes x 10% x 159€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~5,4 M€</w:t>
            </w:r>
          </w:p>
        </w:tc>
      </w:tr>
      <w:tr>
        <w:tc>
          <w:tcPr>
            <w:tcW w:type="dxa" w:w="15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SOM</w:t>
            </w:r>
          </w:p>
        </w:tc>
        <w:tc>
          <w:tcPr>
            <w:tcW w:type="dxa" w:w="26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 capturable année 1-3 avec nos moyens actuels</w:t>
            </w:r>
          </w:p>
        </w:tc>
        <w:tc>
          <w:tcPr>
            <w:tcW w:type="dxa" w:w="26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 à 1 400 unités vendues x 159€</w:t>
            </w:r>
          </w:p>
        </w:tc>
        <w:tc>
          <w:tcPr>
            <w:tcW w:type="dxa" w:w="26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31,8k€ à 222k€</w:t>
            </w:r>
          </w:p>
        </w:tc>
      </w:tr>
    </w:tbl>
    <w:p>
      <w:pPr>
        <w:spacing w:after="200"/>
      </w:pPr>
    </w:p>
    <w:p>
      <w:pPr>
        <w:pStyle w:val="Heading1"/>
        <w:spacing w:after="200" w:before="360"/>
      </w:pPr>
      <w:r>
        <w:rPr>
          <w:rFonts w:ascii="Arial" w:cs="Arial" w:eastAsia="Arial" w:hAnsi="Arial"/>
          <w:b/>
          <w:bCs/>
          <w:color w:val="1B4F72"/>
          <w:sz w:val="32"/>
          <w:szCs w:val="32"/>
        </w:rPr>
        <w:t xml:space="preserve">5. Analyse SWOT</w:t>
      </w:r>
    </w:p>
    <w:p>
      <w:pPr>
        <w:spacing w:after="160"/>
        <w:jc w:val="both"/>
      </w:pPr>
      <w:r>
        <w:rPr>
          <w:rFonts w:ascii="Arial" w:cs="Arial" w:eastAsia="Arial" w:hAnsi="Arial"/>
          <w:b w:val="false"/>
          <w:bCs w:val="false"/>
          <w:i w:val="false"/>
          <w:iCs w:val="false"/>
          <w:color w:val="333333"/>
          <w:sz w:val="22"/>
          <w:szCs w:val="22"/>
        </w:rPr>
        <w:t xml:space="preserve">L’analyse SWOT ci-dessous synthétise les forces, faiblesses, opportunités et menaces identifiées pour DigiCourt dans le contexte actuel du marché padel français.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8F5" w:val="clear"/>
            <w:tcMar>
              <w:top w:type="dxa" w:w="120"/>
              <w:left w:type="dxa" w:w="160"/>
              <w:bottom w:type="dxa" w:w="120"/>
              <w:right w:type="dxa" w:w="160"/>
            </w:tcMar>
          </w:tcPr>
          <w:p>
            <w:pPr>
              <w:spacing w:after="80"/>
              <w:jc w:val="center"/>
            </w:pPr>
            <w:r>
              <w:rPr>
                <w:rFonts w:ascii="Arial" w:cs="Arial" w:eastAsia="Arial" w:hAnsi="Arial"/>
                <w:b/>
                <w:bCs/>
                <w:color w:val="27AE60"/>
                <w:sz w:val="24"/>
                <w:szCs w:val="24"/>
              </w:rPr>
              <w:t xml:space="preserve">FORCES (S)</w:t>
            </w:r>
          </w:p>
          <w:p>
            <w:pPr>
              <w:pStyle w:val="ListParagraph"/>
              <w:numPr>
                <w:ilvl w:val="0"/>
                <w:numId w:val="2"/>
              </w:numPr>
              <w:spacing w:after="60"/>
            </w:pPr>
            <w:r>
              <w:rPr>
                <w:rFonts w:ascii="Arial" w:cs="Arial" w:eastAsia="Arial" w:hAnsi="Arial"/>
                <w:color w:val="333333"/>
                <w:sz w:val="20"/>
                <w:szCs w:val="20"/>
              </w:rPr>
              <w:t xml:space="preserve">Produit hardware dédié padel — aucun concurrent identique sur le marché français</w:t>
            </w:r>
          </w:p>
          <w:p>
            <w:pPr>
              <w:pStyle w:val="ListParagraph"/>
              <w:numPr>
                <w:ilvl w:val="0"/>
                <w:numId w:val="2"/>
              </w:numPr>
              <w:spacing w:after="60"/>
            </w:pPr>
            <w:r>
              <w:rPr>
                <w:rFonts w:ascii="Arial" w:cs="Arial" w:eastAsia="Arial" w:hAnsi="Arial"/>
                <w:color w:val="333333"/>
                <w:sz w:val="20"/>
                <w:szCs w:val="20"/>
              </w:rPr>
              <w:t xml:space="preserve">Technologie BLE nRF52840 : ultra-basse consommation, latence quasi-nulle</w:t>
            </w:r>
          </w:p>
          <w:p>
            <w:pPr>
              <w:pStyle w:val="ListParagraph"/>
              <w:numPr>
                <w:ilvl w:val="0"/>
                <w:numId w:val="2"/>
              </w:numPr>
              <w:spacing w:after="60"/>
            </w:pPr>
            <w:r>
              <w:rPr>
                <w:rFonts w:ascii="Arial" w:cs="Arial" w:eastAsia="Arial" w:hAnsi="Arial"/>
                <w:color w:val="333333"/>
                <w:sz w:val="20"/>
                <w:szCs w:val="20"/>
              </w:rPr>
              <w:t xml:space="preserve">Double cible B2C (joueurs) et B2B (clubs, tournois)</w:t>
            </w:r>
          </w:p>
          <w:p>
            <w:pPr>
              <w:pStyle w:val="ListParagraph"/>
              <w:numPr>
                <w:ilvl w:val="0"/>
                <w:numId w:val="2"/>
              </w:numPr>
              <w:spacing w:after="60"/>
            </w:pPr>
            <w:r>
              <w:rPr>
                <w:rFonts w:ascii="Arial" w:cs="Arial" w:eastAsia="Arial" w:hAnsi="Arial"/>
                <w:color w:val="333333"/>
                <w:sz w:val="20"/>
                <w:szCs w:val="20"/>
              </w:rPr>
              <w:t xml:space="preserve">Connaissance terrain : fondé par des joueurs de padel</w:t>
            </w:r>
          </w:p>
          <w:p>
            <w:pPr>
              <w:pStyle w:val="ListParagraph"/>
              <w:numPr>
                <w:ilvl w:val="0"/>
                <w:numId w:val="2"/>
              </w:numPr>
              <w:spacing w:after="60"/>
            </w:pPr>
            <w:r>
              <w:rPr>
                <w:rFonts w:ascii="Arial" w:cs="Arial" w:eastAsia="Arial" w:hAnsi="Arial"/>
                <w:color w:val="333333"/>
                <w:sz w:val="20"/>
                <w:szCs w:val="20"/>
              </w:rPr>
              <w:t xml:space="preserve">Prix compétitif (159€) vs solutions pro (WeScore 300€+)</w:t>
            </w:r>
          </w:p>
          <w:p>
            <w:pPr>
              <w:pStyle w:val="ListParagraph"/>
              <w:numPr>
                <w:ilvl w:val="0"/>
                <w:numId w:val="2"/>
              </w:numPr>
              <w:spacing w:after="60"/>
            </w:pPr>
            <w:r>
              <w:rPr>
                <w:rFonts w:ascii="Arial" w:cs="Arial" w:eastAsia="Arial" w:hAnsi="Arial"/>
                <w:color w:val="333333"/>
                <w:sz w:val="20"/>
                <w:szCs w:val="20"/>
              </w:rPr>
              <w:t xml:space="preserve">Design compact : télécommande en main, boîtier discret</w:t>
            </w:r>
          </w:p>
        </w:tc>
        <w:tc>
          <w:tcPr>
            <w:tcW w:type="dxa" w:w="4680"/>
            <w:tcBorders>
              <w:top w:val="single" w:color="CCCCCC" w:sz="1"/>
              <w:left w:val="single" w:color="CCCCCC" w:sz="1"/>
              <w:bottom w:val="single" w:color="CCCCCC" w:sz="1"/>
              <w:right w:val="single" w:color="CCCCCC" w:sz="1"/>
            </w:tcBorders>
            <w:shd w:fill="FDEDEC" w:val="clear"/>
            <w:tcMar>
              <w:top w:type="dxa" w:w="120"/>
              <w:left w:type="dxa" w:w="160"/>
              <w:bottom w:type="dxa" w:w="120"/>
              <w:right w:type="dxa" w:w="160"/>
            </w:tcMar>
          </w:tcPr>
          <w:p>
            <w:pPr>
              <w:spacing w:after="80"/>
              <w:jc w:val="center"/>
            </w:pPr>
            <w:r>
              <w:rPr>
                <w:rFonts w:ascii="Arial" w:cs="Arial" w:eastAsia="Arial" w:hAnsi="Arial"/>
                <w:b/>
                <w:bCs/>
                <w:color w:val="E74C3C"/>
                <w:sz w:val="24"/>
                <w:szCs w:val="24"/>
              </w:rPr>
              <w:t xml:space="preserve">FAIBLESSES (W)</w:t>
            </w:r>
          </w:p>
          <w:p>
            <w:pPr>
              <w:pStyle w:val="ListParagraph"/>
              <w:numPr>
                <w:ilvl w:val="0"/>
                <w:numId w:val="2"/>
              </w:numPr>
              <w:spacing w:after="60"/>
            </w:pPr>
            <w:r>
              <w:rPr>
                <w:rFonts w:ascii="Arial" w:cs="Arial" w:eastAsia="Arial" w:hAnsi="Arial"/>
                <w:color w:val="333333"/>
                <w:sz w:val="20"/>
                <w:szCs w:val="20"/>
              </w:rPr>
              <w:t xml:space="preserve">Marque inconnue — notoriété à construire de zéro</w:t>
            </w:r>
          </w:p>
          <w:p>
            <w:pPr>
              <w:pStyle w:val="ListParagraph"/>
              <w:numPr>
                <w:ilvl w:val="0"/>
                <w:numId w:val="2"/>
              </w:numPr>
              <w:spacing w:after="60"/>
            </w:pPr>
            <w:r>
              <w:rPr>
                <w:rFonts w:ascii="Arial" w:cs="Arial" w:eastAsia="Arial" w:hAnsi="Arial"/>
                <w:color w:val="333333"/>
                <w:sz w:val="20"/>
                <w:szCs w:val="20"/>
              </w:rPr>
              <w:t xml:space="preserve">Équipe réduite (2 co-fondateurs) : capacité d’exécution limitée</w:t>
            </w:r>
          </w:p>
          <w:p>
            <w:pPr>
              <w:pStyle w:val="ListParagraph"/>
              <w:numPr>
                <w:ilvl w:val="0"/>
                <w:numId w:val="2"/>
              </w:numPr>
              <w:spacing w:after="60"/>
            </w:pPr>
            <w:r>
              <w:rPr>
                <w:rFonts w:ascii="Arial" w:cs="Arial" w:eastAsia="Arial" w:hAnsi="Arial"/>
                <w:color w:val="333333"/>
                <w:sz w:val="20"/>
                <w:szCs w:val="20"/>
              </w:rPr>
              <w:t xml:space="preserve">Pas encore de prototype validé à grande échelle</w:t>
            </w:r>
          </w:p>
          <w:p>
            <w:pPr>
              <w:pStyle w:val="ListParagraph"/>
              <w:numPr>
                <w:ilvl w:val="0"/>
                <w:numId w:val="2"/>
              </w:numPr>
              <w:spacing w:after="60"/>
            </w:pPr>
            <w:r>
              <w:rPr>
                <w:rFonts w:ascii="Arial" w:cs="Arial" w:eastAsia="Arial" w:hAnsi="Arial"/>
                <w:color w:val="333333"/>
                <w:sz w:val="20"/>
                <w:szCs w:val="20"/>
              </w:rPr>
              <w:t xml:space="preserve">Dépendance fournisseurs composants électroniques (nRF52840, batteries)</w:t>
            </w:r>
          </w:p>
          <w:p>
            <w:pPr>
              <w:pStyle w:val="ListParagraph"/>
              <w:numPr>
                <w:ilvl w:val="0"/>
                <w:numId w:val="2"/>
              </w:numPr>
              <w:spacing w:after="60"/>
            </w:pPr>
            <w:r>
              <w:rPr>
                <w:rFonts w:ascii="Arial" w:cs="Arial" w:eastAsia="Arial" w:hAnsi="Arial"/>
                <w:color w:val="333333"/>
                <w:sz w:val="20"/>
                <w:szCs w:val="20"/>
              </w:rPr>
              <w:t xml:space="preserve">Coût de certification CE/RED non encore budgété précisément</w:t>
            </w:r>
          </w:p>
          <w:p>
            <w:pPr>
              <w:pStyle w:val="ListParagraph"/>
              <w:numPr>
                <w:ilvl w:val="0"/>
                <w:numId w:val="2"/>
              </w:numPr>
              <w:spacing w:after="60"/>
            </w:pPr>
            <w:r>
              <w:rPr>
                <w:rFonts w:ascii="Arial" w:cs="Arial" w:eastAsia="Arial" w:hAnsi="Arial"/>
                <w:color w:val="333333"/>
                <w:sz w:val="20"/>
                <w:szCs w:val="20"/>
              </w:rPr>
              <w:t xml:space="preserve">Pas de canal de distribution établi</w:t>
            </w:r>
          </w:p>
        </w:tc>
      </w:tr>
      <w:tr>
        <w:tc>
          <w:tcPr>
            <w:tcW w:type="dxa" w:w="4680"/>
            <w:tcBorders>
              <w:top w:val="single" w:color="CCCCCC" w:sz="1"/>
              <w:left w:val="single" w:color="CCCCCC" w:sz="1"/>
              <w:bottom w:val="single" w:color="CCCCCC" w:sz="1"/>
              <w:right w:val="single" w:color="CCCCCC" w:sz="1"/>
            </w:tcBorders>
            <w:shd w:fill="EBF5FB" w:val="clear"/>
            <w:tcMar>
              <w:top w:type="dxa" w:w="120"/>
              <w:left w:type="dxa" w:w="160"/>
              <w:bottom w:type="dxa" w:w="120"/>
              <w:right w:type="dxa" w:w="160"/>
            </w:tcMar>
          </w:tcPr>
          <w:p>
            <w:pPr>
              <w:spacing w:after="80"/>
              <w:jc w:val="center"/>
            </w:pPr>
            <w:r>
              <w:rPr>
                <w:rFonts w:ascii="Arial" w:cs="Arial" w:eastAsia="Arial" w:hAnsi="Arial"/>
                <w:b/>
                <w:bCs/>
                <w:color w:val="2E86C1"/>
                <w:sz w:val="24"/>
                <w:szCs w:val="24"/>
              </w:rPr>
              <w:t xml:space="preserve">OPPORTUNITÉS (O)</w:t>
            </w:r>
          </w:p>
          <w:p>
            <w:pPr>
              <w:pStyle w:val="ListParagraph"/>
              <w:numPr>
                <w:ilvl w:val="0"/>
                <w:numId w:val="2"/>
              </w:numPr>
              <w:spacing w:after="60"/>
            </w:pPr>
            <w:r>
              <w:rPr>
                <w:rFonts w:ascii="Arial" w:cs="Arial" w:eastAsia="Arial" w:hAnsi="Arial"/>
                <w:color w:val="333333"/>
                <w:sz w:val="20"/>
                <w:szCs w:val="20"/>
              </w:rPr>
              <w:t xml:space="preserve">Marché padel en hyper-croissance : +40%/an, 1M+ joueurs en France (2026)</w:t>
            </w:r>
          </w:p>
          <w:p>
            <w:pPr>
              <w:pStyle w:val="ListParagraph"/>
              <w:numPr>
                <w:ilvl w:val="0"/>
                <w:numId w:val="2"/>
              </w:numPr>
              <w:spacing w:after="60"/>
            </w:pPr>
            <w:r>
              <w:rPr>
                <w:rFonts w:ascii="Arial" w:cs="Arial" w:eastAsia="Arial" w:hAnsi="Arial"/>
                <w:color w:val="333333"/>
                <w:sz w:val="20"/>
                <w:szCs w:val="20"/>
              </w:rPr>
              <w:t xml:space="preserve">Aucun leader dominant sur le segment «compteur digital padel»</w:t>
            </w:r>
          </w:p>
          <w:p>
            <w:pPr>
              <w:pStyle w:val="ListParagraph"/>
              <w:numPr>
                <w:ilvl w:val="0"/>
                <w:numId w:val="2"/>
              </w:numPr>
              <w:spacing w:after="60"/>
            </w:pPr>
            <w:r>
              <w:rPr>
                <w:rFonts w:ascii="Arial" w:cs="Arial" w:eastAsia="Arial" w:hAnsi="Arial"/>
                <w:color w:val="333333"/>
                <w:sz w:val="20"/>
                <w:szCs w:val="20"/>
              </w:rPr>
              <w:t xml:space="preserve">Forte communauté d’influenceurs padel (faible coût d’acquisition)</w:t>
            </w:r>
          </w:p>
          <w:p>
            <w:pPr>
              <w:pStyle w:val="ListParagraph"/>
              <w:numPr>
                <w:ilvl w:val="0"/>
                <w:numId w:val="2"/>
              </w:numPr>
              <w:spacing w:after="60"/>
            </w:pPr>
            <w:r>
              <w:rPr>
                <w:rFonts w:ascii="Arial" w:cs="Arial" w:eastAsia="Arial" w:hAnsi="Arial"/>
                <w:color w:val="333333"/>
                <w:sz w:val="20"/>
                <w:szCs w:val="20"/>
              </w:rPr>
              <w:t xml:space="preserve">Potentiel B2B : 4 100+ pistes en France, chacune pouvant s’équiper</w:t>
            </w:r>
          </w:p>
          <w:p>
            <w:pPr>
              <w:pStyle w:val="ListParagraph"/>
              <w:numPr>
                <w:ilvl w:val="0"/>
                <w:numId w:val="2"/>
              </w:numPr>
              <w:spacing w:after="60"/>
            </w:pPr>
            <w:r>
              <w:rPr>
                <w:rFonts w:ascii="Arial" w:cs="Arial" w:eastAsia="Arial" w:hAnsi="Arial"/>
                <w:color w:val="333333"/>
                <w:sz w:val="20"/>
                <w:szCs w:val="20"/>
              </w:rPr>
              <w:t xml:space="preserve">Extension naturelle vers tennis, beach tennis, squash</w:t>
            </w:r>
          </w:p>
          <w:p>
            <w:pPr>
              <w:pStyle w:val="ListParagraph"/>
              <w:numPr>
                <w:ilvl w:val="0"/>
                <w:numId w:val="2"/>
              </w:numPr>
              <w:spacing w:after="60"/>
            </w:pPr>
            <w:r>
              <w:rPr>
                <w:rFonts w:ascii="Arial" w:cs="Arial" w:eastAsia="Arial" w:hAnsi="Arial"/>
                <w:color w:val="333333"/>
                <w:sz w:val="20"/>
                <w:szCs w:val="20"/>
              </w:rPr>
              <w:t xml:space="preserve">Crowdfunding = validation marché + financement + pré-commandes</w:t>
            </w:r>
          </w:p>
        </w:tc>
        <w:tc>
          <w:tcPr>
            <w:tcW w:type="dxa" w:w="4680"/>
            <w:tcBorders>
              <w:top w:val="single" w:color="CCCCCC" w:sz="1"/>
              <w:left w:val="single" w:color="CCCCCC" w:sz="1"/>
              <w:bottom w:val="single" w:color="CCCCCC" w:sz="1"/>
              <w:right w:val="single" w:color="CCCCCC" w:sz="1"/>
            </w:tcBorders>
            <w:shd w:fill="FEF9E7" w:val="clear"/>
            <w:tcMar>
              <w:top w:type="dxa" w:w="120"/>
              <w:left w:type="dxa" w:w="160"/>
              <w:bottom w:type="dxa" w:w="120"/>
              <w:right w:type="dxa" w:w="160"/>
            </w:tcMar>
          </w:tcPr>
          <w:p>
            <w:pPr>
              <w:spacing w:after="80"/>
              <w:jc w:val="center"/>
            </w:pPr>
            <w:r>
              <w:rPr>
                <w:rFonts w:ascii="Arial" w:cs="Arial" w:eastAsia="Arial" w:hAnsi="Arial"/>
                <w:b/>
                <w:bCs/>
                <w:color w:val="E67E22"/>
                <w:sz w:val="24"/>
                <w:szCs w:val="24"/>
              </w:rPr>
              <w:t xml:space="preserve">MENACES (T)</w:t>
            </w:r>
          </w:p>
          <w:p>
            <w:pPr>
              <w:pStyle w:val="ListParagraph"/>
              <w:numPr>
                <w:ilvl w:val="0"/>
                <w:numId w:val="2"/>
              </w:numPr>
              <w:spacing w:after="60"/>
            </w:pPr>
            <w:r>
              <w:rPr>
                <w:rFonts w:ascii="Arial" w:cs="Arial" w:eastAsia="Arial" w:hAnsi="Arial"/>
                <w:color w:val="333333"/>
                <w:sz w:val="20"/>
                <w:szCs w:val="20"/>
              </w:rPr>
              <w:t xml:space="preserve">Entrée possible de grandes marques sport (Head, Bullpadel) sur le segment</w:t>
            </w:r>
          </w:p>
          <w:p>
            <w:pPr>
              <w:pStyle w:val="ListParagraph"/>
              <w:numPr>
                <w:ilvl w:val="0"/>
                <w:numId w:val="2"/>
              </w:numPr>
              <w:spacing w:after="60"/>
            </w:pPr>
            <w:r>
              <w:rPr>
                <w:rFonts w:ascii="Arial" w:cs="Arial" w:eastAsia="Arial" w:hAnsi="Arial"/>
                <w:color w:val="333333"/>
                <w:sz w:val="20"/>
                <w:szCs w:val="20"/>
              </w:rPr>
              <w:t xml:space="preserve">Amélioration des apps smartphone/Apple Watch (PadelCounter, Padel Watch)</w:t>
            </w:r>
          </w:p>
          <w:p>
            <w:pPr>
              <w:pStyle w:val="ListParagraph"/>
              <w:numPr>
                <w:ilvl w:val="0"/>
                <w:numId w:val="2"/>
              </w:numPr>
              <w:spacing w:after="60"/>
            </w:pPr>
            <w:r>
              <w:rPr>
                <w:rFonts w:ascii="Arial" w:cs="Arial" w:eastAsia="Arial" w:hAnsi="Arial"/>
                <w:color w:val="333333"/>
                <w:sz w:val="20"/>
                <w:szCs w:val="20"/>
              </w:rPr>
              <w:t xml:space="preserve">Évolution réglementaire sur les équipements électroniques (RED, LVD)</w:t>
            </w:r>
          </w:p>
          <w:p>
            <w:pPr>
              <w:pStyle w:val="ListParagraph"/>
              <w:numPr>
                <w:ilvl w:val="0"/>
                <w:numId w:val="2"/>
              </w:numPr>
              <w:spacing w:after="60"/>
            </w:pPr>
            <w:r>
              <w:rPr>
                <w:rFonts w:ascii="Arial" w:cs="Arial" w:eastAsia="Arial" w:hAnsi="Arial"/>
                <w:color w:val="333333"/>
                <w:sz w:val="20"/>
                <w:szCs w:val="20"/>
              </w:rPr>
              <w:t xml:space="preserve">Contrefacons chinoises sur Aliexpress/Amazon</w:t>
            </w:r>
          </w:p>
          <w:p>
            <w:pPr>
              <w:pStyle w:val="ListParagraph"/>
              <w:numPr>
                <w:ilvl w:val="0"/>
                <w:numId w:val="2"/>
              </w:numPr>
              <w:spacing w:after="60"/>
            </w:pPr>
            <w:r>
              <w:rPr>
                <w:rFonts w:ascii="Arial" w:cs="Arial" w:eastAsia="Arial" w:hAnsi="Arial"/>
                <w:color w:val="333333"/>
                <w:sz w:val="20"/>
                <w:szCs w:val="20"/>
              </w:rPr>
              <w:t xml:space="preserve">Dépendance au marché padel : si la croissance ralentit, le marché rétrécit</w:t>
            </w:r>
          </w:p>
          <w:p>
            <w:pPr>
              <w:pStyle w:val="ListParagraph"/>
              <w:numPr>
                <w:ilvl w:val="0"/>
                <w:numId w:val="2"/>
              </w:numPr>
              <w:spacing w:after="60"/>
            </w:pPr>
            <w:r>
              <w:rPr>
                <w:rFonts w:ascii="Arial" w:cs="Arial" w:eastAsia="Arial" w:hAnsi="Arial"/>
                <w:color w:val="333333"/>
                <w:sz w:val="20"/>
                <w:szCs w:val="20"/>
              </w:rPr>
              <w:t xml:space="preserve">Risque de guerre des prix si un concurrent industriel entre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3"/>
              <w:left w:val="single" w:color="CCCCCC" w:sz="1"/>
              <w:bottom w:val="single" w:color="CCCCCC" w:sz="1"/>
              <w:right w:val="single" w:color="CCCCCC"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Lecture stratégique</w:t>
            </w:r>
          </w:p>
          <w:p>
            <w:r>
              <w:rPr>
                <w:rFonts w:ascii="Arial" w:cs="Arial" w:eastAsia="Arial" w:hAnsi="Arial"/>
                <w:color w:val="555555"/>
                <w:sz w:val="20"/>
                <w:szCs w:val="20"/>
              </w:rPr>
              <w:t xml:space="preserve">Les forces de DigiCourt (produit unique, techno différenciante) doivent être activées rapidement pour capturer les opportunités (marché vierge, croissance). Les faiblesses (notoriété, équipe réduite) sont atténuées par le plan d’action 90 jours. La menace principale (entrée d’un grand acteur) impose une exécution rapide.</w:t>
            </w:r>
          </w:p>
        </w:tc>
      </w:tr>
    </w:tbl>
    <w:p>
      <w:pPr>
        <w:spacing w:after="200"/>
      </w:pPr>
    </w:p>
    <w:p>
      <w:pPr>
        <w:pStyle w:val="Heading1"/>
        <w:spacing w:after="200" w:before="360"/>
      </w:pPr>
      <w:r>
        <w:rPr>
          <w:rFonts w:ascii="Arial" w:cs="Arial" w:eastAsia="Arial" w:hAnsi="Arial"/>
          <w:b/>
          <w:bCs/>
          <w:color w:val="1B4F72"/>
          <w:sz w:val="32"/>
          <w:szCs w:val="32"/>
        </w:rPr>
        <w:t xml:space="preserve">6. Étude de concurrence détaillée</w:t>
      </w:r>
    </w:p>
    <w:p>
      <w:pPr>
        <w:pStyle w:val="Heading2"/>
        <w:spacing w:after="200" w:before="240"/>
      </w:pPr>
      <w:r>
        <w:rPr>
          <w:rFonts w:ascii="Arial" w:cs="Arial" w:eastAsia="Arial" w:hAnsi="Arial"/>
          <w:b/>
          <w:bCs/>
          <w:color w:val="1B4F72"/>
          <w:sz w:val="28"/>
          <w:szCs w:val="28"/>
        </w:rPr>
        <w:t xml:space="preserve">6.1 Cartographie complète des concurrents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1200"/>
        <w:gridCol w:w="1560"/>
        <w:gridCol w:w="18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Concurrent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Prix</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Cible</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Tech</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Faiblesse clé</w:t>
            </w:r>
          </w:p>
        </w:tc>
      </w:tr>
      <w:tr>
        <w:tc>
          <w:tcPr>
            <w:tcW w:type="dxa" w:w="22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DigiCourt (nous)</w:t>
            </w:r>
          </w:p>
        </w:tc>
        <w:tc>
          <w:tcPr>
            <w:tcW w:type="dxa" w:w="12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Hardware</w:t>
            </w:r>
          </w:p>
        </w:tc>
        <w:tc>
          <w:tcPr>
            <w:tcW w:type="dxa" w:w="14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159€</w:t>
            </w:r>
          </w:p>
        </w:tc>
        <w:tc>
          <w:tcPr>
            <w:tcW w:type="dxa" w:w="12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B2C + B2B</w:t>
            </w:r>
          </w:p>
        </w:tc>
        <w:tc>
          <w:tcPr>
            <w:tcW w:type="dxa" w:w="15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BLE + écran</w:t>
            </w:r>
          </w:p>
        </w:tc>
        <w:tc>
          <w:tcPr>
            <w:tcW w:type="dxa" w:w="18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 (notre produit)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WeScore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Hardware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B2B clubs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Capteur raquette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Prix élevé, pas B2C</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CounterScore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Accessoire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~15-25€</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B2C</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Mécanique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Pas digital, basique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Padel Score V2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Panneau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~80-120€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B2B clubs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Manuel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Non digital, fixe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PadelCounter App</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App Watch</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Gratuit/5€</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B2C</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Apple Watch</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Nécessite Apple Watch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Padel Watch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App Watch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Gratuit/abo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B2C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Apple Watch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Score non visible ext.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Stramatel</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Panneau LED</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1 000€+</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B2B pro</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LED pro</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Très cher, clubs pro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Scoring Right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Accessoire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~15-20€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B2C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Autocollant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Pas d’affichage ext.</w:t>
            </w:r>
          </w:p>
        </w:tc>
      </w:tr>
    </w:tbl>
    <w:p>
      <w:pPr>
        <w:spacing w:after="200"/>
      </w:pPr>
    </w:p>
    <w:p>
      <w:pPr>
        <w:pStyle w:val="Heading2"/>
        <w:spacing w:after="200" w:before="240"/>
      </w:pPr>
      <w:r>
        <w:rPr>
          <w:rFonts w:ascii="Arial" w:cs="Arial" w:eastAsia="Arial" w:hAnsi="Arial"/>
          <w:b/>
          <w:bCs/>
          <w:color w:val="1B4F72"/>
          <w:sz w:val="28"/>
          <w:szCs w:val="28"/>
        </w:rPr>
        <w:t xml:space="preserve">6.2 Analyse des concurrents directs</w:t>
      </w:r>
    </w:p>
    <w:p>
      <w:pPr>
        <w:pStyle w:val="Heading3"/>
        <w:spacing w:after="200" w:before="240"/>
      </w:pPr>
      <w:r>
        <w:rPr>
          <w:rFonts w:ascii="Arial" w:cs="Arial" w:eastAsia="Arial" w:hAnsi="Arial"/>
          <w:b/>
          <w:bCs/>
          <w:color w:val="1B4F72"/>
          <w:sz w:val="24"/>
          <w:szCs w:val="24"/>
        </w:rPr>
        <w:t xml:space="preserve">WeScore (Pays-Bas)</w:t>
      </w:r>
    </w:p>
    <w:p>
      <w:pPr>
        <w:spacing w:after="160"/>
        <w:jc w:val="both"/>
      </w:pPr>
      <w:r>
        <w:rPr>
          <w:rFonts w:ascii="Arial" w:cs="Arial" w:eastAsia="Arial" w:hAnsi="Arial"/>
          <w:b w:val="false"/>
          <w:bCs w:val="false"/>
          <w:i w:val="false"/>
          <w:iCs w:val="false"/>
          <w:color w:val="333333"/>
          <w:sz w:val="22"/>
          <w:szCs w:val="22"/>
        </w:rPr>
        <w:t xml:space="preserve">Tableau d’affichage numérique de 1,5 kg (30x35 cm) qui se fixe au mur extérieur du terrain avec ventouse. Le score s’incrémente en passant la raquette devant un capteur. Propose un module arbitre pour les tournois. Points forts : concept innovant, bonne finition. Points faibles : prix élevé (estimé à 300€+), positionnement B2B uniquement, nécessite une fixation murale, pas de télécommande en main.</w:t>
      </w:r>
    </w:p>
    <w:p>
      <w:pPr>
        <w:pStyle w:val="Heading3"/>
        <w:spacing w:after="200" w:before="240"/>
      </w:pPr>
      <w:r>
        <w:rPr>
          <w:rFonts w:ascii="Arial" w:cs="Arial" w:eastAsia="Arial" w:hAnsi="Arial"/>
          <w:b/>
          <w:bCs/>
          <w:color w:val="1B4F72"/>
          <w:sz w:val="24"/>
          <w:szCs w:val="24"/>
        </w:rPr>
        <w:t xml:space="preserve">CounterScore (France, Saint-Étienne)</w:t>
      </w:r>
    </w:p>
    <w:p>
      <w:pPr>
        <w:spacing w:after="160"/>
        <w:jc w:val="both"/>
      </w:pPr>
      <w:r>
        <w:rPr>
          <w:rFonts w:ascii="Arial" w:cs="Arial" w:eastAsia="Arial" w:hAnsi="Arial"/>
          <w:b w:val="false"/>
          <w:bCs w:val="false"/>
          <w:i w:val="false"/>
          <w:iCs w:val="false"/>
          <w:color w:val="333333"/>
          <w:sz w:val="22"/>
          <w:szCs w:val="22"/>
        </w:rPr>
        <w:t xml:space="preserve">Compteur mécanique 3-en-1 (points, jeux, sets) qui se colle directement sur la raquette. Curseurs coulissants manuels. Prix accessible (packs de 2 ou 4). Points forts : prix très bas (~15-25€), made in France, simple. Points faibles : pas de technologie digitale, pas d’affichage extérieur, encombrant sur la raquette, pas de connexion.</w:t>
      </w:r>
    </w:p>
    <w:p>
      <w:pPr>
        <w:pStyle w:val="Heading3"/>
        <w:spacing w:after="200" w:before="240"/>
      </w:pPr>
      <w:r>
        <w:rPr>
          <w:rFonts w:ascii="Arial" w:cs="Arial" w:eastAsia="Arial" w:hAnsi="Arial"/>
          <w:b/>
          <w:bCs/>
          <w:color w:val="1B4F72"/>
          <w:sz w:val="24"/>
          <w:szCs w:val="24"/>
        </w:rPr>
        <w:t xml:space="preserve">Padel Score V2 (France)</w:t>
      </w:r>
    </w:p>
    <w:p>
      <w:pPr>
        <w:spacing w:after="160"/>
        <w:jc w:val="both"/>
      </w:pPr>
      <w:r>
        <w:rPr>
          <w:rFonts w:ascii="Arial" w:cs="Arial" w:eastAsia="Arial" w:hAnsi="Arial"/>
          <w:b w:val="false"/>
          <w:bCs w:val="false"/>
          <w:i w:val="false"/>
          <w:iCs w:val="false"/>
          <w:color w:val="333333"/>
          <w:sz w:val="22"/>
          <w:szCs w:val="22"/>
        </w:rPr>
        <w:t xml:space="preserve">Panneau d’affichage manuel (65x48 cm) avec roues de jeux et curseurs de sets. Format paysage amélioré dans la V2 2025. Points forts : prix modéré, simplicité. Points faibles : entièrement manuel (pas digital), encombrant, non portable, nécessite de quitter le terrain pour mettre à jour.</w:t>
      </w:r>
    </w:p>
    <w:p>
      <w:pPr>
        <w:pStyle w:val="Heading3"/>
        <w:spacing w:after="200" w:before="240"/>
      </w:pPr>
      <w:r>
        <w:rPr>
          <w:rFonts w:ascii="Arial" w:cs="Arial" w:eastAsia="Arial" w:hAnsi="Arial"/>
          <w:b/>
          <w:bCs/>
          <w:color w:val="1B4F72"/>
          <w:sz w:val="24"/>
          <w:szCs w:val="24"/>
        </w:rPr>
        <w:t xml:space="preserve">Applications Apple Watch (PadelCounter, Padel Watch, iWatch Padel)</w:t>
      </w:r>
    </w:p>
    <w:p>
      <w:pPr>
        <w:spacing w:after="160"/>
        <w:jc w:val="both"/>
      </w:pPr>
      <w:r>
        <w:rPr>
          <w:rFonts w:ascii="Arial" w:cs="Arial" w:eastAsia="Arial" w:hAnsi="Arial"/>
          <w:b w:val="false"/>
          <w:bCs w:val="false"/>
          <w:i w:val="false"/>
          <w:iCs w:val="false"/>
          <w:color w:val="333333"/>
          <w:sz w:val="22"/>
          <w:szCs w:val="22"/>
        </w:rPr>
        <w:t xml:space="preserve">Applications de suivi de score sur Apple Watch. Permettent de scorer d’un tap au poignet. Certaines proposent le partage en temps réel. Points forts : gratuit ou très peu cher, toujours au poignet. Points faibles : nécessitent une Apple Watch (400€+), score non visible par les spectateurs/adversaires, écran minuscule, risque de casse pendant le jeu.</w:t>
      </w:r>
    </w:p>
    <w:p>
      <w:pPr>
        <w:pStyle w:val="Heading2"/>
        <w:spacing w:after="200" w:before="240"/>
      </w:pPr>
      <w:r>
        <w:rPr>
          <w:rFonts w:ascii="Arial" w:cs="Arial" w:eastAsia="Arial" w:hAnsi="Arial"/>
          <w:b/>
          <w:bCs/>
          <w:color w:val="1B4F72"/>
          <w:sz w:val="28"/>
          <w:szCs w:val="28"/>
        </w:rPr>
        <w:t xml:space="preserve">6.3 Concurrents indirects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Catégorie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Exemples</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Impact sur DigiCourt</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Apps mobiles de score (smartphone)</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ScorePadel, Score Tennis/Padel (Google Play)</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Alternative gratuite mais UX inférieure, écran non visible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Raquettes connectées / capteurs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Babolat Play, capteurs Zepp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Sensibilisent au padel tech — favorable, pas de tracking score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Plateformes de réservation</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Playtomic, PadelManager</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Partenaires potentiels pour distribution et co-marketing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Panneaux LED professionnels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Stramatel, Vertex Displays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Segment très haut de gamme (1 000€+), pas le même marché</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Solutions DIY / bricolées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Ardoises magnétiques, Decathlon Tennis Scorer</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Solution de repli bon marché (10-20€) — pas de tech</w:t>
            </w:r>
          </w:p>
        </w:tc>
      </w:tr>
    </w:tbl>
    <w:p>
      <w:pPr>
        <w:spacing w:after="200"/>
      </w:pPr>
    </w:p>
    <w:p>
      <w:pPr>
        <w:pStyle w:val="Heading2"/>
        <w:spacing w:after="200" w:before="240"/>
      </w:pPr>
      <w:r>
        <w:rPr>
          <w:rFonts w:ascii="Arial" w:cs="Arial" w:eastAsia="Arial" w:hAnsi="Arial"/>
          <w:b/>
          <w:bCs/>
          <w:color w:val="1B4F72"/>
          <w:sz w:val="28"/>
          <w:szCs w:val="28"/>
        </w:rPr>
        <w:t xml:space="preserve">6.4 Positionnement concurrentiel de DigiCourt</w:t>
      </w:r>
    </w:p>
    <w:p>
      <w:pPr>
        <w:spacing w:after="160"/>
        <w:jc w:val="both"/>
      </w:pPr>
      <w:r>
        <w:rPr>
          <w:rFonts w:ascii="Arial" w:cs="Arial" w:eastAsia="Arial" w:hAnsi="Arial"/>
          <w:b w:val="false"/>
          <w:bCs w:val="false"/>
          <w:i w:val="false"/>
          <w:iCs w:val="false"/>
          <w:color w:val="333333"/>
          <w:sz w:val="22"/>
          <w:szCs w:val="22"/>
        </w:rPr>
        <w:t xml:space="preserve">DigiCourt se positionne sur un créneau unique : un produit hardware dédié, abordable (159€), avec télécommande en main et affichage visible du terrain. Aucun concurrent actuel ne combine ces quatre caractéristiques. WeScore s’en approche mais vise uniquement le B2B à un prix nettement supérieur. Les apps Apple Watch sont gratuites mais nécessitent un investissement matériel bien supérieur (Apple Watch) et ne résolvent pas le problème de visibilité du score pour les autres joueurs.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3"/>
              <w:left w:val="single" w:color="CCCCCC" w:sz="1"/>
              <w:bottom w:val="single" w:color="CCCCCC" w:sz="1"/>
              <w:right w:val="single" w:color="CCCCCC" w:sz="1"/>
            </w:tcBorders>
            <w:shd w:fill="E8F8F5"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Avantage concurrentiel décisif</w:t>
            </w:r>
          </w:p>
          <w:p>
            <w:r>
              <w:rPr>
                <w:rFonts w:ascii="Arial" w:cs="Arial" w:eastAsia="Arial" w:hAnsi="Arial"/>
                <w:color w:val="555555"/>
                <w:sz w:val="20"/>
                <w:szCs w:val="20"/>
              </w:rPr>
              <w:t xml:space="preserve">DigiCourt est le seul produit à offrir un affichage externe visible + une télécommande en main + un prix B2C accessible. C’est le «sweet spot» entre les solutions trop basiques (ardoises, autocollants) et trop chères (panneaux LED pro).</w:t>
            </w:r>
          </w:p>
        </w:tc>
      </w:tr>
    </w:tbl>
    <w:p>
      <w:pPr>
        <w:spacing w:after="200"/>
      </w:pPr>
    </w:p>
    <w:p>
      <w:pPr>
        <w:pStyle w:val="Heading1"/>
        <w:spacing w:after="200" w:before="360"/>
      </w:pPr>
      <w:r>
        <w:rPr>
          <w:rFonts w:ascii="Arial" w:cs="Arial" w:eastAsia="Arial" w:hAnsi="Arial"/>
          <w:b/>
          <w:bCs/>
          <w:color w:val="1B4F72"/>
          <w:sz w:val="32"/>
          <w:szCs w:val="32"/>
        </w:rPr>
        <w:t xml:space="preserve">7. Modèle économique</w:t>
      </w:r>
    </w:p>
    <w:p>
      <w:pPr>
        <w:pStyle w:val="Heading2"/>
        <w:spacing w:after="200" w:before="240"/>
      </w:pPr>
      <w:r>
        <w:rPr>
          <w:rFonts w:ascii="Arial" w:cs="Arial" w:eastAsia="Arial" w:hAnsi="Arial"/>
          <w:b/>
          <w:bCs/>
          <w:color w:val="1B4F72"/>
          <w:sz w:val="28"/>
          <w:szCs w:val="28"/>
        </w:rPr>
        <w:t xml:space="preserve">7.1 Sources de revenus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Source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Prix</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Priorité</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Vente B2C directe</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Vente aux joueurs via site web, Amazon, Decathlon</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159€ / unité</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Priorité 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Vente B2B clubs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Pack multi-terrains (3, 5, 10 boîtiers) avec remise volume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139-149€ / unité</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Priorité 1</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Vente B2B tournois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Location ou vente pour organisateurs de compétitions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25€/jour (loc.) ou 159€</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Priorité 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Accessoires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Fixations supplémentaires, housses, pièces détachées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10-25€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Priorité 3</w:t>
            </w:r>
          </w:p>
        </w:tc>
      </w:tr>
    </w:tbl>
    <w:p>
      <w:pPr>
        <w:spacing w:after="200"/>
      </w:pPr>
    </w:p>
    <w:p>
      <w:pPr>
        <w:pStyle w:val="Heading2"/>
        <w:spacing w:after="200" w:before="240"/>
      </w:pPr>
      <w:r>
        <w:rPr>
          <w:rFonts w:ascii="Arial" w:cs="Arial" w:eastAsia="Arial" w:hAnsi="Arial"/>
          <w:b/>
          <w:bCs/>
          <w:color w:val="1B4F72"/>
          <w:sz w:val="28"/>
          <w:szCs w:val="28"/>
        </w:rPr>
        <w:t xml:space="preserve">7.2 Structure de coûts unitaire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Poste de coût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Coût estimé</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 du prix</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Composants électroniques (nRF52840, écran, PCB)</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25-35€</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Batteries (3x18650 + LiPo 60mAh)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8-12€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~6%</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Boîtier + assemblage</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10-15€</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Packaging + expédition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5-8€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~4%</w:t>
            </w:r>
          </w:p>
        </w:tc>
      </w:tr>
      <w:tr>
        <w:tc>
          <w:tcPr>
            <w:tcW w:type="dxa" w:w="46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TOTAL coût unitaire</w:t>
            </w:r>
          </w:p>
        </w:tc>
        <w:tc>
          <w:tcPr>
            <w:tcW w:type="dxa" w:w="234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50-65€</w:t>
            </w:r>
          </w:p>
        </w:tc>
        <w:tc>
          <w:tcPr>
            <w:tcW w:type="dxa" w:w="234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~41%</w:t>
            </w:r>
          </w:p>
        </w:tc>
      </w:tr>
      <w:tr>
        <w:tc>
          <w:tcPr>
            <w:tcW w:type="dxa" w:w="46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MARGE BRUTE unitaire</w:t>
            </w:r>
          </w:p>
        </w:tc>
        <w:tc>
          <w:tcPr>
            <w:tcW w:type="dxa" w:w="234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94-109€</w:t>
            </w:r>
          </w:p>
        </w:tc>
        <w:tc>
          <w:tcPr>
            <w:tcW w:type="dxa" w:w="234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~59%</w:t>
            </w:r>
          </w:p>
        </w:tc>
      </w:tr>
    </w:tbl>
    <w:p>
      <w:pPr>
        <w:spacing w:after="200"/>
      </w:pPr>
    </w:p>
    <w:p>
      <w:pPr>
        <w:pStyle w:val="Heading1"/>
        <w:spacing w:after="200" w:before="360"/>
      </w:pPr>
      <w:r>
        <w:rPr>
          <w:rFonts w:ascii="Arial" w:cs="Arial" w:eastAsia="Arial" w:hAnsi="Arial"/>
          <w:b/>
          <w:bCs/>
          <w:color w:val="1B4F72"/>
          <w:sz w:val="32"/>
          <w:szCs w:val="32"/>
        </w:rPr>
        <w:t xml:space="preserve">8. Prévisions financières</w:t>
      </w:r>
    </w:p>
    <w:p>
      <w:pPr>
        <w:pStyle w:val="Heading2"/>
        <w:spacing w:after="200" w:before="240"/>
      </w:pPr>
      <w:r>
        <w:rPr>
          <w:rFonts w:ascii="Arial" w:cs="Arial" w:eastAsia="Arial" w:hAnsi="Arial"/>
          <w:b/>
          <w:bCs/>
          <w:color w:val="1B4F72"/>
          <w:sz w:val="28"/>
          <w:szCs w:val="28"/>
        </w:rPr>
        <w:t xml:space="preserve">8.1 Compte de résultat prévisionnel (3 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2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Année 1</w:t>
            </w:r>
          </w:p>
        </w:tc>
        <w:tc>
          <w:tcPr>
            <w:tcW w:type="dxa" w:w="2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Année 2</w:t>
            </w:r>
          </w:p>
        </w:tc>
        <w:tc>
          <w:tcPr>
            <w:tcW w:type="dxa" w:w="2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Année 3</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Unités vendues B2C</w:t>
            </w:r>
          </w:p>
        </w:tc>
        <w:tc>
          <w:tcPr>
            <w:tcW w:type="dxa" w:w="2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120</w:t>
            </w:r>
          </w:p>
        </w:tc>
        <w:tc>
          <w:tcPr>
            <w:tcW w:type="dxa" w:w="2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400</w:t>
            </w:r>
          </w:p>
        </w:tc>
        <w:tc>
          <w:tcPr>
            <w:tcW w:type="dxa" w:w="2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Unités vendues B2B</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Total unités</w:t>
            </w:r>
          </w:p>
        </w:tc>
        <w:tc>
          <w:tcPr>
            <w:tcW w:type="dxa" w:w="2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200</w:t>
            </w:r>
          </w:p>
        </w:tc>
        <w:tc>
          <w:tcPr>
            <w:tcW w:type="dxa" w:w="2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650</w:t>
            </w:r>
          </w:p>
        </w:tc>
        <w:tc>
          <w:tcPr>
            <w:tcW w:type="dxa" w:w="2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1 400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 Brut (€)</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31 800€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103 350€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222 600€</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Coût production (€)</w:t>
            </w:r>
          </w:p>
        </w:tc>
        <w:tc>
          <w:tcPr>
            <w:tcW w:type="dxa" w:w="2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-13 000€</w:t>
            </w:r>
          </w:p>
        </w:tc>
        <w:tc>
          <w:tcPr>
            <w:tcW w:type="dxa" w:w="2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-39 000€</w:t>
            </w:r>
          </w:p>
        </w:tc>
        <w:tc>
          <w:tcPr>
            <w:tcW w:type="dxa" w:w="2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-77 000€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Marge brute (€)</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18 800€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64 350€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145 600€</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Charges fixes (€)</w:t>
            </w:r>
          </w:p>
        </w:tc>
        <w:tc>
          <w:tcPr>
            <w:tcW w:type="dxa" w:w="2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-22 000€</w:t>
            </w:r>
          </w:p>
        </w:tc>
        <w:tc>
          <w:tcPr>
            <w:tcW w:type="dxa" w:w="2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-35 000€</w:t>
            </w:r>
          </w:p>
        </w:tc>
        <w:tc>
          <w:tcPr>
            <w:tcW w:type="dxa" w:w="2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-55 000€</w:t>
            </w:r>
          </w:p>
        </w:tc>
      </w:tr>
      <w:tr>
        <w:tc>
          <w:tcPr>
            <w:tcW w:type="dxa" w:w="312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Résultat net (€)</w:t>
            </w:r>
          </w:p>
        </w:tc>
        <w:tc>
          <w:tcPr>
            <w:tcW w:type="dxa" w:w="20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-3 200€</w:t>
            </w:r>
          </w:p>
        </w:tc>
        <w:tc>
          <w:tcPr>
            <w:tcW w:type="dxa" w:w="20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+29 350€</w:t>
            </w:r>
          </w:p>
        </w:tc>
        <w:tc>
          <w:tcPr>
            <w:tcW w:type="dxa" w:w="20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+90 600€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3"/>
              <w:left w:val="single" w:color="CCCCCC" w:sz="1"/>
              <w:bottom w:val="single" w:color="CCCCCC" w:sz="1"/>
              <w:right w:val="single" w:color="CCCCCC"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Hypothèses de calcul</w:t>
            </w:r>
          </w:p>
          <w:p>
            <w:r>
              <w:rPr>
                <w:rFonts w:ascii="Arial" w:cs="Arial" w:eastAsia="Arial" w:hAnsi="Arial"/>
                <w:color w:val="555555"/>
                <w:sz w:val="20"/>
                <w:szCs w:val="20"/>
              </w:rPr>
              <w:t xml:space="preserve">Prix moyen pondéré B2C/B2B : 159€. Coût unitaire moyen : 65€. Charges fixes Y1 : certifications (5k€), marketing (8k€), outils/hébergement (3k€), déplacements/salons (4k€), frais juridiques SAS (2k€). Croissance Y2 : x3,25 grâce à la distribution B2B et notoriété. Croissance Y3 : x2,15 avec extension géographique.</w:t>
            </w:r>
          </w:p>
        </w:tc>
      </w:tr>
    </w:tbl>
    <w:p>
      <w:pPr>
        <w:spacing w:after="200"/>
      </w:pPr>
    </w:p>
    <w:p>
      <w:pPr>
        <w:pStyle w:val="Heading2"/>
        <w:spacing w:after="200" w:before="240"/>
      </w:pPr>
      <w:r>
        <w:rPr>
          <w:rFonts w:ascii="Arial" w:cs="Arial" w:eastAsia="Arial" w:hAnsi="Arial"/>
          <w:b/>
          <w:bCs/>
          <w:color w:val="1B4F72"/>
          <w:sz w:val="28"/>
          <w:szCs w:val="28"/>
        </w:rPr>
        <w:t xml:space="preserve">8.2 Seuil de rentabilité</w:t>
      </w:r>
    </w:p>
    <w:p>
      <w:pPr>
        <w:spacing w:after="160"/>
        <w:jc w:val="both"/>
      </w:pPr>
      <w:r>
        <w:rPr>
          <w:rFonts w:ascii="Arial" w:cs="Arial" w:eastAsia="Arial" w:hAnsi="Arial"/>
          <w:b w:val="false"/>
          <w:bCs w:val="false"/>
          <w:i w:val="false"/>
          <w:iCs w:val="false"/>
          <w:color w:val="333333"/>
          <w:sz w:val="22"/>
          <w:szCs w:val="22"/>
        </w:rPr>
        <w:t xml:space="preserve">Avec un coût fixe annuel de 22 000€ en année 1 et une marge brute unitaire de ~94€, le seuil de rentabilité se situe à environ 234 unités vendues (22 000 / 94 = 234). Ce seuil est atteint courant de l’année 2, confirmant la viabilité économique du projet dès les premières années.</w:t>
      </w:r>
    </w:p>
    <w:p>
      <w:pPr>
        <w:pStyle w:val="Heading2"/>
        <w:spacing w:after="200" w:before="240"/>
      </w:pPr>
      <w:r>
        <w:rPr>
          <w:rFonts w:ascii="Arial" w:cs="Arial" w:eastAsia="Arial" w:hAnsi="Arial"/>
          <w:b/>
          <w:bCs/>
          <w:color w:val="1B4F72"/>
          <w:sz w:val="28"/>
          <w:szCs w:val="28"/>
        </w:rPr>
        <w:t xml:space="preserve">8.3 Besoin en financement initial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Poste</w:t>
            </w:r>
          </w:p>
        </w:tc>
        <w:tc>
          <w:tcPr>
            <w:tcW w:type="dxa" w:w="3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Montant</w:t>
            </w:r>
          </w:p>
        </w:tc>
      </w:tr>
      <w:tr>
        <w:tc>
          <w:tcPr>
            <w:tcW w:type="dxa" w:w="5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Prototypage et outillage</w:t>
            </w:r>
          </w:p>
        </w:tc>
        <w:tc>
          <w:tcPr>
            <w:tcW w:type="dxa" w:w="3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5 000€</w:t>
            </w:r>
          </w:p>
        </w:tc>
      </w:tr>
      <w:tr>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Première série de production (50 unités)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3 250€</w:t>
            </w:r>
          </w:p>
        </w:tc>
      </w:tr>
      <w:tr>
        <w:tc>
          <w:tcPr>
            <w:tcW w:type="dxa" w:w="5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Certification CE / RED</w:t>
            </w:r>
          </w:p>
        </w:tc>
        <w:tc>
          <w:tcPr>
            <w:tcW w:type="dxa" w:w="3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3 000 - 5 000€</w:t>
            </w:r>
          </w:p>
        </w:tc>
      </w:tr>
      <w:tr>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Dépôts INPI (marque + design)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500€</w:t>
            </w:r>
          </w:p>
        </w:tc>
      </w:tr>
      <w:tr>
        <w:tc>
          <w:tcPr>
            <w:tcW w:type="dxa" w:w="5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Marketing lancement (site, contenu, influenceurs)</w:t>
            </w:r>
          </w:p>
        </w:tc>
        <w:tc>
          <w:tcPr>
            <w:tcW w:type="dxa" w:w="3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3 000€</w:t>
            </w:r>
          </w:p>
        </w:tc>
      </w:tr>
      <w:tr>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Frais juridiques SAS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1 500€</w:t>
            </w:r>
          </w:p>
        </w:tc>
      </w:tr>
      <w:tr>
        <w:tc>
          <w:tcPr>
            <w:tcW w:type="dxa" w:w="5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Trésorerie de sécurité</w:t>
            </w:r>
          </w:p>
        </w:tc>
        <w:tc>
          <w:tcPr>
            <w:tcW w:type="dxa" w:w="3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3 000€</w:t>
            </w:r>
          </w:p>
        </w:tc>
      </w:tr>
      <w:tr>
        <w:tc>
          <w:tcPr>
            <w:tcW w:type="dxa" w:w="54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TOTAL besoin initial</w:t>
            </w:r>
          </w:p>
        </w:tc>
        <w:tc>
          <w:tcPr>
            <w:tcW w:type="dxa" w:w="39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pPr>
              <w:jc w:val="left"/>
            </w:pPr>
            <w:r>
              <w:rPr>
                <w:rFonts w:ascii="Arial" w:cs="Arial" w:eastAsia="Arial" w:hAnsi="Arial"/>
                <w:b/>
                <w:bCs/>
                <w:color w:val="333333"/>
                <w:sz w:val="22"/>
                <w:szCs w:val="22"/>
              </w:rPr>
              <w:t xml:space="preserve">19 250 - 21 250€</w:t>
            </w:r>
          </w:p>
        </w:tc>
      </w:tr>
    </w:tbl>
    <w:p>
      <w:pPr>
        <w:spacing w:after="200"/>
      </w:pPr>
    </w:p>
    <w:p>
      <w:pPr>
        <w:pStyle w:val="Heading1"/>
        <w:spacing w:after="200" w:before="360"/>
      </w:pPr>
      <w:r>
        <w:rPr>
          <w:rFonts w:ascii="Arial" w:cs="Arial" w:eastAsia="Arial" w:hAnsi="Arial"/>
          <w:b/>
          <w:bCs/>
          <w:color w:val="1B4F72"/>
          <w:sz w:val="32"/>
          <w:szCs w:val="32"/>
        </w:rPr>
        <w:t xml:space="preserve">9. Stratégie Go-to-Market</w:t>
      </w:r>
    </w:p>
    <w:p>
      <w:pPr>
        <w:pStyle w:val="Heading2"/>
        <w:spacing w:after="200" w:before="240"/>
      </w:pPr>
      <w:r>
        <w:rPr>
          <w:rFonts w:ascii="Arial" w:cs="Arial" w:eastAsia="Arial" w:hAnsi="Arial"/>
          <w:b/>
          <w:bCs/>
          <w:color w:val="1B4F72"/>
          <w:sz w:val="28"/>
          <w:szCs w:val="28"/>
        </w:rPr>
        <w:t xml:space="preserve">9.1 Phase 1 : Lancement (M1-M6)</w:t>
      </w:r>
    </w:p>
    <w:p>
      <w:pPr>
        <w:spacing w:after="160"/>
        <w:jc w:val="both"/>
      </w:pPr>
      <w:r>
        <w:rPr>
          <w:rFonts w:ascii="Arial" w:cs="Arial" w:eastAsia="Arial" w:hAnsi="Arial"/>
          <w:b w:val="false"/>
          <w:bCs w:val="false"/>
          <w:i w:val="false"/>
          <w:iCs w:val="false"/>
          <w:color w:val="333333"/>
          <w:sz w:val="22"/>
          <w:szCs w:val="22"/>
        </w:rPr>
        <w:t xml:space="preserve">Crowdfunding sur Ulule ou Kickstarter pour valider le marché, générer des pré-commandes et créer du buzz médiatique. Objectif : 50 pré-commandes minimum. Parallèlement, activation des 10 influenceurs padel identifiés pour des tests produit authentiques. Distribution directe via le site e-commerce DigiCourt.</w:t>
      </w:r>
    </w:p>
    <w:p>
      <w:pPr>
        <w:pStyle w:val="Heading2"/>
        <w:spacing w:after="200" w:before="240"/>
      </w:pPr>
      <w:r>
        <w:rPr>
          <w:rFonts w:ascii="Arial" w:cs="Arial" w:eastAsia="Arial" w:hAnsi="Arial"/>
          <w:b/>
          <w:bCs/>
          <w:color w:val="1B4F72"/>
          <w:sz w:val="28"/>
          <w:szCs w:val="28"/>
        </w:rPr>
        <w:t xml:space="preserve">9.2 Phase 2 : Croissance (M7-M18)</w:t>
      </w:r>
    </w:p>
    <w:p>
      <w:pPr>
        <w:spacing w:after="160"/>
        <w:jc w:val="both"/>
      </w:pPr>
      <w:r>
        <w:rPr>
          <w:rFonts w:ascii="Arial" w:cs="Arial" w:eastAsia="Arial" w:hAnsi="Arial"/>
          <w:b w:val="false"/>
          <w:bCs w:val="false"/>
          <w:i w:val="false"/>
          <w:iCs w:val="false"/>
          <w:color w:val="333333"/>
          <w:sz w:val="22"/>
          <w:szCs w:val="22"/>
        </w:rPr>
        <w:t xml:space="preserve">Démarchage commercial B2B auprès des clubs de padel (démo sur site, offre d’essai 30 jours). Référencement sur Amazon.fr et les boutiques spécialisées padel en ligne (French Padel Shop, PadelShop.fr). Partenariats avec Playtomic et PadelManager pour co-marketing.</w:t>
      </w:r>
    </w:p>
    <w:p>
      <w:pPr>
        <w:pStyle w:val="Heading2"/>
        <w:spacing w:after="200" w:before="240"/>
      </w:pPr>
      <w:r>
        <w:rPr>
          <w:rFonts w:ascii="Arial" w:cs="Arial" w:eastAsia="Arial" w:hAnsi="Arial"/>
          <w:b/>
          <w:bCs/>
          <w:color w:val="1B4F72"/>
          <w:sz w:val="28"/>
          <w:szCs w:val="28"/>
        </w:rPr>
        <w:t xml:space="preserve">9.3 Phase 3 : Expansion (M19-M36)</w:t>
      </w:r>
    </w:p>
    <w:p>
      <w:pPr>
        <w:spacing w:after="160"/>
        <w:jc w:val="both"/>
      </w:pPr>
      <w:r>
        <w:rPr>
          <w:rFonts w:ascii="Arial" w:cs="Arial" w:eastAsia="Arial" w:hAnsi="Arial"/>
          <w:b w:val="false"/>
          <w:bCs w:val="false"/>
          <w:i w:val="false"/>
          <w:iCs w:val="false"/>
          <w:color w:val="333333"/>
          <w:sz w:val="22"/>
          <w:szCs w:val="22"/>
        </w:rPr>
        <w:t xml:space="preserve">Extension géographique : Espagne (1er marché mondial du padel), Italie, Belgique. Négociation d’un référencement Decathlon (rayon padel). Lancement du modèle V2 avec fonctionnalités avancées (stats de match, connectivité Wi-Fi, affichage LED).</w:t>
      </w:r>
    </w:p>
    <w:p>
      <w:r>
        <w:br w:type="page"/>
      </w:r>
    </w:p>
    <w:p>
      <w:pPr>
        <w:pStyle w:val="Heading1"/>
        <w:spacing w:after="200" w:before="360"/>
      </w:pPr>
      <w:r>
        <w:rPr>
          <w:rFonts w:ascii="Arial" w:cs="Arial" w:eastAsia="Arial" w:hAnsi="Arial"/>
          <w:b/>
          <w:bCs/>
          <w:color w:val="1B4F72"/>
          <w:sz w:val="32"/>
          <w:szCs w:val="32"/>
        </w:rPr>
        <w:t xml:space="preserve">10. Analyse des risques</w:t>
      </w:r>
    </w:p>
    <w:p>
      <w:pPr>
        <w:spacing w:after="160"/>
        <w:jc w:val="both"/>
      </w:pPr>
      <w:r>
        <w:rPr>
          <w:rFonts w:ascii="Arial" w:cs="Arial" w:eastAsia="Arial" w:hAnsi="Arial"/>
          <w:b w:val="false"/>
          <w:bCs w:val="false"/>
          <w:i w:val="false"/>
          <w:iCs w:val="false"/>
          <w:color w:val="333333"/>
          <w:sz w:val="22"/>
          <w:szCs w:val="22"/>
        </w:rPr>
        <w:t xml:space="preserve">Tout projet entrepreneurial comporte des risques. L’identification et la mitigation anticipée de ces risques démontrent la maturité de l’équipe et rassurent les investisseurs et jurys de concours.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Risque</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Probabilité</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3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w:t>
            </w:r>
          </w:p>
        </w:tc>
      </w:tr>
      <w:tr>
        <w:tc>
          <w:tcPr>
            <w:tcW w:type="dxa" w:w="23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Retard certification CE/RED</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Moyenne</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Élevé</w:t>
            </w:r>
          </w:p>
        </w:tc>
        <w:tc>
          <w:tcPr>
            <w:tcW w:type="dxa" w:w="3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Anticiper dès M1, contacter labo certifié en amont, budgéter 3-5k€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Entrée concurrent majeur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Faible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Élevé</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Accélérer time-to-market, fidéliser early adopters, breveter design</w:t>
            </w:r>
          </w:p>
        </w:tc>
      </w:tr>
      <w:tr>
        <w:tc>
          <w:tcPr>
            <w:tcW w:type="dxa" w:w="23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Pénurie composants (nRF52840)</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Faible</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Moyen</w:t>
            </w:r>
          </w:p>
        </w:tc>
        <w:tc>
          <w:tcPr>
            <w:tcW w:type="dxa" w:w="3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Identifier fournisseurs alternatifs, stocker un buffer de sécurité</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Adoption plus lente que prévu</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Moyenne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Moyen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Pivoter vers B2B clubs en priorité, ajuster prix, intensifier marketing</w:t>
            </w:r>
          </w:p>
        </w:tc>
      </w:tr>
      <w:tr>
        <w:tc>
          <w:tcPr>
            <w:tcW w:type="dxa" w:w="23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Problèmes de qualité produit</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Faible</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Élevé</w:t>
            </w:r>
          </w:p>
        </w:tc>
        <w:tc>
          <w:tcPr>
            <w:tcW w:type="dxa" w:w="3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Phase beta rigoureuse, garantie 1 an, SAV réactif</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Contrefaçons chinoises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Moyenne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Moyen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Dépôt marque + design INPI, différenciation qualité et communauté</w:t>
            </w:r>
          </w:p>
        </w:tc>
      </w:tr>
    </w:tbl>
    <w:p>
      <w:pPr>
        <w:spacing w:after="200"/>
      </w:pPr>
    </w:p>
    <w:p>
      <w:pPr>
        <w:pStyle w:val="Heading1"/>
        <w:spacing w:after="200" w:before="360"/>
      </w:pPr>
      <w:r>
        <w:rPr>
          <w:rFonts w:ascii="Arial" w:cs="Arial" w:eastAsia="Arial" w:hAnsi="Arial"/>
          <w:b/>
          <w:bCs/>
          <w:color w:val="1B4F72"/>
          <w:sz w:val="32"/>
          <w:szCs w:val="32"/>
        </w:rPr>
        <w:t xml:space="preserve">11. Indicateurs clés de performance (KPIs)</w:t>
      </w:r>
    </w:p>
    <w:p>
      <w:pPr>
        <w:spacing w:after="160"/>
        <w:jc w:val="both"/>
      </w:pPr>
      <w:r>
        <w:rPr>
          <w:rFonts w:ascii="Arial" w:cs="Arial" w:eastAsia="Arial" w:hAnsi="Arial"/>
          <w:b w:val="false"/>
          <w:bCs w:val="false"/>
          <w:i w:val="false"/>
          <w:iCs w:val="false"/>
          <w:color w:val="333333"/>
          <w:sz w:val="22"/>
          <w:szCs w:val="22"/>
        </w:rPr>
        <w:t xml:space="preserve">Le suivi rigoureux de ces KPIs permet de piloter l’activité, d’identifier rapidement les déviations et d’ajuster la stratégie. Ils seront suivis mensuellement via un tableau de bord partagé entre les co-fondateurs.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KPI</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Objectif M6</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Objectif M12</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Objectif M24</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Unités vendues (cumulé)</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850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 cumulé</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7 950€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31 800€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135 150€</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Clubs partenaires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Taux satisfaction (NPS)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&gt;40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&gt;50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&gt;60</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Followers Instagram</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2 000</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8 000</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25 000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Taux de retour produit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&lt;5%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&lt;3%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&lt;2%</w:t>
            </w:r>
          </w:p>
        </w:tc>
      </w:tr>
    </w:tbl>
    <w:p>
      <w:pPr>
        <w:spacing w:after="200"/>
      </w:pPr>
    </w:p>
    <w:p>
      <w:pPr>
        <w:pStyle w:val="Heading1"/>
        <w:spacing w:after="200" w:before="360"/>
      </w:pPr>
      <w:r>
        <w:rPr>
          <w:rFonts w:ascii="Arial" w:cs="Arial" w:eastAsia="Arial" w:hAnsi="Arial"/>
          <w:b/>
          <w:bCs/>
          <w:color w:val="1B4F72"/>
          <w:sz w:val="32"/>
          <w:szCs w:val="32"/>
        </w:rPr>
        <w:t xml:space="preserve">12. Recherche Utilisateur — Méthodologie</w:t>
      </w:r>
    </w:p>
    <w:p>
      <w:pPr>
        <w:pStyle w:val="Heading2"/>
        <w:spacing w:after="200" w:before="240"/>
      </w:pPr>
      <w:r>
        <w:rPr>
          <w:rFonts w:ascii="Arial" w:cs="Arial" w:eastAsia="Arial" w:hAnsi="Arial"/>
          <w:b/>
          <w:bCs/>
          <w:color w:val="1B4F72"/>
          <w:sz w:val="28"/>
          <w:szCs w:val="28"/>
        </w:rPr>
        <w:t xml:space="preserve">12.1 Phase Beta Testing</w:t>
      </w:r>
    </w:p>
    <w:p>
      <w:pPr>
        <w:spacing w:after="160"/>
        <w:jc w:val="both"/>
      </w:pPr>
      <w:r>
        <w:rPr>
          <w:rFonts w:ascii="Arial" w:cs="Arial" w:eastAsia="Arial" w:hAnsi="Arial"/>
          <w:b w:val="false"/>
          <w:bCs w:val="false"/>
          <w:i w:val="false"/>
          <w:iCs w:val="false"/>
          <w:color w:val="333333"/>
          <w:sz w:val="22"/>
          <w:szCs w:val="22"/>
        </w:rPr>
        <w:t xml:space="preserve">Avant toute enquête, immersion terrain obligatoire. Protocole : contacter 3 clubs de padel locaux pour assister à des matchs, observer minimum 10 parties en position d’observateur discret, remplir la grille d’observation après chaque session, photographier les solutions de score utilisées, identifier les joueurs les plus réceptifs.</w:t>
      </w:r>
    </w:p>
    <w:p>
      <w:pPr>
        <w:pStyle w:val="Heading2"/>
        <w:spacing w:after="200" w:before="240"/>
      </w:pPr>
      <w:r>
        <w:rPr>
          <w:rFonts w:ascii="Arial" w:cs="Arial" w:eastAsia="Arial" w:hAnsi="Arial"/>
          <w:b/>
          <w:bCs/>
          <w:color w:val="1B4F72"/>
          <w:sz w:val="28"/>
          <w:szCs w:val="28"/>
        </w:rPr>
        <w:t xml:space="preserve">12.2 Enquête quantitative (200 réponses min.)</w:t>
      </w:r>
    </w:p>
    <w:p>
      <w:pPr>
        <w:spacing w:after="160"/>
        <w:jc w:val="both"/>
      </w:pPr>
      <w:r>
        <w:rPr>
          <w:rFonts w:ascii="Arial" w:cs="Arial" w:eastAsia="Arial" w:hAnsi="Arial"/>
          <w:b w:val="false"/>
          <w:bCs w:val="false"/>
          <w:i w:val="false"/>
          <w:iCs w:val="false"/>
          <w:color w:val="333333"/>
          <w:sz w:val="22"/>
          <w:szCs w:val="22"/>
        </w:rPr>
        <w:t xml:space="preserve">Questionnaire de 30 questions maximum structuré en 4 blocs : profil du joueur (persona), habitudes autour du score, perception de la problématique, réseaux sociaux et médias. Diffusion via QR code en club, stories Instagram DigiCourt, et bouche à oreille. Objectif : 50 réponses/semaine pendant 4 semaines.</w:t>
      </w:r>
    </w:p>
    <w:p>
      <w:pPr>
        <w:pStyle w:val="Heading2"/>
        <w:spacing w:after="200" w:before="240"/>
      </w:pPr>
      <w:r>
        <w:rPr>
          <w:rFonts w:ascii="Arial" w:cs="Arial" w:eastAsia="Arial" w:hAnsi="Arial"/>
          <w:b/>
          <w:bCs/>
          <w:color w:val="1B4F72"/>
          <w:sz w:val="28"/>
          <w:szCs w:val="28"/>
        </w:rPr>
        <w:t xml:space="preserve">12.3 Enquête qualitative (10-15 entretiens)</w:t>
      </w:r>
    </w:p>
    <w:p>
      <w:pPr>
        <w:spacing w:after="160"/>
        <w:jc w:val="both"/>
      </w:pPr>
      <w:r>
        <w:rPr>
          <w:rFonts w:ascii="Arial" w:cs="Arial" w:eastAsia="Arial" w:hAnsi="Arial"/>
          <w:b w:val="false"/>
          <w:bCs w:val="false"/>
          <w:i w:val="false"/>
          <w:iCs w:val="false"/>
          <w:color w:val="333333"/>
          <w:sz w:val="22"/>
          <w:szCs w:val="22"/>
        </w:rPr>
        <w:t xml:space="preserve">Entretiens semi-directifs de 45 minutes avec 10-15 joueurs, 2-3 gérants de clubs et 1-2 organisateurs de tournois. Guide structuré : rapport au padel (10 min), gestion du score (15 min), réaction au produit (10 min).</w:t>
      </w:r>
    </w:p>
    <w:p>
      <w:pPr>
        <w:pStyle w:val="Heading2"/>
        <w:spacing w:after="200" w:before="240"/>
      </w:pPr>
      <w:r>
        <w:rPr>
          <w:rFonts w:ascii="Arial" w:cs="Arial" w:eastAsia="Arial" w:hAnsi="Arial"/>
          <w:b/>
          <w:bCs/>
          <w:color w:val="1B4F72"/>
          <w:sz w:val="28"/>
          <w:szCs w:val="28"/>
        </w:rPr>
        <w:t xml:space="preserve">12.4 Personas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Attribut</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Le Compétiteur</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Le Convivial</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Âge</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28-40 ans</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35-55 ans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Profession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Cadre / Commercial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Libéral / Chef d’entreprise</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Fréquence</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3-5x / semaine</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1-2x / semaine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Douleur principale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Score contesté = perd ses moyens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Perd le score, ambiance se dégrade</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Prix accepté</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50-80€ sans hésiter</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30-50€ si valeur perçue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Canal d’acquisition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Instagram / YouTube padel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Recommandation d’un ami</w:t>
            </w:r>
          </w:p>
        </w:tc>
      </w:tr>
    </w:tbl>
    <w:p>
      <w:pPr>
        <w:spacing w:after="200"/>
      </w:pPr>
    </w:p>
    <w:p>
      <w:pPr>
        <w:pStyle w:val="Heading1"/>
        <w:spacing w:after="200" w:before="360"/>
      </w:pPr>
      <w:r>
        <w:rPr>
          <w:rFonts w:ascii="Arial" w:cs="Arial" w:eastAsia="Arial" w:hAnsi="Arial"/>
          <w:b/>
          <w:bCs/>
          <w:color w:val="1B4F72"/>
          <w:sz w:val="32"/>
          <w:szCs w:val="32"/>
        </w:rPr>
        <w:t xml:space="preserve">13. Stratégie Marketing &amp; Influenceurs</w:t>
      </w:r>
    </w:p>
    <w:p>
      <w:pPr>
        <w:pStyle w:val="Heading2"/>
        <w:spacing w:after="200" w:before="240"/>
      </w:pPr>
      <w:r>
        <w:rPr>
          <w:rFonts w:ascii="Arial" w:cs="Arial" w:eastAsia="Arial" w:hAnsi="Arial"/>
          <w:b/>
          <w:bCs/>
          <w:color w:val="1B4F72"/>
          <w:sz w:val="28"/>
          <w:szCs w:val="28"/>
        </w:rPr>
        <w:t xml:space="preserve">13.1 Critères de sélection des influenceurs</w:t>
      </w:r>
    </w:p>
    <w:p>
      <w:pPr>
        <w:spacing w:after="160"/>
        <w:jc w:val="both"/>
      </w:pPr>
      <w:r>
        <w:rPr>
          <w:rFonts w:ascii="Arial" w:cs="Arial" w:eastAsia="Arial" w:hAnsi="Arial"/>
          <w:b w:val="false"/>
          <w:bCs w:val="false"/>
          <w:i w:val="false"/>
          <w:iCs w:val="false"/>
          <w:color w:val="333333"/>
          <w:sz w:val="22"/>
          <w:szCs w:val="22"/>
        </w:rPr>
        <w:t xml:space="preserve">Audience minimum 10k Instagram ou 20k TikTok, taux d’engagement supérieur à 3%, audience francophone en priorité, contenu régulier et authentique sur le padel, pas de conflits d’intérêts avec des marques concurrentes. Outils de recherche : Heepsy.com, Modash.io, hashtags Instagram (#padel #padelfrancais #padellife).</w:t>
      </w:r>
    </w:p>
    <w:p>
      <w:pPr>
        <w:pStyle w:val="Heading2"/>
        <w:spacing w:after="200" w:before="240"/>
      </w:pPr>
      <w:r>
        <w:rPr>
          <w:rFonts w:ascii="Arial" w:cs="Arial" w:eastAsia="Arial" w:hAnsi="Arial"/>
          <w:b/>
          <w:bCs/>
          <w:color w:val="1B4F72"/>
          <w:sz w:val="28"/>
          <w:szCs w:val="28"/>
        </w:rPr>
        <w:t xml:space="preserve">13.2 Stratégie de contenu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Type de contenu</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Format &amp; Fréquence</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Démo produit en situation réelle</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Reels Instagram 30s — 2x/semaine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Before/After gestion du 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TikTok comparatif — 1x/semaine</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Témoignage beta testeur</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Stories Instagram — 3x/semaine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Behind the scenes (conception)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YouTube Shorts — 1x/2 semaines</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Partage d’actu padel France</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Post carousel — 1x/semaine</w:t>
            </w:r>
          </w:p>
        </w:tc>
      </w:tr>
    </w:tbl>
    <w:p>
      <w:pPr>
        <w:spacing w:after="200"/>
      </w:pPr>
    </w:p>
    <w:p>
      <w:pPr>
        <w:pStyle w:val="Heading1"/>
        <w:spacing w:after="200" w:before="360"/>
      </w:pPr>
      <w:r>
        <w:rPr>
          <w:rFonts w:ascii="Arial" w:cs="Arial" w:eastAsia="Arial" w:hAnsi="Arial"/>
          <w:b/>
          <w:bCs/>
          <w:color w:val="1B4F72"/>
          <w:sz w:val="32"/>
          <w:szCs w:val="32"/>
        </w:rPr>
        <w:t xml:space="preserve">14. Aspects légaux &amp; Propriété intellectuelle</w:t>
      </w:r>
    </w:p>
    <w:p>
      <w:pPr>
        <w:pStyle w:val="Heading2"/>
        <w:spacing w:after="200" w:before="240"/>
      </w:pPr>
      <w:r>
        <w:rPr>
          <w:rFonts w:ascii="Arial" w:cs="Arial" w:eastAsia="Arial" w:hAnsi="Arial"/>
          <w:b/>
          <w:bCs/>
          <w:color w:val="1B4F72"/>
          <w:sz w:val="28"/>
          <w:szCs w:val="28"/>
        </w:rPr>
        <w:t xml:space="preserve">14.1 Protection INPI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Type de dépôt</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Protection</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Coût estimé</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Marque INPI (nom + logo)</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Nom commercial sur toute la France</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~190€ (1 classe)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Dessin ou Modèle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Apparence extérieure du produit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~40€</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Brevet d’invention (optionnel)</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Mécanisme technique innovant</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36-520€</w:t>
            </w:r>
          </w:p>
        </w:tc>
      </w:tr>
    </w:tbl>
    <w:p>
      <w:pPr>
        <w:spacing w:after="120"/>
      </w:pPr>
    </w:p>
    <w:p>
      <w:pPr>
        <w:pStyle w:val="Heading2"/>
        <w:spacing w:after="200" w:before="240"/>
      </w:pPr>
      <w:r>
        <w:rPr>
          <w:rFonts w:ascii="Arial" w:cs="Arial" w:eastAsia="Arial" w:hAnsi="Arial"/>
          <w:b/>
          <w:bCs/>
          <w:color w:val="1B4F72"/>
          <w:sz w:val="28"/>
          <w:szCs w:val="28"/>
        </w:rPr>
        <w:t xml:space="preserve">14.2 Conformité produit</w:t>
      </w:r>
    </w:p>
    <w:p>
      <w:pPr>
        <w:spacing w:after="160"/>
        <w:jc w:val="both"/>
      </w:pPr>
      <w:r>
        <w:rPr>
          <w:rFonts w:ascii="Arial" w:cs="Arial" w:eastAsia="Arial" w:hAnsi="Arial"/>
          <w:b w:val="false"/>
          <w:bCs w:val="false"/>
          <w:i w:val="false"/>
          <w:iCs w:val="false"/>
          <w:color w:val="333333"/>
          <w:sz w:val="22"/>
          <w:szCs w:val="22"/>
        </w:rPr>
        <w:t xml:space="preserve">Marquage CE obligatoire pour tout produit électronique vendu en Europe. Directive RED 2014/53/UE pour les équipements radio (BLE nRF52840). Directive LVD 2014/35/UE pour la sécurité électrique. Réglementation batteries Li-Ion (transport, étiquetage IATA). CGV et mentions légales obligatoires pour la vente en ligne (conformité RGPD).</w:t>
      </w:r>
    </w:p>
    <w:p>
      <w:pPr>
        <w:pStyle w:val="Heading2"/>
        <w:spacing w:after="200" w:before="240"/>
      </w:pPr>
      <w:r>
        <w:rPr>
          <w:rFonts w:ascii="Arial" w:cs="Arial" w:eastAsia="Arial" w:hAnsi="Arial"/>
          <w:b/>
          <w:bCs/>
          <w:color w:val="1B4F72"/>
          <w:sz w:val="28"/>
          <w:szCs w:val="28"/>
        </w:rPr>
        <w:t xml:space="preserve">14.3 Structure juridique</w:t>
      </w:r>
    </w:p>
    <w:p>
      <w:pPr>
        <w:spacing w:after="160"/>
        <w:jc w:val="both"/>
      </w:pPr>
      <w:r>
        <w:rPr>
          <w:rFonts w:ascii="Arial" w:cs="Arial" w:eastAsia="Arial" w:hAnsi="Arial"/>
          <w:b w:val="false"/>
          <w:bCs w:val="false"/>
          <w:i w:val="false"/>
          <w:iCs w:val="false"/>
          <w:color w:val="333333"/>
          <w:sz w:val="22"/>
          <w:szCs w:val="22"/>
        </w:rPr>
        <w:t xml:space="preserve">Forme juridique choisie : SAS (Société par Actions Simplifiée). Ce choix offre une grande flexibilité statutaire, facilite l’entrée future d’investisseurs, permet la création de différentes catégories d’actions, et bénéficie d’un régime social protecteur pour les dirigeants. Capital social recommandé : 1 000 à 5 000€.</w:t>
      </w:r>
    </w:p>
    <w:p>
      <w:pPr>
        <w:pStyle w:val="Heading1"/>
        <w:spacing w:after="200" w:before="360"/>
      </w:pPr>
      <w:r>
        <w:rPr>
          <w:rFonts w:ascii="Arial" w:cs="Arial" w:eastAsia="Arial" w:hAnsi="Arial"/>
          <w:b/>
          <w:bCs/>
          <w:color w:val="1B4F72"/>
          <w:sz w:val="32"/>
          <w:szCs w:val="32"/>
        </w:rPr>
        <w:t xml:space="preserve">15. Ressources &amp; Partenaires clés</w:t>
      </w:r>
    </w:p>
    <w:p>
      <w:pPr>
        <w:pStyle w:val="Heading2"/>
        <w:spacing w:after="200" w:before="240"/>
      </w:pPr>
      <w:r>
        <w:rPr>
          <w:rFonts w:ascii="Arial" w:cs="Arial" w:eastAsia="Arial" w:hAnsi="Arial"/>
          <w:b/>
          <w:bCs/>
          <w:color w:val="1B4F72"/>
          <w:sz w:val="28"/>
          <w:szCs w:val="28"/>
        </w:rPr>
        <w:t xml:space="preserve">15.1 Écosystème de partenaires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Partenaire</w:t>
            </w:r>
          </w:p>
        </w:tc>
        <w:tc>
          <w:tcPr>
            <w:tcW w:type="dxa" w:w="585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Valeur apportée</w:t>
            </w:r>
          </w:p>
        </w:tc>
      </w:tr>
      <w:tr>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Clubs de padel locaux</w:t>
            </w:r>
          </w:p>
        </w:tc>
        <w:tc>
          <w:tcPr>
            <w:tcW w:type="dxa" w:w="58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Terrain de test, premiers clients B2B, crédibilité</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FFT (section padel)</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Légitimité officielle, accès aux tournois</w:t>
            </w:r>
          </w:p>
        </w:tc>
      </w:tr>
      <w:tr>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BPI France / réseau BGE</w:t>
            </w:r>
          </w:p>
        </w:tc>
        <w:tc>
          <w:tcPr>
            <w:tcW w:type="dxa" w:w="58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Financement, prêt d’honneur, accompagnement</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Agglopolys (Charles DAUDIN)</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Accompagnement local, financements, mise en réseau</w:t>
            </w:r>
          </w:p>
        </w:tc>
      </w:tr>
      <w:tr>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Playtomic / PadelManager</w:t>
            </w:r>
          </w:p>
        </w:tc>
        <w:tc>
          <w:tcPr>
            <w:tcW w:type="dxa" w:w="58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Intégration digitale, accès base joueurs</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Distributeurs (Decathlon, shops spé)</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Canal de distribution existant</w:t>
            </w:r>
          </w:p>
        </w:tc>
      </w:tr>
    </w:tbl>
    <w:p>
      <w:pPr>
        <w:spacing w:after="120"/>
      </w:pPr>
    </w:p>
    <w:p>
      <w:pPr>
        <w:pStyle w:val="Heading2"/>
        <w:spacing w:after="200" w:before="240"/>
      </w:pPr>
      <w:r>
        <w:rPr>
          <w:rFonts w:ascii="Arial" w:cs="Arial" w:eastAsia="Arial" w:hAnsi="Arial"/>
          <w:b/>
          <w:bCs/>
          <w:color w:val="1B4F72"/>
          <w:sz w:val="28"/>
          <w:szCs w:val="28"/>
        </w:rPr>
        <w:t xml:space="preserve">15.2 Financements à explorer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Dispositif</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Détail</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ACRE</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Exonération charges sociales 1ère année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Prêt d’honneur (Initiative France)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0% intérêt, 5-50k€, effet levier bancaire</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Bourse French Tech (BPI)</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Subvention innovation jusqu’à 30k€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Région Centre-Val de Loire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Aides régionales à l’innovation</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Crowdfunding (Ulule / Kickstarter)</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2"/>
                <w:szCs w:val="22"/>
              </w:rPr>
              <w:t xml:space="preserve">Validation marché + financement simultanés</w:t>
            </w:r>
          </w:p>
        </w:tc>
      </w:tr>
    </w:tbl>
    <w:p>
      <w:pPr>
        <w:spacing w:after="200"/>
      </w:pPr>
    </w:p>
    <w:p>
      <w:pPr>
        <w:pStyle w:val="Heading1"/>
        <w:spacing w:after="200" w:before="360"/>
      </w:pPr>
      <w:r>
        <w:rPr>
          <w:rFonts w:ascii="Arial" w:cs="Arial" w:eastAsia="Arial" w:hAnsi="Arial"/>
          <w:b/>
          <w:bCs/>
          <w:color w:val="1B4F72"/>
          <w:sz w:val="32"/>
          <w:szCs w:val="32"/>
        </w:rPr>
        <w:t xml:space="preserve">16. Plan d’action — 90 premiers jours</w:t>
      </w:r>
    </w:p>
    <w:p>
      <w:pPr>
        <w:pStyle w:val="Heading2"/>
        <w:spacing w:after="200" w:before="240"/>
      </w:pPr>
      <w:r>
        <w:rPr>
          <w:rFonts w:ascii="Arial" w:cs="Arial" w:eastAsia="Arial" w:hAnsi="Arial"/>
          <w:b/>
          <w:bCs/>
          <w:color w:val="1B4F72"/>
          <w:sz w:val="28"/>
          <w:szCs w:val="28"/>
        </w:rPr>
        <w:t xml:space="preserve">Semaines 1-2 : Poser les bases</w:t>
      </w:r>
    </w:p>
    <w:p>
      <w:pPr>
        <w:spacing w:after="160"/>
        <w:jc w:val="both"/>
      </w:pPr>
      <w:r>
        <w:rPr>
          <w:rFonts w:ascii="Arial" w:cs="Arial" w:eastAsia="Arial" w:hAnsi="Arial"/>
          <w:b w:val="false"/>
          <w:bCs w:val="false"/>
          <w:i w:val="false"/>
          <w:iCs w:val="false"/>
          <w:color w:val="333333"/>
          <w:sz w:val="22"/>
          <w:szCs w:val="22"/>
        </w:rPr>
        <w:t xml:space="preserve">Contacter Charles DAUDIN (Agglopolys) pour RDV découverte. Dépôt marque DigiCourt à l’INPI (~190€). Formation INPI avec le contact de Dam’s. Créer la grille d’observation terrain. Identifier 3 clubs de padel pour les sessions d’observation.</w:t>
      </w:r>
    </w:p>
    <w:p>
      <w:pPr>
        <w:pStyle w:val="Heading2"/>
        <w:spacing w:after="200" w:before="240"/>
      </w:pPr>
      <w:r>
        <w:rPr>
          <w:rFonts w:ascii="Arial" w:cs="Arial" w:eastAsia="Arial" w:hAnsi="Arial"/>
          <w:b/>
          <w:bCs/>
          <w:color w:val="1B4F72"/>
          <w:sz w:val="28"/>
          <w:szCs w:val="28"/>
        </w:rPr>
        <w:t xml:space="preserve">Semaines 3-6 : Terrain &amp; Recherche</w:t>
      </w:r>
    </w:p>
    <w:p>
      <w:pPr>
        <w:spacing w:after="160"/>
        <w:jc w:val="both"/>
      </w:pPr>
      <w:r>
        <w:rPr>
          <w:rFonts w:ascii="Arial" w:cs="Arial" w:eastAsia="Arial" w:hAnsi="Arial"/>
          <w:b w:val="false"/>
          <w:bCs w:val="false"/>
          <w:i w:val="false"/>
          <w:iCs w:val="false"/>
          <w:color w:val="333333"/>
          <w:sz w:val="22"/>
          <w:szCs w:val="22"/>
        </w:rPr>
        <w:t xml:space="preserve">10 sessions d’observation terrain (beta testing). Créer et lancer le questionnaire quantitatif (Typeform ou Google Forms). Diffusion via QR code clubs + Instagram. Identifier et contacter les 10 influenceurs padel cibles.</w:t>
      </w:r>
    </w:p>
    <w:p>
      <w:pPr>
        <w:pStyle w:val="Heading2"/>
        <w:spacing w:after="200" w:before="240"/>
      </w:pPr>
      <w:r>
        <w:rPr>
          <w:rFonts w:ascii="Arial" w:cs="Arial" w:eastAsia="Arial" w:hAnsi="Arial"/>
          <w:b/>
          <w:bCs/>
          <w:color w:val="1B4F72"/>
          <w:sz w:val="28"/>
          <w:szCs w:val="28"/>
        </w:rPr>
        <w:t xml:space="preserve">Semaines 7-10 : Analyse &amp; Ajustement</w:t>
      </w:r>
    </w:p>
    <w:p>
      <w:pPr>
        <w:spacing w:after="160"/>
        <w:jc w:val="both"/>
      </w:pPr>
      <w:r>
        <w:rPr>
          <w:rFonts w:ascii="Arial" w:cs="Arial" w:eastAsia="Arial" w:hAnsi="Arial"/>
          <w:b w:val="false"/>
          <w:bCs w:val="false"/>
          <w:i w:val="false"/>
          <w:iCs w:val="false"/>
          <w:color w:val="333333"/>
          <w:sz w:val="22"/>
          <w:szCs w:val="22"/>
        </w:rPr>
        <w:t xml:space="preserve">Analyser les 200 réponses du questionnaire quantitatif. Mener 10 entretiens qualitatifs. Construire les 2-3 personas finaux. Benchmark concurrentiel complet. Finaliser le dossier de conformité CE (premier audit).</w:t>
      </w:r>
    </w:p>
    <w:p>
      <w:pPr>
        <w:pStyle w:val="Heading2"/>
        <w:spacing w:after="200" w:before="240"/>
      </w:pPr>
      <w:r>
        <w:rPr>
          <w:rFonts w:ascii="Arial" w:cs="Arial" w:eastAsia="Arial" w:hAnsi="Arial"/>
          <w:b/>
          <w:bCs/>
          <w:color w:val="1B4F72"/>
          <w:sz w:val="28"/>
          <w:szCs w:val="28"/>
        </w:rPr>
        <w:t xml:space="preserve">Semaines 11-13 : Lancement &amp; Concours</w:t>
      </w:r>
    </w:p>
    <w:p>
      <w:pPr>
        <w:spacing w:after="160"/>
        <w:jc w:val="both"/>
      </w:pPr>
      <w:r>
        <w:rPr>
          <w:rFonts w:ascii="Arial" w:cs="Arial" w:eastAsia="Arial" w:hAnsi="Arial"/>
          <w:b w:val="false"/>
          <w:bCs w:val="false"/>
          <w:i w:val="false"/>
          <w:iCs w:val="false"/>
          <w:color w:val="333333"/>
          <w:sz w:val="22"/>
          <w:szCs w:val="22"/>
        </w:rPr>
        <w:t xml:space="preserve">Finaliser le business plan complet avec les données terrain. Pitcher devant Charles DAUDIN et l’écosystème Agglopolys. Soumettre dossier BPI France (Bourse French Tech). Lancer la liste d’attente beta testeurs (landing page). Présenter au concours d’entrepreneurs.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3"/>
              <w:left w:val="single" w:color="CCCCCC" w:sz="1"/>
              <w:bottom w:val="single" w:color="CCCCCC" w:sz="1"/>
              <w:right w:val="single" w:color="CCCCCC" w:sz="1"/>
            </w:tcBorders>
            <w:shd w:fill="E8F8F5"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Pour gagner le concours</w:t>
            </w:r>
          </w:p>
          <w:p>
            <w:r>
              <w:rPr>
                <w:rFonts w:ascii="Arial" w:cs="Arial" w:eastAsia="Arial" w:hAnsi="Arial"/>
                <w:color w:val="555555"/>
                <w:sz w:val="20"/>
                <w:szCs w:val="20"/>
              </w:rPr>
              <w:t xml:space="preserve">Les jurys récompensent : (1) une connaissance terrain prouvée avec des données réelles, (2) une compréhension claire du problème et de la solution, (3) une équipe qui a déjà commencé à exécuter. Ce guide vous donne le cadre — c’est l’exécution terrain qui fait la différence.</w:t>
            </w:r>
          </w:p>
        </w:tc>
      </w:tr>
    </w:tbl>
    <w:p>
      <w:pPr>
        <w:spacing w:after="400"/>
      </w:pPr>
    </w:p>
    <w:p>
      <w:pPr>
        <w:spacing w:before="400"/>
        <w:jc w:val="center"/>
      </w:pPr>
      <w:r>
        <w:rPr>
          <w:rFonts w:ascii="Arial" w:cs="Arial" w:eastAsia="Arial" w:hAnsi="Arial"/>
          <w:b/>
          <w:bCs/>
          <w:color w:val="1B4F72"/>
          <w:sz w:val="28"/>
          <w:szCs w:val="28"/>
        </w:rPr>
        <w:t xml:space="preserve">DigiCourt — Le score, c’est nous.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color w:val="999999"/>
        <w:sz w:val="18"/>
        <w:szCs w:val="18"/>
      </w:rPr>
      <w:t xml:space="preserve">DigiCourt — Business Plan Complet</w:t>
    </w:r>
    <w:r>
      <w:rPr>
        <w:rFonts w:ascii="Arial" w:cs="Arial" w:eastAsia="Arial" w:hAnsi="Arial"/>
        <w:color w:val="999999"/>
        <w:sz w:val="18"/>
        <w:szCs w:val="18"/>
      </w:rPr>
      <w:t xml:space="preserve">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400" w:hanging="28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2026-05-17T19:12:09.184Z</dcterms:created>
  <dcterms:modified xsi:type="dcterms:W3CDTF">2026-05-17T19:12:09.185Z</dcterms:modified>
</cp:coreProperties>
</file>

<file path=docProps/custom.xml><?xml version="1.0" encoding="utf-8"?>
<Properties xmlns="http://schemas.openxmlformats.org/officeDocument/2006/custom-properties" xmlns:vt="http://schemas.openxmlformats.org/officeDocument/2006/docPropsVTypes"/>
</file>