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13F9" w:rsidRDefault="000A0CD7" w:rsidP="000A13F9">
      <w:pPr>
        <w:pStyle w:val="ListParagraph"/>
        <w:numPr>
          <w:ilvl w:val="0"/>
          <w:numId w:val="1"/>
        </w:numPr>
        <w:rPr>
          <w:lang w:val="fr-TN"/>
        </w:rPr>
      </w:pPr>
      <w:r>
        <w:rPr>
          <w:lang w:val="fr-TN"/>
        </w:rPr>
        <w:t xml:space="preserve">Introduction </w:t>
      </w:r>
      <w:proofErr w:type="gramStart"/>
      <w:r>
        <w:rPr>
          <w:lang w:val="fr-TN"/>
        </w:rPr>
        <w:t>général:</w:t>
      </w:r>
      <w:proofErr w:type="gramEnd"/>
    </w:p>
    <w:p w:rsidR="000A0CD7" w:rsidRDefault="000A0CD7" w:rsidP="000A0CD7">
      <w:r>
        <w:t xml:space="preserve">               </w:t>
      </w:r>
      <w:r>
        <w:t>L’agriculture est un pilier fondamental de la vie humaine. Elle assure l’approvisionnement alimentaire de la population mondiale et contribue de manière significative au développement économique et social des pays. À l’échelle mondiale, ce secteur joue un rôle clé dans la lutte contre la faim et la pauvreté.</w:t>
      </w:r>
    </w:p>
    <w:p w:rsidR="000A0CD7" w:rsidRDefault="000A0CD7" w:rsidP="000A0CD7">
      <w:r>
        <w:t>S</w:t>
      </w:r>
      <w:proofErr w:type="spellStart"/>
      <w:r w:rsidRPr="000A0CD7">
        <w:t>elon</w:t>
      </w:r>
      <w:proofErr w:type="spellEnd"/>
      <w:r w:rsidRPr="000A0CD7">
        <w:t xml:space="preserve"> la </w:t>
      </w:r>
      <w:r w:rsidRPr="000A0CD7">
        <w:rPr>
          <w:rFonts w:eastAsia="Times New Roman"/>
          <w:b/>
          <w:bCs/>
        </w:rPr>
        <w:t>FAO</w:t>
      </w:r>
      <w:r w:rsidRPr="000A0CD7">
        <w:t xml:space="preserve">, l’agriculture emploie environ </w:t>
      </w:r>
      <w:r w:rsidRPr="000A0CD7">
        <w:rPr>
          <w:rFonts w:eastAsia="Times New Roman"/>
          <w:b/>
          <w:bCs/>
        </w:rPr>
        <w:t>26 % de la population active mondiale</w:t>
      </w:r>
      <w:r w:rsidRPr="000A0CD7">
        <w:t xml:space="preserve"> et constitue la principale source de revenus pour plus de </w:t>
      </w:r>
      <w:r w:rsidRPr="000A0CD7">
        <w:rPr>
          <w:rFonts w:eastAsia="Times New Roman"/>
          <w:b/>
          <w:bCs/>
        </w:rPr>
        <w:t>2,5 milliards de personnes</w:t>
      </w:r>
      <w:r w:rsidRPr="000A0CD7">
        <w:t>.</w:t>
      </w:r>
    </w:p>
    <w:p w:rsidR="000A0CD7" w:rsidRPr="000A0CD7" w:rsidRDefault="000A0CD7" w:rsidP="000A0CD7">
      <w:pPr>
        <w:rPr>
          <w:rFonts w:ascii="Times New Roman" w:eastAsia="Times New Roman" w:hAnsi="Times New Roman" w:cs="Times New Roman"/>
          <w:kern w:val="0"/>
          <w:lang w:val="fr-TN" w:eastAsia="fr-TN"/>
          <w14:ligatures w14:val="none"/>
        </w:rPr>
      </w:pPr>
      <w:r w:rsidRPr="000A0CD7">
        <w:rPr>
          <w:rFonts w:ascii="Times New Roman" w:eastAsia="Times New Roman" w:hAnsi="Times New Roman" w:cs="Times New Roman"/>
          <w:kern w:val="0"/>
          <w:lang w:val="fr-TN" w:eastAsia="fr-TN"/>
          <w14:ligatures w14:val="none"/>
        </w:rPr>
        <w:t xml:space="preserve">Dans les pays en développement, l’agriculture représente une part importante du produit intérieur brut (PIB) et demeure un moteur essentiel de l’économie rurale. D’après la </w:t>
      </w:r>
      <w:r w:rsidRPr="000A0CD7">
        <w:rPr>
          <w:rFonts w:ascii="Times New Roman" w:eastAsia="Times New Roman" w:hAnsi="Times New Roman" w:cs="Times New Roman"/>
          <w:b/>
          <w:bCs/>
          <w:kern w:val="0"/>
          <w:lang w:val="fr-TN" w:eastAsia="fr-TN"/>
          <w14:ligatures w14:val="none"/>
        </w:rPr>
        <w:t>Banque Mondiale</w:t>
      </w:r>
      <w:r w:rsidRPr="000A0CD7">
        <w:rPr>
          <w:rFonts w:ascii="Times New Roman" w:eastAsia="Times New Roman" w:hAnsi="Times New Roman" w:cs="Times New Roman"/>
          <w:kern w:val="0"/>
          <w:lang w:val="fr-TN" w:eastAsia="fr-TN"/>
          <w14:ligatures w14:val="none"/>
        </w:rPr>
        <w:t xml:space="preserve">, la croissance du secteur agricole est en moyenne </w:t>
      </w:r>
      <w:r w:rsidRPr="000A0CD7">
        <w:rPr>
          <w:rFonts w:ascii="Times New Roman" w:eastAsia="Times New Roman" w:hAnsi="Times New Roman" w:cs="Times New Roman"/>
          <w:b/>
          <w:bCs/>
          <w:kern w:val="0"/>
          <w:lang w:val="fr-TN" w:eastAsia="fr-TN"/>
          <w14:ligatures w14:val="none"/>
        </w:rPr>
        <w:t>deux à trois fois plus efficace</w:t>
      </w:r>
      <w:r w:rsidRPr="000A0CD7">
        <w:rPr>
          <w:rFonts w:ascii="Times New Roman" w:eastAsia="Times New Roman" w:hAnsi="Times New Roman" w:cs="Times New Roman"/>
          <w:kern w:val="0"/>
          <w:lang w:val="fr-TN" w:eastAsia="fr-TN"/>
          <w14:ligatures w14:val="none"/>
        </w:rPr>
        <w:t xml:space="preserve"> pour réduire la pauvreté que la croissance dans les autres secteurs économiques.</w:t>
      </w:r>
    </w:p>
    <w:p w:rsidR="000A0CD7" w:rsidRPr="000A0CD7" w:rsidRDefault="000A0CD7" w:rsidP="000A0CD7">
      <w:pPr>
        <w:rPr>
          <w:rFonts w:ascii="Times New Roman" w:eastAsia="Times New Roman" w:hAnsi="Times New Roman" w:cs="Times New Roman"/>
          <w:kern w:val="0"/>
          <w:lang w:val="fr-TN" w:eastAsia="fr-TN"/>
          <w14:ligatures w14:val="none"/>
        </w:rPr>
      </w:pPr>
      <w:r w:rsidRPr="000A0CD7">
        <w:rPr>
          <w:rFonts w:ascii="Times New Roman" w:eastAsia="Times New Roman" w:hAnsi="Times New Roman" w:cs="Times New Roman"/>
          <w:kern w:val="0"/>
          <w:lang w:val="fr-TN" w:eastAsia="fr-TN"/>
          <w14:ligatures w14:val="none"/>
        </w:rPr>
        <w:t xml:space="preserve">En Tunisie, l’agriculture occupe une place centrale dans l’économie nationale. Selon les données du </w:t>
      </w:r>
      <w:r w:rsidRPr="000A0CD7">
        <w:rPr>
          <w:rFonts w:ascii="Times New Roman" w:eastAsia="Times New Roman" w:hAnsi="Times New Roman" w:cs="Times New Roman"/>
          <w:b/>
          <w:bCs/>
          <w:kern w:val="0"/>
          <w:lang w:val="fr-TN" w:eastAsia="fr-TN"/>
          <w14:ligatures w14:val="none"/>
        </w:rPr>
        <w:t>Ministère de l’Agriculture</w:t>
      </w:r>
      <w:r w:rsidRPr="000A0CD7">
        <w:rPr>
          <w:rFonts w:ascii="Times New Roman" w:eastAsia="Times New Roman" w:hAnsi="Times New Roman" w:cs="Times New Roman"/>
          <w:kern w:val="0"/>
          <w:lang w:val="fr-TN" w:eastAsia="fr-TN"/>
          <w14:ligatures w14:val="none"/>
        </w:rPr>
        <w:t xml:space="preserve">, ce secteur contribue à environ </w:t>
      </w:r>
      <w:r w:rsidRPr="000A0CD7">
        <w:rPr>
          <w:rFonts w:ascii="Times New Roman" w:eastAsia="Times New Roman" w:hAnsi="Times New Roman" w:cs="Times New Roman"/>
          <w:b/>
          <w:bCs/>
          <w:kern w:val="0"/>
          <w:lang w:val="fr-TN" w:eastAsia="fr-TN"/>
          <w14:ligatures w14:val="none"/>
        </w:rPr>
        <w:t>10 % du PIB</w:t>
      </w:r>
      <w:r w:rsidRPr="000A0CD7">
        <w:rPr>
          <w:rFonts w:ascii="Times New Roman" w:eastAsia="Times New Roman" w:hAnsi="Times New Roman" w:cs="Times New Roman"/>
          <w:kern w:val="0"/>
          <w:lang w:val="fr-TN" w:eastAsia="fr-TN"/>
          <w14:ligatures w14:val="none"/>
        </w:rPr>
        <w:t xml:space="preserve"> et emploie près de </w:t>
      </w:r>
      <w:r w:rsidRPr="000A0CD7">
        <w:rPr>
          <w:rFonts w:ascii="Times New Roman" w:eastAsia="Times New Roman" w:hAnsi="Times New Roman" w:cs="Times New Roman"/>
          <w:b/>
          <w:bCs/>
          <w:kern w:val="0"/>
          <w:lang w:val="fr-TN" w:eastAsia="fr-TN"/>
          <w14:ligatures w14:val="none"/>
        </w:rPr>
        <w:t>15 % de la population active</w:t>
      </w:r>
      <w:r w:rsidRPr="000A0CD7">
        <w:rPr>
          <w:rFonts w:ascii="Times New Roman" w:eastAsia="Times New Roman" w:hAnsi="Times New Roman" w:cs="Times New Roman"/>
          <w:kern w:val="0"/>
          <w:lang w:val="fr-TN" w:eastAsia="fr-TN"/>
          <w14:ligatures w14:val="none"/>
        </w:rPr>
        <w:t>. Il joue également un rôle majeur dans l’équilibre social, notamment dans les régions rurales.</w:t>
      </w:r>
    </w:p>
    <w:p w:rsidR="000A0CD7" w:rsidRDefault="000A0CD7" w:rsidP="000A0CD7">
      <w:r w:rsidRPr="000A0CD7">
        <w:rPr>
          <w:rFonts w:ascii="Times New Roman" w:eastAsia="Times New Roman" w:hAnsi="Times New Roman" w:cs="Times New Roman"/>
          <w:kern w:val="0"/>
          <w:lang w:val="fr-TN" w:eastAsia="fr-TN"/>
          <w14:ligatures w14:val="none"/>
        </w:rPr>
        <w:t>L’agriculture tunisienne dépend principalement de l’eau et du climat, ce qui la rend vulnérable aux sécheresses et aux changements climatiques.</w:t>
      </w:r>
    </w:p>
    <w:p w:rsidR="000A0CD7" w:rsidRDefault="000A0CD7" w:rsidP="000A0CD7">
      <w:pPr>
        <w:rPr>
          <w:lang w:val="fr-TN"/>
        </w:rPr>
      </w:pPr>
    </w:p>
    <w:p w:rsidR="000A0CD7" w:rsidRDefault="000A0CD7" w:rsidP="000A13F9">
      <w:pPr>
        <w:pStyle w:val="ListParagraph"/>
        <w:numPr>
          <w:ilvl w:val="0"/>
          <w:numId w:val="1"/>
        </w:numPr>
        <w:rPr>
          <w:lang w:val="fr-TN"/>
        </w:rPr>
      </w:pPr>
      <w:r>
        <w:rPr>
          <w:lang w:val="fr-TN"/>
        </w:rPr>
        <w:t>Problématiques</w:t>
      </w:r>
    </w:p>
    <w:p w:rsidR="000A13F9" w:rsidRPr="000A13F9" w:rsidRDefault="000A0CD7" w:rsidP="000A13F9">
      <w:pPr>
        <w:rPr>
          <w:lang w:val="fr-TN"/>
        </w:rPr>
      </w:pPr>
      <w:r>
        <w:rPr>
          <w:lang w:val="fr-TN"/>
        </w:rPr>
        <w:t xml:space="preserve">              </w:t>
      </w:r>
      <w:r w:rsidR="000A13F9" w:rsidRPr="000A13F9">
        <w:rPr>
          <w:lang w:val="fr-TN"/>
        </w:rPr>
        <w:t xml:space="preserve">L’eau constitue une ressource vitale pour l’agriculture, mais sa disponibilité devient de plus en plus limitée, en particulier dans les pays à climat aride et semi-aride comme la Tunisie. D’après les rapports de la </w:t>
      </w:r>
      <w:r w:rsidR="000A13F9" w:rsidRPr="000A13F9">
        <w:rPr>
          <w:b/>
          <w:bCs/>
          <w:lang w:val="fr-TN"/>
        </w:rPr>
        <w:t xml:space="preserve">Food and Agriculture </w:t>
      </w:r>
      <w:proofErr w:type="spellStart"/>
      <w:r w:rsidR="000A13F9" w:rsidRPr="000A13F9">
        <w:rPr>
          <w:b/>
          <w:bCs/>
          <w:lang w:val="fr-TN"/>
        </w:rPr>
        <w:t>Organization</w:t>
      </w:r>
      <w:proofErr w:type="spellEnd"/>
      <w:r w:rsidR="000A13F9" w:rsidRPr="000A13F9">
        <w:rPr>
          <w:b/>
          <w:bCs/>
          <w:lang w:val="fr-TN"/>
        </w:rPr>
        <w:t xml:space="preserve"> (FAO)</w:t>
      </w:r>
      <w:r w:rsidR="000A13F9" w:rsidRPr="000A13F9">
        <w:rPr>
          <w:lang w:val="fr-TN"/>
        </w:rPr>
        <w:t xml:space="preserve">, le secteur agricole consomme environ </w:t>
      </w:r>
      <w:r w:rsidR="000A13F9" w:rsidRPr="000A13F9">
        <w:rPr>
          <w:b/>
          <w:bCs/>
          <w:lang w:val="fr-TN"/>
        </w:rPr>
        <w:t>70 à 80 %</w:t>
      </w:r>
      <w:r w:rsidR="000A13F9" w:rsidRPr="000A13F9">
        <w:rPr>
          <w:lang w:val="fr-TN"/>
        </w:rPr>
        <w:t xml:space="preserve"> des ressources en eau douce disponibles, ce qui en fait le principal utilisateur de cette ressource.</w:t>
      </w:r>
    </w:p>
    <w:p w:rsidR="000A13F9" w:rsidRPr="000A13F9" w:rsidRDefault="000A13F9" w:rsidP="000A13F9">
      <w:pPr>
        <w:rPr>
          <w:lang w:val="fr-TN"/>
        </w:rPr>
      </w:pPr>
      <w:r w:rsidRPr="000A13F9">
        <w:rPr>
          <w:lang w:val="fr-TN"/>
        </w:rPr>
        <w:t xml:space="preserve">Selon les données publiées par la </w:t>
      </w:r>
      <w:r w:rsidRPr="000A13F9">
        <w:rPr>
          <w:b/>
          <w:bCs/>
          <w:lang w:val="fr-TN"/>
        </w:rPr>
        <w:t>Banque Mondiale (World Bank)</w:t>
      </w:r>
      <w:r w:rsidRPr="000A13F9">
        <w:rPr>
          <w:lang w:val="fr-TN"/>
        </w:rPr>
        <w:t xml:space="preserve">, la disponibilité annuelle en eau en Tunisie est inférieure à </w:t>
      </w:r>
      <w:r w:rsidRPr="000A13F9">
        <w:rPr>
          <w:b/>
          <w:bCs/>
          <w:lang w:val="fr-TN"/>
        </w:rPr>
        <w:t>500 m³ par habitant et par an</w:t>
      </w:r>
      <w:r w:rsidRPr="000A13F9">
        <w:rPr>
          <w:lang w:val="fr-TN"/>
        </w:rPr>
        <w:t xml:space="preserve">, un seuil qui classe le pays en situation de </w:t>
      </w:r>
      <w:r w:rsidRPr="000A13F9">
        <w:rPr>
          <w:b/>
          <w:bCs/>
          <w:lang w:val="fr-TN"/>
        </w:rPr>
        <w:t>pénurie hydrique sévère</w:t>
      </w:r>
      <w:r w:rsidRPr="000A13F9">
        <w:rPr>
          <w:lang w:val="fr-TN"/>
        </w:rPr>
        <w:t>. Cette situation s’est aggravée au fil des années en raison du changement climatique, de l’augmentation des périodes de sécheresse et de la pression croissante sur les ressources hydriques.</w:t>
      </w:r>
    </w:p>
    <w:p w:rsidR="000A13F9" w:rsidRPr="000A13F9" w:rsidRDefault="000A13F9" w:rsidP="000A13F9">
      <w:pPr>
        <w:rPr>
          <w:lang w:val="fr-TN"/>
        </w:rPr>
      </w:pPr>
      <w:r w:rsidRPr="000A13F9">
        <w:rPr>
          <w:lang w:val="fr-TN"/>
        </w:rPr>
        <w:t xml:space="preserve">Les rapports de la </w:t>
      </w:r>
      <w:r w:rsidRPr="000A13F9">
        <w:rPr>
          <w:b/>
          <w:bCs/>
          <w:lang w:val="fr-TN"/>
        </w:rPr>
        <w:t>FAO</w:t>
      </w:r>
      <w:r w:rsidRPr="000A13F9">
        <w:rPr>
          <w:lang w:val="fr-TN"/>
        </w:rPr>
        <w:t xml:space="preserve"> et de l’</w:t>
      </w:r>
      <w:r w:rsidRPr="000A13F9">
        <w:rPr>
          <w:b/>
          <w:bCs/>
          <w:lang w:val="fr-TN"/>
        </w:rPr>
        <w:t>UNESCO</w:t>
      </w:r>
      <w:r w:rsidRPr="000A13F9">
        <w:rPr>
          <w:lang w:val="fr-TN"/>
        </w:rPr>
        <w:t xml:space="preserve"> indiquent également que les méthodes d’irrigation traditionnelles et non contrôlées peuvent entraîner des pertes d’eau estimées entre </w:t>
      </w:r>
      <w:r w:rsidRPr="000A13F9">
        <w:rPr>
          <w:b/>
          <w:bCs/>
          <w:lang w:val="fr-TN"/>
        </w:rPr>
        <w:t>30 et 40 %</w:t>
      </w:r>
      <w:r w:rsidRPr="000A13F9">
        <w:rPr>
          <w:lang w:val="fr-TN"/>
        </w:rPr>
        <w:t>, dues principalement à une irrigation excessive ou mal programmée. Ce gaspillage contribue directement à la baisse du niveau des nappes phréatiques et à la dégradation des sols agricoles.</w:t>
      </w:r>
    </w:p>
    <w:p w:rsidR="000A13F9" w:rsidRPr="000A13F9" w:rsidRDefault="000A13F9" w:rsidP="000A13F9">
      <w:pPr>
        <w:rPr>
          <w:lang w:val="fr-TN"/>
        </w:rPr>
      </w:pPr>
      <w:r w:rsidRPr="000A13F9">
        <w:rPr>
          <w:lang w:val="fr-TN"/>
        </w:rPr>
        <w:t xml:space="preserve">En outre, selon le </w:t>
      </w:r>
      <w:r w:rsidRPr="000A13F9">
        <w:rPr>
          <w:b/>
          <w:bCs/>
          <w:lang w:val="fr-TN"/>
        </w:rPr>
        <w:t>Ministère de l’Agriculture, des Ressources Hydrauliques et de la Pêche en Tunisie</w:t>
      </w:r>
      <w:r w:rsidRPr="000A13F9">
        <w:rPr>
          <w:lang w:val="fr-TN"/>
        </w:rPr>
        <w:t xml:space="preserve">, de nombreux agriculteurs ne disposent pas d’outils de suivi en temps </w:t>
      </w:r>
      <w:r w:rsidRPr="000A13F9">
        <w:rPr>
          <w:lang w:val="fr-TN"/>
        </w:rPr>
        <w:lastRenderedPageBreak/>
        <w:t>réel leur permettant de connaître l’état réel de l’humidité du sol ou le niveau de l’eau disponible. Les décisions d’irrigation sont souvent prises sur la base de l’expérience personnelle, ce qui peut entraîner soit un stress hydrique pour les cultures, soit une consommation excessive d’eau.</w:t>
      </w:r>
    </w:p>
    <w:p w:rsidR="000A13F9" w:rsidRPr="000A13F9" w:rsidRDefault="000A13F9" w:rsidP="000A13F9">
      <w:pPr>
        <w:rPr>
          <w:lang w:val="fr-TN"/>
        </w:rPr>
      </w:pPr>
      <w:r w:rsidRPr="000A13F9">
        <w:rPr>
          <w:lang w:val="fr-TN"/>
        </w:rPr>
        <w:t>Face à ces constats, les rapports internationaux soulignent la nécessité d’adopter des solutions intelligentes basées sur la collecte et l’analyse de données en temps réel, afin d’optimiser l’irrigation, de réduire le gaspillage de l’eau et de favoriser une agriculture plus durable et respectueuse des ressources naturelles.</w:t>
      </w:r>
    </w:p>
    <w:p w:rsidR="0086200F" w:rsidRPr="000A13F9" w:rsidRDefault="0086200F">
      <w:pPr>
        <w:rPr>
          <w:lang w:val="fr-TN"/>
        </w:rPr>
      </w:pPr>
    </w:p>
    <w:sectPr w:rsidR="0086200F" w:rsidRPr="000A13F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9E1DEC"/>
    <w:multiLevelType w:val="hybridMultilevel"/>
    <w:tmpl w:val="28B62BE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02093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3F9"/>
    <w:rsid w:val="000A0CD7"/>
    <w:rsid w:val="000A13F9"/>
    <w:rsid w:val="00346AF0"/>
    <w:rsid w:val="0040141D"/>
    <w:rsid w:val="0086200F"/>
    <w:rsid w:val="00AA2D4A"/>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C14E2"/>
  <w15:chartTrackingRefBased/>
  <w15:docId w15:val="{D588E913-FCC6-41BD-B2AE-C9BD49012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T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3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3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3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3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3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3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3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3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3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3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3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3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3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3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3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3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3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3F9"/>
    <w:rPr>
      <w:rFonts w:eastAsiaTheme="majorEastAsia" w:cstheme="majorBidi"/>
      <w:color w:val="272727" w:themeColor="text1" w:themeTint="D8"/>
    </w:rPr>
  </w:style>
  <w:style w:type="paragraph" w:styleId="Title">
    <w:name w:val="Title"/>
    <w:basedOn w:val="Normal"/>
    <w:next w:val="Normal"/>
    <w:link w:val="TitleChar"/>
    <w:uiPriority w:val="10"/>
    <w:qFormat/>
    <w:rsid w:val="000A13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3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3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3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3F9"/>
    <w:pPr>
      <w:spacing w:before="160"/>
      <w:jc w:val="center"/>
    </w:pPr>
    <w:rPr>
      <w:i/>
      <w:iCs/>
      <w:color w:val="404040" w:themeColor="text1" w:themeTint="BF"/>
    </w:rPr>
  </w:style>
  <w:style w:type="character" w:customStyle="1" w:styleId="QuoteChar">
    <w:name w:val="Quote Char"/>
    <w:basedOn w:val="DefaultParagraphFont"/>
    <w:link w:val="Quote"/>
    <w:uiPriority w:val="29"/>
    <w:rsid w:val="000A13F9"/>
    <w:rPr>
      <w:i/>
      <w:iCs/>
      <w:color w:val="404040" w:themeColor="text1" w:themeTint="BF"/>
    </w:rPr>
  </w:style>
  <w:style w:type="paragraph" w:styleId="ListParagraph">
    <w:name w:val="List Paragraph"/>
    <w:basedOn w:val="Normal"/>
    <w:uiPriority w:val="34"/>
    <w:qFormat/>
    <w:rsid w:val="000A13F9"/>
    <w:pPr>
      <w:ind w:left="720"/>
      <w:contextualSpacing/>
    </w:pPr>
  </w:style>
  <w:style w:type="character" w:styleId="IntenseEmphasis">
    <w:name w:val="Intense Emphasis"/>
    <w:basedOn w:val="DefaultParagraphFont"/>
    <w:uiPriority w:val="21"/>
    <w:qFormat/>
    <w:rsid w:val="000A13F9"/>
    <w:rPr>
      <w:i/>
      <w:iCs/>
      <w:color w:val="0F4761" w:themeColor="accent1" w:themeShade="BF"/>
    </w:rPr>
  </w:style>
  <w:style w:type="paragraph" w:styleId="IntenseQuote">
    <w:name w:val="Intense Quote"/>
    <w:basedOn w:val="Normal"/>
    <w:next w:val="Normal"/>
    <w:link w:val="IntenseQuoteChar"/>
    <w:uiPriority w:val="30"/>
    <w:qFormat/>
    <w:rsid w:val="000A13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3F9"/>
    <w:rPr>
      <w:i/>
      <w:iCs/>
      <w:color w:val="0F4761" w:themeColor="accent1" w:themeShade="BF"/>
    </w:rPr>
  </w:style>
  <w:style w:type="character" w:styleId="IntenseReference">
    <w:name w:val="Intense Reference"/>
    <w:basedOn w:val="DefaultParagraphFont"/>
    <w:uiPriority w:val="32"/>
    <w:qFormat/>
    <w:rsid w:val="000A13F9"/>
    <w:rPr>
      <w:b/>
      <w:bCs/>
      <w:smallCaps/>
      <w:color w:val="0F4761" w:themeColor="accent1" w:themeShade="BF"/>
      <w:spacing w:val="5"/>
    </w:rPr>
  </w:style>
  <w:style w:type="paragraph" w:styleId="NormalWeb">
    <w:name w:val="Normal (Web)"/>
    <w:basedOn w:val="Normal"/>
    <w:uiPriority w:val="99"/>
    <w:unhideWhenUsed/>
    <w:rsid w:val="000A0CD7"/>
    <w:pPr>
      <w:spacing w:before="100" w:beforeAutospacing="1" w:after="100" w:afterAutospacing="1" w:line="240" w:lineRule="auto"/>
    </w:pPr>
    <w:rPr>
      <w:rFonts w:ascii="Times New Roman" w:eastAsia="Times New Roman" w:hAnsi="Times New Roman" w:cs="Times New Roman"/>
      <w:kern w:val="0"/>
      <w:lang w:val="fr-TN" w:eastAsia="fr-T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ilyess hachicha</dc:creator>
  <cp:keywords/>
  <dc:description/>
  <cp:lastModifiedBy>ilyess hachicha</cp:lastModifiedBy>
  <cp:revision>2</cp:revision>
  <dcterms:created xsi:type="dcterms:W3CDTF">2026-02-04T15:25:00Z</dcterms:created>
  <dcterms:modified xsi:type="dcterms:W3CDTF">2026-02-04T15:25:00Z</dcterms:modified>
</cp:coreProperties>
</file>