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B79A" w14:textId="77777777" w:rsidR="00371C0A" w:rsidRDefault="00273D42" w:rsidP="00371C0A">
      <w:pPr>
        <w:rPr>
          <w:sz w:val="76"/>
          <w:szCs w:val="76"/>
        </w:rPr>
      </w:pPr>
      <w:r w:rsidRPr="00273D42">
        <w:rPr>
          <w:sz w:val="76"/>
          <w:szCs w:val="76"/>
        </w:rPr>
        <w:t>HR Analytics Analysis Report</w:t>
      </w:r>
    </w:p>
    <w:p w14:paraId="6BFCBB9A" w14:textId="6F9D6F60" w:rsidR="00371C0A" w:rsidRPr="00371C0A" w:rsidRDefault="00371C0A" w:rsidP="00371C0A">
      <w:pPr>
        <w:rPr>
          <w:b/>
          <w:bCs/>
          <w:sz w:val="36"/>
          <w:szCs w:val="36"/>
        </w:rPr>
      </w:pPr>
      <w:r w:rsidRPr="00371C0A">
        <w:rPr>
          <w:b/>
          <w:bCs/>
          <w:sz w:val="36"/>
          <w:szCs w:val="36"/>
        </w:rPr>
        <w:t>Project Overview</w:t>
      </w:r>
      <w:r w:rsidRPr="00371C0A">
        <w:rPr>
          <w:b/>
          <w:bCs/>
          <w:sz w:val="36"/>
          <w:szCs w:val="36"/>
        </w:rPr>
        <w:t>:</w:t>
      </w:r>
    </w:p>
    <w:p w14:paraId="59B5FCDA" w14:textId="08DFC405" w:rsidR="00371C0A" w:rsidRPr="00371C0A" w:rsidRDefault="00371C0A" w:rsidP="00371C0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371C0A">
        <w:rPr>
          <w:sz w:val="32"/>
          <w:szCs w:val="32"/>
        </w:rPr>
        <w:t xml:space="preserve">The objective of this project is to </w:t>
      </w:r>
      <w:r w:rsidRPr="00371C0A">
        <w:rPr>
          <w:sz w:val="32"/>
          <w:szCs w:val="32"/>
        </w:rPr>
        <w:t>analyse</w:t>
      </w:r>
      <w:r w:rsidRPr="00371C0A">
        <w:rPr>
          <w:sz w:val="32"/>
          <w:szCs w:val="32"/>
        </w:rPr>
        <w:t xml:space="preserve"> employee demographics, hiring trends, workforce distribution, and diversity metrics using HR data and Power BI. The dashboard was developed to support data-driven HR decision-making and workforce planning.</w:t>
      </w:r>
    </w:p>
    <w:p w14:paraId="6767C268" w14:textId="6329D7E8" w:rsidR="00371C0A" w:rsidRPr="00371C0A" w:rsidRDefault="00371C0A" w:rsidP="00371C0A">
      <w:pPr>
        <w:jc w:val="both"/>
        <w:rPr>
          <w:b/>
          <w:bCs/>
          <w:sz w:val="36"/>
          <w:szCs w:val="36"/>
        </w:rPr>
      </w:pPr>
      <w:r w:rsidRPr="00371C0A">
        <w:rPr>
          <w:b/>
          <w:bCs/>
          <w:sz w:val="36"/>
          <w:szCs w:val="36"/>
        </w:rPr>
        <w:t>KPI Values</w:t>
      </w:r>
      <w:r w:rsidRPr="00371C0A">
        <w:rPr>
          <w:b/>
          <w:bCs/>
          <w:sz w:val="36"/>
          <w:szCs w:val="36"/>
        </w:rPr>
        <w:t>:</w:t>
      </w:r>
    </w:p>
    <w:p w14:paraId="35C0A657" w14:textId="77777777" w:rsidR="00371C0A" w:rsidRPr="00371C0A" w:rsidRDefault="00371C0A" w:rsidP="00371C0A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Total Employees: 22,214</w:t>
      </w:r>
    </w:p>
    <w:p w14:paraId="2D1D5171" w14:textId="77777777" w:rsidR="00371C0A" w:rsidRPr="00371C0A" w:rsidRDefault="00371C0A" w:rsidP="00371C0A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Average Age: 38.4 Years</w:t>
      </w:r>
    </w:p>
    <w:p w14:paraId="4FA0B418" w14:textId="77777777" w:rsidR="00371C0A" w:rsidRPr="00371C0A" w:rsidRDefault="00371C0A" w:rsidP="00371C0A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Remote Employees: 24.75%</w:t>
      </w:r>
    </w:p>
    <w:p w14:paraId="2413AA6B" w14:textId="4CD983C3" w:rsidR="00371C0A" w:rsidRPr="00371C0A" w:rsidRDefault="00371C0A" w:rsidP="00371C0A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Headquarters Employees: 75.25%</w:t>
      </w:r>
    </w:p>
    <w:p w14:paraId="41783F6C" w14:textId="77777777" w:rsidR="00371C0A" w:rsidRDefault="00371C0A" w:rsidP="00371C0A">
      <w:pPr>
        <w:jc w:val="both"/>
        <w:rPr>
          <w:b/>
          <w:bCs/>
          <w:sz w:val="36"/>
          <w:szCs w:val="36"/>
        </w:rPr>
      </w:pPr>
      <w:r w:rsidRPr="00371C0A">
        <w:rPr>
          <w:b/>
          <w:bCs/>
          <w:sz w:val="36"/>
          <w:szCs w:val="36"/>
        </w:rPr>
        <w:t>Key Findings</w:t>
      </w:r>
      <w:r w:rsidRPr="00371C0A">
        <w:rPr>
          <w:b/>
          <w:bCs/>
          <w:sz w:val="36"/>
          <w:szCs w:val="36"/>
        </w:rPr>
        <w:t>:</w:t>
      </w:r>
    </w:p>
    <w:p w14:paraId="3B0F93D7" w14:textId="77777777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b/>
          <w:bCs/>
          <w:sz w:val="36"/>
          <w:szCs w:val="36"/>
        </w:rPr>
      </w:pPr>
      <w:r w:rsidRPr="00371C0A">
        <w:rPr>
          <w:sz w:val="32"/>
          <w:szCs w:val="32"/>
        </w:rPr>
        <w:t>The highest hiring activity was recorded in 2018 with 1,147 employees hired.</w:t>
      </w:r>
    </w:p>
    <w:p w14:paraId="4A9414EB" w14:textId="77777777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b/>
          <w:bCs/>
          <w:sz w:val="36"/>
          <w:szCs w:val="36"/>
        </w:rPr>
      </w:pPr>
      <w:r w:rsidRPr="00371C0A">
        <w:rPr>
          <w:sz w:val="32"/>
          <w:szCs w:val="32"/>
        </w:rPr>
        <w:t>The lowest hiring activity was recorded in 2000 with 220 employees hired.</w:t>
      </w:r>
    </w:p>
    <w:p w14:paraId="63C33C7C" w14:textId="77777777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b/>
          <w:bCs/>
          <w:sz w:val="36"/>
          <w:szCs w:val="36"/>
        </w:rPr>
      </w:pPr>
      <w:r w:rsidRPr="00371C0A">
        <w:rPr>
          <w:sz w:val="32"/>
          <w:szCs w:val="32"/>
        </w:rPr>
        <w:t>Male employees represent 50.81% of the workforce.</w:t>
      </w:r>
    </w:p>
    <w:p w14:paraId="4B570CAF" w14:textId="1DE48B5D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b/>
          <w:bCs/>
          <w:sz w:val="36"/>
          <w:szCs w:val="36"/>
        </w:rPr>
      </w:pPr>
      <w:r w:rsidRPr="00371C0A">
        <w:rPr>
          <w:sz w:val="32"/>
          <w:szCs w:val="32"/>
        </w:rPr>
        <w:t>Female employees represent 46.46% of the workforce.</w:t>
      </w:r>
    </w:p>
    <w:p w14:paraId="4E855A49" w14:textId="77777777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Non-Conforming employees represent 2.72% of the workforce.</w:t>
      </w:r>
    </w:p>
    <w:p w14:paraId="32BA7540" w14:textId="77777777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Engineering is the largest department in the organization.</w:t>
      </w:r>
    </w:p>
    <w:p w14:paraId="6749DA00" w14:textId="77777777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Legal is the smallest department in the organization.</w:t>
      </w:r>
    </w:p>
    <w:p w14:paraId="45E28B2B" w14:textId="77777777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Ohio has the highest employee concentration.</w:t>
      </w:r>
    </w:p>
    <w:p w14:paraId="2F8E5854" w14:textId="77777777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Wisconsin has the lowest employee concentration.</w:t>
      </w:r>
    </w:p>
    <w:p w14:paraId="78B35579" w14:textId="77777777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White employees represent the largest racial group.</w:t>
      </w:r>
    </w:p>
    <w:p w14:paraId="5A34CDD7" w14:textId="6092BEEC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Native Hawaiian or Other Pacific Islander employees have the lowest representation.</w:t>
      </w:r>
    </w:p>
    <w:p w14:paraId="24279987" w14:textId="67A856F1" w:rsidR="00371C0A" w:rsidRPr="00371C0A" w:rsidRDefault="00371C0A" w:rsidP="00371C0A">
      <w:pPr>
        <w:ind w:left="360"/>
        <w:jc w:val="both"/>
        <w:rPr>
          <w:b/>
          <w:bCs/>
          <w:sz w:val="36"/>
          <w:szCs w:val="36"/>
        </w:rPr>
      </w:pPr>
      <w:r w:rsidRPr="00371C0A">
        <w:rPr>
          <w:b/>
          <w:bCs/>
          <w:sz w:val="36"/>
          <w:szCs w:val="36"/>
        </w:rPr>
        <w:lastRenderedPageBreak/>
        <w:t>Recommendations</w:t>
      </w:r>
      <w:r w:rsidRPr="00371C0A">
        <w:rPr>
          <w:b/>
          <w:bCs/>
          <w:sz w:val="36"/>
          <w:szCs w:val="36"/>
        </w:rPr>
        <w:t>:</w:t>
      </w:r>
    </w:p>
    <w:p w14:paraId="5FA126CB" w14:textId="77777777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Continue workforce planning based on hiring trends and department requirements.</w:t>
      </w:r>
    </w:p>
    <w:p w14:paraId="6C3DF76B" w14:textId="77777777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Strengthen diversity and inclusion initiatives to improve representation across underrepresented groups.</w:t>
      </w:r>
    </w:p>
    <w:p w14:paraId="2FF55C0B" w14:textId="77777777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Explore additional remote work opportunities to improve workforce flexibility.</w:t>
      </w:r>
    </w:p>
    <w:p w14:paraId="44291614" w14:textId="33A3DA2A" w:rsidR="00371C0A" w:rsidRPr="00371C0A" w:rsidRDefault="00371C0A" w:rsidP="00371C0A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371C0A">
        <w:rPr>
          <w:sz w:val="32"/>
          <w:szCs w:val="32"/>
        </w:rPr>
        <w:t>Monitor workforce distribution across states to support future business expansion.</w:t>
      </w:r>
    </w:p>
    <w:p w14:paraId="7740CDA9" w14:textId="72D8E337" w:rsidR="00371C0A" w:rsidRPr="00371C0A" w:rsidRDefault="00371C0A" w:rsidP="00371C0A">
      <w:pPr>
        <w:jc w:val="both"/>
        <w:rPr>
          <w:b/>
          <w:bCs/>
          <w:sz w:val="36"/>
          <w:szCs w:val="36"/>
        </w:rPr>
      </w:pPr>
      <w:r w:rsidRPr="00371C0A">
        <w:rPr>
          <w:b/>
          <w:bCs/>
          <w:sz w:val="36"/>
          <w:szCs w:val="36"/>
        </w:rPr>
        <w:t>Conclusion</w:t>
      </w:r>
      <w:r w:rsidRPr="00371C0A">
        <w:rPr>
          <w:b/>
          <w:bCs/>
          <w:sz w:val="36"/>
          <w:szCs w:val="36"/>
        </w:rPr>
        <w:t>:</w:t>
      </w:r>
    </w:p>
    <w:p w14:paraId="0C1EC8C7" w14:textId="66248E99" w:rsidR="00371C0A" w:rsidRPr="00371C0A" w:rsidRDefault="00371C0A" w:rsidP="00371C0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371C0A">
        <w:rPr>
          <w:sz w:val="32"/>
          <w:szCs w:val="32"/>
        </w:rPr>
        <w:t>The HR Analytics Dashboard provided valuable insights into workforce demographics, hiring patterns, employee distribution, and diversity metrics. These insights can support effective HR decision-making, workforce planning, and organizational growth.</w:t>
      </w:r>
    </w:p>
    <w:p w14:paraId="266B3559" w14:textId="70653A45" w:rsidR="00273D42" w:rsidRDefault="00273D42" w:rsidP="00371C0A">
      <w:pPr>
        <w:jc w:val="both"/>
        <w:rPr>
          <w:sz w:val="32"/>
          <w:szCs w:val="32"/>
        </w:rPr>
      </w:pPr>
    </w:p>
    <w:p w14:paraId="6C1110F1" w14:textId="0702FD9E" w:rsidR="00371C0A" w:rsidRDefault="00371C0A" w:rsidP="00371C0A">
      <w:pPr>
        <w:jc w:val="both"/>
        <w:rPr>
          <w:sz w:val="32"/>
          <w:szCs w:val="32"/>
        </w:rPr>
      </w:pPr>
      <w:r w:rsidRPr="00371C0A">
        <w:rPr>
          <w:b/>
          <w:bCs/>
          <w:sz w:val="32"/>
          <w:szCs w:val="32"/>
        </w:rPr>
        <w:t>Team ID</w:t>
      </w:r>
      <w:r>
        <w:rPr>
          <w:b/>
          <w:bCs/>
          <w:sz w:val="32"/>
          <w:szCs w:val="32"/>
        </w:rPr>
        <w:t xml:space="preserve">: </w:t>
      </w:r>
      <w:r w:rsidRPr="00371C0A">
        <w:rPr>
          <w:sz w:val="32"/>
          <w:szCs w:val="32"/>
        </w:rPr>
        <w:t>PTID-CDA-JUN-26-11244</w:t>
      </w:r>
    </w:p>
    <w:p w14:paraId="3A3687D8" w14:textId="237F7BB2" w:rsidR="00371C0A" w:rsidRDefault="00371C0A" w:rsidP="00371C0A">
      <w:pPr>
        <w:jc w:val="both"/>
        <w:rPr>
          <w:sz w:val="32"/>
          <w:szCs w:val="32"/>
        </w:rPr>
      </w:pPr>
      <w:r w:rsidRPr="00371C0A">
        <w:rPr>
          <w:b/>
          <w:bCs/>
          <w:sz w:val="32"/>
          <w:szCs w:val="32"/>
        </w:rPr>
        <w:t>Project</w:t>
      </w:r>
      <w:r>
        <w:rPr>
          <w:b/>
          <w:bCs/>
          <w:sz w:val="32"/>
          <w:szCs w:val="32"/>
        </w:rPr>
        <w:t xml:space="preserve"> ID: </w:t>
      </w:r>
      <w:r w:rsidRPr="00371C0A">
        <w:rPr>
          <w:sz w:val="32"/>
          <w:szCs w:val="32"/>
        </w:rPr>
        <w:t>PRDA-03.docx_HR_analysis</w:t>
      </w:r>
      <w:r w:rsidRPr="00371C0A">
        <w:rPr>
          <w:sz w:val="32"/>
          <w:szCs w:val="32"/>
        </w:rPr>
        <w:t xml:space="preserve"> </w:t>
      </w:r>
    </w:p>
    <w:p w14:paraId="5F488B44" w14:textId="77777777" w:rsidR="00371C0A" w:rsidRDefault="00371C0A" w:rsidP="00371C0A">
      <w:pPr>
        <w:jc w:val="both"/>
        <w:rPr>
          <w:sz w:val="32"/>
          <w:szCs w:val="32"/>
        </w:rPr>
      </w:pPr>
    </w:p>
    <w:p w14:paraId="7BB8C615" w14:textId="77777777" w:rsidR="00371C0A" w:rsidRDefault="00371C0A" w:rsidP="00371C0A">
      <w:pPr>
        <w:jc w:val="both"/>
        <w:rPr>
          <w:sz w:val="32"/>
          <w:szCs w:val="32"/>
        </w:rPr>
      </w:pPr>
    </w:p>
    <w:p w14:paraId="7DF0E277" w14:textId="798EA3E8" w:rsidR="00371C0A" w:rsidRDefault="00371C0A" w:rsidP="00371C0A">
      <w:pPr>
        <w:tabs>
          <w:tab w:val="left" w:pos="6708"/>
        </w:tabs>
        <w:jc w:val="both"/>
        <w:rPr>
          <w:sz w:val="32"/>
          <w:szCs w:val="32"/>
        </w:rPr>
      </w:pPr>
    </w:p>
    <w:p w14:paraId="014A5ED3" w14:textId="520D0DEF" w:rsidR="00371C0A" w:rsidRPr="00371C0A" w:rsidRDefault="00371C0A" w:rsidP="00371C0A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     </w:t>
      </w:r>
      <w:r w:rsidRPr="00371C0A">
        <w:rPr>
          <w:b/>
          <w:bCs/>
          <w:sz w:val="32"/>
          <w:szCs w:val="32"/>
        </w:rPr>
        <w:t>Presented By</w:t>
      </w:r>
    </w:p>
    <w:p w14:paraId="0DFDA7D4" w14:textId="0CDE78FC" w:rsidR="00371C0A" w:rsidRPr="00273D42" w:rsidRDefault="00371C0A" w:rsidP="00371C0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        </w:t>
      </w:r>
      <w:r w:rsidRPr="00371C0A">
        <w:rPr>
          <w:sz w:val="32"/>
          <w:szCs w:val="32"/>
        </w:rPr>
        <w:t>N Lokesh</w:t>
      </w:r>
    </w:p>
    <w:sectPr w:rsidR="00371C0A" w:rsidRPr="00273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5D35"/>
    <w:multiLevelType w:val="hybridMultilevel"/>
    <w:tmpl w:val="22C89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D5F64"/>
    <w:multiLevelType w:val="hybridMultilevel"/>
    <w:tmpl w:val="A906C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C7680"/>
    <w:multiLevelType w:val="hybridMultilevel"/>
    <w:tmpl w:val="A7785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431E98"/>
    <w:multiLevelType w:val="hybridMultilevel"/>
    <w:tmpl w:val="B566A7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54B8C"/>
    <w:multiLevelType w:val="hybridMultilevel"/>
    <w:tmpl w:val="229C2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E77F7"/>
    <w:multiLevelType w:val="hybridMultilevel"/>
    <w:tmpl w:val="6E52B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A96B8B"/>
    <w:multiLevelType w:val="hybridMultilevel"/>
    <w:tmpl w:val="0F101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38888">
    <w:abstractNumId w:val="3"/>
  </w:num>
  <w:num w:numId="2" w16cid:durableId="407844112">
    <w:abstractNumId w:val="4"/>
  </w:num>
  <w:num w:numId="3" w16cid:durableId="1582830246">
    <w:abstractNumId w:val="0"/>
  </w:num>
  <w:num w:numId="4" w16cid:durableId="755052737">
    <w:abstractNumId w:val="2"/>
  </w:num>
  <w:num w:numId="5" w16cid:durableId="1641962694">
    <w:abstractNumId w:val="5"/>
  </w:num>
  <w:num w:numId="6" w16cid:durableId="161818536">
    <w:abstractNumId w:val="1"/>
  </w:num>
  <w:num w:numId="7" w16cid:durableId="1260945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42"/>
    <w:rsid w:val="00273D42"/>
    <w:rsid w:val="00371C0A"/>
    <w:rsid w:val="00524BF1"/>
    <w:rsid w:val="008A187F"/>
    <w:rsid w:val="00DC3C49"/>
    <w:rsid w:val="00EC3B92"/>
    <w:rsid w:val="00ED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8EF2A"/>
  <w15:chartTrackingRefBased/>
  <w15:docId w15:val="{187A1972-3CB2-4411-AFCB-993CF09A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</dc:creator>
  <cp:keywords/>
  <dc:description/>
  <cp:lastModifiedBy>LOKESH N</cp:lastModifiedBy>
  <cp:revision>1</cp:revision>
  <dcterms:created xsi:type="dcterms:W3CDTF">2026-06-21T08:25:00Z</dcterms:created>
  <dcterms:modified xsi:type="dcterms:W3CDTF">2026-06-21T08:50:00Z</dcterms:modified>
</cp:coreProperties>
</file>