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color w:val="000000"/>
        </w:rPr>
        <w:t>Impact Management Platform</w:t>
      </w:r>
    </w:p>
    <w:p>
      <w:pPr>
        <w:pStyle w:val="Subtitle"/>
      </w:pPr>
      <w:r>
        <w:rPr>
          <w:b w:val="0"/>
          <w:i w:val="0"/>
          <w:color w:val="000000"/>
        </w:rPr>
        <w:t>Functional Specification Document</w:t>
      </w:r>
    </w:p>
    <w:p>
      <w:r>
        <w:t>Version 1.1   27 September 2026</w:t>
      </w:r>
    </w:p>
    <w:p>
      <w:pPr>
        <w:spacing w:after="280"/>
      </w:pPr>
      <w:r>
        <w:rPr>
          <w:b w:val="0"/>
          <w:i w:val="0"/>
        </w:rPr>
        <w:t>Status Proposed functional baseline derived from BRD version 1.0</w:t>
      </w:r>
    </w:p>
    <w:p>
      <w:r>
        <w:rPr>
          <w:b w:val="0"/>
          <w:i w:val="0"/>
        </w:rPr>
        <w:t>This specification defines how the enterprise monitoring, evaluation, learning and impact platform behaves. It translates the BRD into user interactions, logical data contracts, permissions, lifecycle rules, calculations, failure handling and verifiable outcomes. Product, design, engineering, security, implementation and QA teams shall use it as the common functional contract before high level and low level design.</w:t>
      </w:r>
    </w:p>
    <w:p>
      <w:r>
        <w:rPr>
          <w:b w:val="0"/>
          <w:i w:val="0"/>
        </w:rPr>
        <w:t>The complete BRD scope is retained, including later release capabilities. A function is specified by its individual FR entry together with the shared contracts in this document. These contracts apply to interface actions, imports, APIs, background jobs, offline synchronisation and AI initiated work. An attractive screen, successful request or generated draft does not establish that data is approved or a report is published.</w:t>
      </w:r>
    </w:p>
    <w:p>
      <w:r>
        <w:rPr>
          <w:b w:val="0"/>
          <w:i w:val="0"/>
        </w:rPr>
        <w:t>The governing source is Impact Management Platform BRD version 1.0 dated 24 September 2026, containing 270 functional and 37 nonfunctional requirements. This FSD preserves all parent identifiers, priorities and release assignments. It defines proposed product defaults where the BRD required a concrete behaviour; it does not claim sponsor signoff, an implemented system, qualified performance or external certification.</w:t>
      </w:r>
    </w:p>
    <w:p>
      <w:pPr>
        <w:spacing w:before="320"/>
      </w:pPr>
      <w:r>
        <w:rPr>
          <w:b/>
          <w:i w:val="0"/>
          <w:sz w:val="20"/>
        </w:rPr>
        <w:t>270 functional specifications   |   37 quality verification contracts</w:t>
        <w:br/>
        <w:t>307 BRD mappings   |   30 integrated acceptance scenarios</w:t>
      </w:r>
    </w:p>
    <w:p>
      <w:r>
        <w:br w:type="page"/>
      </w:r>
    </w:p>
    <w:p>
      <w:pPr>
        <w:pStyle w:val="Heading1"/>
      </w:pPr>
      <w:r>
        <w:rPr>
          <w:b w:val="0"/>
          <w:i w:val="0"/>
          <w:color w:val="000000"/>
        </w:rPr>
        <w:t>Contents</w:t>
      </w:r>
    </w:p>
    <w:p>
      <w:pPr>
        <w:tabs>
          <w:tab w:pos="9864" w:val="right" w:leader="dot"/>
        </w:tabs>
        <w:spacing w:after="20" w:line="240" w:lineRule="auto"/>
      </w:pPr>
      <w:r>
        <w:t>1 Specification control and interpretation</w:t>
      </w:r>
    </w:p>
    <w:p>
      <w:pPr>
        <w:tabs>
          <w:tab w:pos="9864" w:val="right" w:leader="dot"/>
        </w:tabs>
        <w:spacing w:after="20" w:line="240" w:lineRule="auto"/>
      </w:pPr>
      <w:r>
        <w:t>2 Shared interaction and transaction contracts</w:t>
      </w:r>
    </w:p>
    <w:p>
      <w:pPr>
        <w:tabs>
          <w:tab w:pos="9864" w:val="right" w:leader="dot"/>
        </w:tabs>
        <w:spacing w:after="20" w:line="240" w:lineRule="auto"/>
      </w:pPr>
      <w:r>
        <w:t>3 Identity permissions and independent approval</w:t>
      </w:r>
    </w:p>
    <w:p>
      <w:pPr>
        <w:tabs>
          <w:tab w:pos="9864" w:val="right" w:leader="dot"/>
        </w:tabs>
        <w:spacing w:after="20" w:line="240" w:lineRule="auto"/>
      </w:pPr>
      <w:r>
        <w:t>4 Logical data dictionary</w:t>
      </w:r>
    </w:p>
    <w:p>
      <w:pPr>
        <w:tabs>
          <w:tab w:pos="9864" w:val="right" w:leader="dot"/>
        </w:tabs>
        <w:spacing w:after="20" w:line="240" w:lineRule="auto"/>
      </w:pPr>
      <w:r>
        <w:t>5 Lifecycle transition specifications</w:t>
      </w:r>
    </w:p>
    <w:p>
      <w:pPr>
        <w:tabs>
          <w:tab w:pos="9864" w:val="right" w:leader="dot"/>
        </w:tabs>
        <w:spacing w:after="20" w:line="240" w:lineRule="auto"/>
      </w:pPr>
      <w:r>
        <w:t>6 Screen and interaction inventory</w:t>
      </w:r>
    </w:p>
    <w:p>
      <w:pPr>
        <w:tabs>
          <w:tab w:pos="9864" w:val="right" w:leader="dot"/>
        </w:tabs>
        <w:spacing w:after="20" w:line="240" w:lineRule="auto"/>
      </w:pPr>
      <w:r>
        <w:t>7 Organisation and tenant administration</w:t>
      </w:r>
    </w:p>
    <w:p>
      <w:pPr>
        <w:tabs>
          <w:tab w:pos="9864" w:val="right" w:leader="dot"/>
        </w:tabs>
        <w:spacing w:after="20" w:line="240" w:lineRule="auto"/>
      </w:pPr>
      <w:r>
        <w:t>8 Identity and membership lifecycle</w:t>
      </w:r>
    </w:p>
    <w:p>
      <w:pPr>
        <w:tabs>
          <w:tab w:pos="9864" w:val="right" w:leader="dot"/>
        </w:tabs>
        <w:spacing w:after="20" w:line="240" w:lineRule="auto"/>
      </w:pPr>
      <w:r>
        <w:t>9 Authorisation sharing and support access</w:t>
      </w:r>
    </w:p>
    <w:p>
      <w:pPr>
        <w:tabs>
          <w:tab w:pos="9864" w:val="right" w:leader="dot"/>
        </w:tabs>
        <w:spacing w:after="20" w:line="240" w:lineRule="auto"/>
      </w:pPr>
      <w:r>
        <w:t>10 Strategy frameworks and measurement plans</w:t>
      </w:r>
    </w:p>
    <w:p>
      <w:pPr>
        <w:tabs>
          <w:tab w:pos="9864" w:val="right" w:leader="dot"/>
        </w:tabs>
        <w:spacing w:after="20" w:line="240" w:lineRule="auto"/>
      </w:pPr>
      <w:r>
        <w:t>11 Programme and delivery management</w:t>
      </w:r>
    </w:p>
    <w:p>
      <w:pPr>
        <w:tabs>
          <w:tab w:pos="9864" w:val="right" w:leader="dot"/>
        </w:tabs>
        <w:spacing w:after="20" w:line="240" w:lineRule="auto"/>
      </w:pPr>
      <w:r>
        <w:t>12 Indicator definitions targets and periods</w:t>
      </w:r>
    </w:p>
    <w:p>
      <w:pPr>
        <w:tabs>
          <w:tab w:pos="9864" w:val="right" w:leader="dot"/>
        </w:tabs>
        <w:spacing w:after="20" w:line="240" w:lineRule="auto"/>
      </w:pPr>
      <w:r>
        <w:t>13 Deterministic calculations and reconciliation</w:t>
      </w:r>
    </w:p>
    <w:p>
      <w:pPr>
        <w:tabs>
          <w:tab w:pos="9864" w:val="right" w:leader="dot"/>
        </w:tabs>
        <w:spacing w:after="20" w:line="240" w:lineRule="auto"/>
      </w:pPr>
      <w:r>
        <w:t>14 Forms surveys and collection rounds</w:t>
      </w:r>
    </w:p>
    <w:p>
      <w:pPr>
        <w:tabs>
          <w:tab w:pos="9864" w:val="right" w:leader="dot"/>
        </w:tabs>
        <w:spacing w:after="20" w:line="240" w:lineRule="auto"/>
      </w:pPr>
      <w:r>
        <w:t>15 Offline capture and synchronisation</w:t>
      </w:r>
    </w:p>
    <w:p>
      <w:pPr>
        <w:tabs>
          <w:tab w:pos="9864" w:val="right" w:leader="dot"/>
        </w:tabs>
        <w:spacing w:after="20" w:line="240" w:lineRule="auto"/>
      </w:pPr>
      <w:r>
        <w:t>16 Data ingestion transformation and lineage</w:t>
      </w:r>
    </w:p>
    <w:p>
      <w:pPr>
        <w:tabs>
          <w:tab w:pos="9864" w:val="right" w:leader="dot"/>
        </w:tabs>
        <w:spacing w:after="20" w:line="240" w:lineRule="auto"/>
      </w:pPr>
      <w:r>
        <w:t>17 Data quality and completeness</w:t>
      </w:r>
    </w:p>
    <w:p>
      <w:pPr>
        <w:tabs>
          <w:tab w:pos="9864" w:val="right" w:leader="dot"/>
        </w:tabs>
        <w:spacing w:after="20" w:line="240" w:lineRule="auto"/>
      </w:pPr>
      <w:r>
        <w:t>18 Participants institutions and service events</w:t>
      </w:r>
    </w:p>
    <w:p>
      <w:pPr>
        <w:tabs>
          <w:tab w:pos="9864" w:val="right" w:leader="dot"/>
        </w:tabs>
        <w:spacing w:after="20" w:line="240" w:lineRule="auto"/>
      </w:pPr>
      <w:r>
        <w:t>19 Evidence and qualitative analysis</w:t>
      </w:r>
    </w:p>
    <w:p>
      <w:pPr>
        <w:tabs>
          <w:tab w:pos="9864" w:val="right" w:leader="dot"/>
        </w:tabs>
        <w:spacing w:after="20" w:line="240" w:lineRule="auto"/>
      </w:pPr>
      <w:r>
        <w:t>20 Evaluation and institutional learning</w:t>
      </w:r>
    </w:p>
    <w:p>
      <w:pPr>
        <w:tabs>
          <w:tab w:pos="9864" w:val="right" w:leader="dot"/>
        </w:tabs>
        <w:spacing w:after="20" w:line="240" w:lineRule="auto"/>
      </w:pPr>
      <w:r>
        <w:t>21 Approvals collaboration and period close</w:t>
      </w:r>
    </w:p>
    <w:p>
      <w:pPr>
        <w:tabs>
          <w:tab w:pos="9864" w:val="right" w:leader="dot"/>
        </w:tabs>
        <w:spacing w:after="20" w:line="240" w:lineRule="auto"/>
      </w:pPr>
      <w:r>
        <w:t>22 Analytics dashboards and geographic views</w:t>
      </w:r>
    </w:p>
    <w:p>
      <w:pPr>
        <w:tabs>
          <w:tab w:pos="9864" w:val="right" w:leader="dot"/>
        </w:tabs>
        <w:spacing w:after="20" w:line="240" w:lineRule="auto"/>
      </w:pPr>
      <w:r>
        <w:t>23 Reporting publication and distribution</w:t>
      </w:r>
    </w:p>
    <w:p>
      <w:pPr>
        <w:tabs>
          <w:tab w:pos="9864" w:val="right" w:leader="dot"/>
        </w:tabs>
        <w:spacing w:after="20" w:line="240" w:lineRule="auto"/>
      </w:pPr>
      <w:r>
        <w:t>24 Funding budgets and analytical finance</w:t>
      </w:r>
    </w:p>
    <w:p>
      <w:pPr>
        <w:tabs>
          <w:tab w:pos="9864" w:val="right" w:leader="dot"/>
        </w:tabs>
        <w:spacing w:after="20" w:line="240" w:lineRule="auto"/>
      </w:pPr>
      <w:r>
        <w:t>25 Integrations business APIs and interoperability</w:t>
      </w:r>
    </w:p>
    <w:p>
      <w:pPr>
        <w:tabs>
          <w:tab w:pos="9864" w:val="right" w:leader="dot"/>
        </w:tabs>
        <w:spacing w:after="20" w:line="240" w:lineRule="auto"/>
      </w:pPr>
      <w:r>
        <w:t>26 AI assisted functional workflows</w:t>
      </w:r>
    </w:p>
    <w:p>
      <w:pPr>
        <w:tabs>
          <w:tab w:pos="9864" w:val="right" w:leader="dot"/>
        </w:tabs>
        <w:spacing w:after="20" w:line="240" w:lineRule="auto"/>
      </w:pPr>
      <w:r>
        <w:t>27 Security administration and assurance</w:t>
      </w:r>
    </w:p>
    <w:p>
      <w:pPr>
        <w:tabs>
          <w:tab w:pos="9864" w:val="right" w:leader="dot"/>
        </w:tabs>
        <w:spacing w:after="20" w:line="240" w:lineRule="auto"/>
      </w:pPr>
      <w:r>
        <w:t>28 Privacy retention and disclosure governance</w:t>
      </w:r>
    </w:p>
    <w:p>
      <w:pPr>
        <w:tabs>
          <w:tab w:pos="9864" w:val="right" w:leader="dot"/>
        </w:tabs>
        <w:spacing w:after="20" w:line="240" w:lineRule="auto"/>
      </w:pPr>
      <w:r>
        <w:t>29 Service operations and commercial administration</w:t>
      </w:r>
    </w:p>
    <w:p>
      <w:pPr>
        <w:tabs>
          <w:tab w:pos="9864" w:val="right" w:leader="dot"/>
        </w:tabs>
        <w:spacing w:after="20" w:line="240" w:lineRule="auto"/>
      </w:pPr>
      <w:r>
        <w:t>30 Migration onboarding and tenant exit</w:t>
      </w:r>
    </w:p>
    <w:p>
      <w:pPr>
        <w:tabs>
          <w:tab w:pos="9864" w:val="right" w:leader="dot"/>
        </w:tabs>
        <w:spacing w:after="20" w:line="240" w:lineRule="auto"/>
      </w:pPr>
      <w:r>
        <w:t>31 User experience accessibility and localisation</w:t>
      </w:r>
    </w:p>
    <w:p>
      <w:pPr>
        <w:tabs>
          <w:tab w:pos="9864" w:val="right" w:leader="dot"/>
        </w:tabs>
        <w:spacing w:after="20" w:line="240" w:lineRule="auto"/>
      </w:pPr>
      <w:r>
        <w:t>32 Calculation contracts and golden examples</w:t>
      </w:r>
    </w:p>
    <w:p>
      <w:pPr>
        <w:tabs>
          <w:tab w:pos="9864" w:val="right" w:leader="dot"/>
        </w:tabs>
        <w:spacing w:after="20" w:line="240" w:lineRule="auto"/>
      </w:pPr>
      <w:r>
        <w:t>33 Form expressions and import contracts</w:t>
      </w:r>
    </w:p>
    <w:p>
      <w:pPr>
        <w:tabs>
          <w:tab w:pos="9864" w:val="right" w:leader="dot"/>
        </w:tabs>
        <w:spacing w:after="20" w:line="240" w:lineRule="auto"/>
      </w:pPr>
      <w:r>
        <w:t>34 External business interface contracts</w:t>
      </w:r>
    </w:p>
    <w:p>
      <w:pPr>
        <w:tabs>
          <w:tab w:pos="9864" w:val="right" w:leader="dot"/>
        </w:tabs>
        <w:spacing w:after="20" w:line="240" w:lineRule="auto"/>
      </w:pPr>
      <w:r>
        <w:t>35 Asynchronous work notifications and audit</w:t>
      </w:r>
    </w:p>
    <w:p>
      <w:pPr>
        <w:tabs>
          <w:tab w:pos="9864" w:val="right" w:leader="dot"/>
        </w:tabs>
        <w:spacing w:after="20" w:line="240" w:lineRule="auto"/>
      </w:pPr>
      <w:r>
        <w:t>36 AI tool and confirmation catalogue</w:t>
      </w:r>
    </w:p>
    <w:p>
      <w:pPr>
        <w:tabs>
          <w:tab w:pos="9864" w:val="right" w:leader="dot"/>
        </w:tabs>
        <w:spacing w:after="20" w:line="240" w:lineRule="auto"/>
      </w:pPr>
      <w:r>
        <w:t>37 Nonfunctional verification contracts</w:t>
      </w:r>
    </w:p>
    <w:p>
      <w:pPr>
        <w:tabs>
          <w:tab w:pos="9864" w:val="right" w:leader="dot"/>
        </w:tabs>
        <w:spacing w:after="20" w:line="240" w:lineRule="auto"/>
      </w:pPr>
      <w:r>
        <w:t>38 Integrated acceptance scenarios</w:t>
      </w:r>
    </w:p>
    <w:p>
      <w:pPr>
        <w:tabs>
          <w:tab w:pos="9864" w:val="right" w:leader="dot"/>
        </w:tabs>
        <w:spacing w:after="20" w:line="240" w:lineRule="auto"/>
      </w:pPr>
      <w:r>
        <w:t>39 Requirement traceability register</w:t>
      </w:r>
    </w:p>
    <w:p>
      <w:pPr>
        <w:tabs>
          <w:tab w:pos="9864" w:val="right" w:leader="dot"/>
        </w:tabs>
        <w:spacing w:after="20" w:line="240" w:lineRule="auto"/>
      </w:pPr>
      <w:r>
        <w:t>40 Functional decisions and design handoff</w:t>
      </w:r>
    </w:p>
    <w:p>
      <w:r>
        <w:br w:type="page"/>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functional contract</w:t>
      </w:r>
    </w:p>
    <w:p>
      <w:r>
        <w:t>The implemented domain OpenAPI contract is packages/contracts/openapi-implemented.json, API version 1.10.0 with 138 operations. The separate privileged control-plane contract is packages/contracts/openapi-platform.json, API version 1.2.0 with 21 operations. The broad design contract remains a target and must not be used to imply that unsupported operations are available. Authentication and health routes are listed separately in API-INVENTORY.md.</w:t>
      </w:r>
    </w:p>
    <w:p>
      <w:pPr>
        <w:pStyle w:val="Heading1"/>
      </w:pPr>
      <w:r>
        <w:rPr>
          <w:color w:val="000000"/>
        </w:rPr>
        <w:t>Managed tenant and recovery behavior</w:t>
      </w:r>
    </w:p>
    <w:p>
      <w:r>
        <w:t>An operator requests a tenant with the registered owner identity and deployment qualification reference. That owner accepts custody. The owner nominates a distinct registered person as recovery contact, the person verifies the exact nomination with recent configured assurance, and an independent operator approves. Activation checks the current profile, deployment evidence, ownership and eligible recovery contact. The original requester cannot independently activate their request.</w:t>
      </w:r>
    </w:p>
    <w:p>
      <w:r>
        <w:t>A nomination expires within seven days, the contact expiry is bounded to 90 days, and approval must occur within 24 hours of nominee verification. Writes require configured assurance authenticated within five minutes. Tenant, owner, nominee email hash and replacement revisions are pinned. Pending replacement preserves the old contact until atomic approval. Revocation or expiry removes readiness but does not automatically suspend existing business access. Account-wide revocation invalidates the contact proof. Tenant-membership revocation alone does not revoke the separately nominated relationship.</w:t>
      </w:r>
    </w:p>
    <w:p>
      <w:r>
        <w:t>Initial access is another reviewed workflow: owner proposal, acceptance by the distinct nominated administrator, and independent operator provisioning of the exact capability and expiry ceilings. Initial administration is not programme-data access. Business grants require their normal independent review. One-time bootstrap cannot resurrect revoked authority; reviewed authority renewal remains pending.</w:t>
      </w:r>
    </w:p>
    <w:p>
      <w:pPr>
        <w:pStyle w:val="Heading1"/>
      </w:pPr>
      <w:r>
        <w:rPr>
          <w:color w:val="000000"/>
        </w:rPr>
        <w:t>Measurement and publication boundary</w:t>
      </w:r>
    </w:p>
    <w:p>
      <w:r>
        <w:t>Current manual FLOW measures support SUM and pooled ratios or percentages using decimal arithmetic. Definition and plan approval, additive plan changes, reviewed exclusions, responsibility reassignment and source corrections preserve immutable history. Close pins inputs and creates official snapshot members. Restatement is scoped and expires. Reports bind to an approved template, frozen results and evidence references. Independent publication approval creates immutable HTML and spreadsheet-safe CSV for named current recipients, with optional download rights and withdrawal.</w:t>
      </w:r>
    </w:p>
    <w:p>
      <w:r>
        <w:t>Anonymous publication, PDF or DOCX or XLSX report export, external recipients, provider delivery, rich form execution, mobile offline collection and AI actions remain unavailable. Screens or read routes for other objects do not imply those modules are implemented.</w:t>
      </w:r>
    </w:p>
    <w:p>
      <w:pPr>
        <w:pStyle w:val="Heading1"/>
      </w:pPr>
      <w:r>
        <w:rPr>
          <w:color w:val="000000"/>
        </w:rPr>
        <w:t>Requirement status and compatibility</w:t>
      </w:r>
    </w:p>
    <w:p>
      <w:r>
        <w:t>Status annotations below describe coverage, not revised requirements. Exact implemented schemas reject unknown fields and server-owned authority inputs. Clients must use the current control-plane response with recovery_contact and recovery_contact_verified readiness, and preserve expected revisions and operation identifiers across exact retries. TRACEABILITY.csv retains each original acceptance condition and links the assessed implementation subset.</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bookmarkStart w:id="1" w:name="sec_1"/>
      <w:pPr>
        <w:pStyle w:val="Heading1"/>
      </w:pPr>
      <w:r>
        <w:rPr>
          <w:b w:val="0"/>
          <w:i w:val="0"/>
          <w:color w:val="000000"/>
        </w:rPr>
        <w:t>1 Specification control and interpretation</w:t>
      </w:r>
      <w:bookmarkEnd w:id="1"/>
    </w:p>
    <w:p>
      <w:pPr>
        <w:pStyle w:val="Heading2"/>
      </w:pPr>
      <w:r>
        <w:rPr>
          <w:b w:val="0"/>
          <w:i w:val="0"/>
          <w:color w:val="000000"/>
        </w:rPr>
        <w:t>1 1 Baseline and authority</w:t>
      </w:r>
    </w:p>
    <w:p>
      <w:r>
        <w:rPr>
          <w:b w:val="0"/>
          <w:i w:val="0"/>
        </w:rPr>
        <w:t>The source BRD was read from its current saved document. Its business requirements govern this specification. FR identifiers preserve the parent suffix: FR-IAM-001 implements BR-IAM-001. VF identifiers specify verification contracts for NFR parents: VF-PER-001 verifies NFR-PER-001. Shared contracts are identified by SC, data entities by D, screens by UI, transitions by ST, calculation fixtures by CAL, interface contracts by IC and integrated tests by AT. These identifiers are specification references, not database primary keys or API routes.</w:t>
      </w:r>
    </w:p>
    <w:p>
      <w:r>
        <w:rPr>
          <w:b w:val="0"/>
          <w:i w:val="0"/>
        </w:rPr>
        <w:t>P0, P1, P2 and R1, R2, R3 have the meanings established in the BRD. An R2 function cannot bypass an R1 security requirement. R1 is the controlled production scope; delivery dates require engineering estimation. Every changed requirement requires a baseline change record identifying its parents, affected tests, compatibility and release impact.</w:t>
      </w:r>
    </w:p>
    <w:p>
      <w:r>
        <w:rPr>
          <w:b w:val="0"/>
          <w:i w:val="0"/>
        </w:rPr>
        <w:t>The per requirement behaviour and acceptance examples expand the parent acceptance criterion. Neither replaces the parent. A discrepancy is resolved by applying the stricter confidentiality and integrity requirement and recording the semantic conflict for product resolution. Product configuration may tighten a default; it cannot waive a nonwaivable control or silently weaken a BRD numerical target.</w:t>
      </w:r>
    </w:p>
    <w:p>
      <w:pPr>
        <w:pStyle w:val="Heading2"/>
      </w:pPr>
      <w:r>
        <w:rPr>
          <w:b w:val="0"/>
          <w:i w:val="0"/>
          <w:color w:val="000000"/>
        </w:rPr>
        <w:t>1 2 Proposed operating defaults</w:t>
      </w:r>
    </w:p>
    <w:p>
      <w:r>
        <w:rPr>
          <w:b w:val="0"/>
          <w:i w:val="0"/>
        </w:rPr>
        <w:t>The following choices make this version actionable. They are explicit design proposals, not facts about TolaData or claims of existing implementation. They may be changed through recorded FSD review before design baselining. HLD shall cost them and LLD shall implement their precise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698"/>
        <w:gridCol w:w="4397"/>
        <w:gridCol w:w="2898"/>
      </w:tblGrid>
      <w:tr>
        <w:trPr>
          <w:cantSplit/>
          <w:tblHeader/>
        </w:trPr>
        <w:tc>
          <w:tcPr>
            <w:tcW w:type="dxa" w:w="2698"/>
            <w:vAlign w:val="center"/>
            <w:shd w:fill="233B53"/>
          </w:tcPr>
          <w:p>
            <w:pPr>
              <w:spacing w:after="20" w:before="20" w:line="247" w:lineRule="auto"/>
            </w:pPr>
            <w:r>
              <w:rPr>
                <w:b/>
                <w:i w:val="0"/>
                <w:color w:val="FFFFFF"/>
                <w:sz w:val="20"/>
              </w:rPr>
              <w:t>Decision</w:t>
            </w:r>
          </w:p>
        </w:tc>
        <w:tc>
          <w:tcPr>
            <w:tcW w:type="dxa" w:w="4397"/>
            <w:vAlign w:val="center"/>
            <w:shd w:fill="233B53"/>
          </w:tcPr>
          <w:p>
            <w:pPr>
              <w:spacing w:after="20" w:before="20" w:line="247" w:lineRule="auto"/>
            </w:pPr>
            <w:r>
              <w:rPr>
                <w:b/>
                <w:i w:val="0"/>
                <w:color w:val="FFFFFF"/>
                <w:sz w:val="20"/>
              </w:rPr>
              <w:t>Proposed functional default</w:t>
            </w:r>
          </w:p>
        </w:tc>
        <w:tc>
          <w:tcPr>
            <w:tcW w:type="dxa" w:w="2898"/>
            <w:vAlign w:val="center"/>
            <w:shd w:fill="233B53"/>
          </w:tcPr>
          <w:p>
            <w:pPr>
              <w:spacing w:after="20" w:before="20" w:line="247" w:lineRule="auto"/>
            </w:pPr>
            <w:r>
              <w:rPr>
                <w:b/>
                <w:i w:val="0"/>
                <w:color w:val="FFFFFF"/>
                <w:sz w:val="20"/>
              </w:rPr>
              <w:t>Change rule</w:t>
            </w:r>
          </w:p>
        </w:tc>
      </w:tr>
      <w:tr>
        <w:trPr>
          <w:cantSplit/>
        </w:trPr>
        <w:tc>
          <w:tcPr>
            <w:tcW w:type="dxa" w:w="2698"/>
            <w:vAlign w:val="center"/>
            <w:shd w:fill="FFFFFF"/>
          </w:tcPr>
          <w:p>
            <w:pPr>
              <w:spacing w:after="20" w:before="20" w:line="247" w:lineRule="auto"/>
            </w:pPr>
            <w:r>
              <w:rPr>
                <w:b w:val="0"/>
                <w:i w:val="0"/>
                <w:sz w:val="20"/>
              </w:rPr>
              <w:t>FD01 Tenant creation</w:t>
            </w:r>
          </w:p>
        </w:tc>
        <w:tc>
          <w:tcPr>
            <w:tcW w:type="dxa" w:w="4397"/>
            <w:vAlign w:val="center"/>
            <w:shd w:fill="FFFFFF"/>
          </w:tcPr>
          <w:p>
            <w:pPr>
              <w:spacing w:after="20" w:before="20" w:line="247" w:lineRule="auto"/>
            </w:pPr>
            <w:r>
              <w:rPr>
                <w:b w:val="0"/>
                <w:i w:val="0"/>
                <w:sz w:val="20"/>
              </w:rPr>
              <w:t>Operator approved tenant provisioning; no anonymous production tenant creation</w:t>
            </w:r>
          </w:p>
        </w:tc>
        <w:tc>
          <w:tcPr>
            <w:tcW w:type="dxa" w:w="2898"/>
            <w:vAlign w:val="center"/>
            <w:shd w:fill="FFFFFF"/>
          </w:tcPr>
          <w:p>
            <w:pPr>
              <w:spacing w:after="20" w:before="20" w:line="247" w:lineRule="auto"/>
            </w:pPr>
            <w:r>
              <w:rPr>
                <w:b w:val="0"/>
                <w:i w:val="0"/>
                <w:sz w:val="20"/>
              </w:rPr>
              <w:t>Self service may be added only with equivalent ownership and policy gates</w:t>
            </w:r>
          </w:p>
        </w:tc>
      </w:tr>
      <w:tr>
        <w:trPr>
          <w:cantSplit/>
        </w:trPr>
        <w:tc>
          <w:tcPr>
            <w:tcW w:type="dxa" w:w="2698"/>
            <w:vAlign w:val="center"/>
            <w:shd w:fill="F4F6F8"/>
          </w:tcPr>
          <w:p>
            <w:pPr>
              <w:spacing w:after="20" w:before="20" w:line="247" w:lineRule="auto"/>
            </w:pPr>
            <w:r>
              <w:rPr>
                <w:b w:val="0"/>
                <w:i w:val="0"/>
                <w:sz w:val="20"/>
              </w:rPr>
              <w:t>FD02 Membership invitations</w:t>
            </w:r>
          </w:p>
        </w:tc>
        <w:tc>
          <w:tcPr>
            <w:tcW w:type="dxa" w:w="4397"/>
            <w:vAlign w:val="center"/>
            <w:shd w:fill="F4F6F8"/>
          </w:tcPr>
          <w:p>
            <w:pPr>
              <w:spacing w:after="20" w:before="20" w:line="247" w:lineRule="auto"/>
            </w:pPr>
            <w:r>
              <w:rPr>
                <w:b w:val="0"/>
                <w:i w:val="0"/>
                <w:sz w:val="20"/>
              </w:rPr>
              <w:t>Seven day validity; one acceptance; resend revokes earlier token</w:t>
            </w:r>
          </w:p>
        </w:tc>
        <w:tc>
          <w:tcPr>
            <w:tcW w:type="dxa" w:w="2898"/>
            <w:vAlign w:val="center"/>
            <w:shd w:fill="F4F6F8"/>
          </w:tcPr>
          <w:p>
            <w:pPr>
              <w:spacing w:after="20" w:before="20" w:line="247" w:lineRule="auto"/>
            </w:pPr>
            <w:r>
              <w:rPr>
                <w:b w:val="0"/>
                <w:i w:val="0"/>
                <w:sz w:val="20"/>
              </w:rPr>
              <w:t>Tenant may shorten validity</w:t>
            </w:r>
          </w:p>
        </w:tc>
      </w:tr>
      <w:tr>
        <w:trPr>
          <w:cantSplit/>
        </w:trPr>
        <w:tc>
          <w:tcPr>
            <w:tcW w:type="dxa" w:w="2698"/>
            <w:vAlign w:val="center"/>
            <w:shd w:fill="FFFFFF"/>
          </w:tcPr>
          <w:p>
            <w:pPr>
              <w:spacing w:after="20" w:before="20" w:line="247" w:lineRule="auto"/>
            </w:pPr>
            <w:r>
              <w:rPr>
                <w:b w:val="0"/>
                <w:i w:val="0"/>
                <w:sz w:val="20"/>
              </w:rPr>
              <w:t>FD03 Local credentials</w:t>
            </w:r>
          </w:p>
        </w:tc>
        <w:tc>
          <w:tcPr>
            <w:tcW w:type="dxa" w:w="4397"/>
            <w:vAlign w:val="center"/>
            <w:shd w:fill="FFFFFF"/>
          </w:tcPr>
          <w:p>
            <w:pPr>
              <w:spacing w:after="20" w:before="20" w:line="247" w:lineRule="auto"/>
            </w:pPr>
            <w:r>
              <w:rPr>
                <w:b w:val="0"/>
                <w:i w:val="0"/>
                <w:sz w:val="20"/>
              </w:rPr>
              <w:t>Minimum 15 characters for local passwords; accept at least 128; no silent truncation; compromised value screening</w:t>
            </w:r>
          </w:p>
        </w:tc>
        <w:tc>
          <w:tcPr>
            <w:tcW w:type="dxa" w:w="2898"/>
            <w:vAlign w:val="center"/>
            <w:shd w:fill="FFFFFF"/>
          </w:tcPr>
          <w:p>
            <w:pPr>
              <w:spacing w:after="20" w:before="20" w:line="247" w:lineRule="auto"/>
            </w:pPr>
            <w:r>
              <w:rPr>
                <w:b w:val="0"/>
                <w:i w:val="0"/>
                <w:sz w:val="20"/>
              </w:rPr>
              <w:t>Security review governs policy and federation equivalents</w:t>
            </w:r>
          </w:p>
        </w:tc>
      </w:tr>
      <w:tr>
        <w:trPr>
          <w:cantSplit/>
        </w:trPr>
        <w:tc>
          <w:tcPr>
            <w:tcW w:type="dxa" w:w="2698"/>
            <w:vAlign w:val="center"/>
            <w:shd w:fill="F4F6F8"/>
          </w:tcPr>
          <w:p>
            <w:pPr>
              <w:spacing w:after="20" w:before="20" w:line="247" w:lineRule="auto"/>
            </w:pPr>
            <w:r>
              <w:rPr>
                <w:b w:val="0"/>
                <w:i w:val="0"/>
                <w:sz w:val="20"/>
              </w:rPr>
              <w:t>FD04 Sessions</w:t>
            </w:r>
          </w:p>
        </w:tc>
        <w:tc>
          <w:tcPr>
            <w:tcW w:type="dxa" w:w="4397"/>
            <w:vAlign w:val="center"/>
            <w:shd w:fill="F4F6F8"/>
          </w:tcPr>
          <w:p>
            <w:pPr>
              <w:spacing w:after="20" w:before="20" w:line="247" w:lineRule="auto"/>
            </w:pPr>
            <w:r>
              <w:rPr>
                <w:b w:val="0"/>
                <w:i w:val="0"/>
                <w:sz w:val="20"/>
              </w:rPr>
              <w:t>Eight hour absolute lifetime and 30 minute idle limit; privileged administration 15 minute idle; sensitive actions require assurance refreshed within five minutes</w:t>
            </w:r>
          </w:p>
        </w:tc>
        <w:tc>
          <w:tcPr>
            <w:tcW w:type="dxa" w:w="2898"/>
            <w:vAlign w:val="center"/>
            <w:shd w:fill="F4F6F8"/>
          </w:tcPr>
          <w:p>
            <w:pPr>
              <w:spacing w:after="20" w:before="20" w:line="247" w:lineRule="auto"/>
            </w:pPr>
            <w:r>
              <w:rPr>
                <w:b w:val="0"/>
                <w:i w:val="0"/>
                <w:sz w:val="20"/>
              </w:rPr>
              <w:t>Stronger tenant rules win; offline grants are separate</w:t>
            </w:r>
          </w:p>
        </w:tc>
      </w:tr>
      <w:tr>
        <w:trPr>
          <w:cantSplit/>
        </w:trPr>
        <w:tc>
          <w:tcPr>
            <w:tcW w:type="dxa" w:w="2698"/>
            <w:vAlign w:val="center"/>
            <w:shd w:fill="FFFFFF"/>
          </w:tcPr>
          <w:p>
            <w:pPr>
              <w:spacing w:after="20" w:before="20" w:line="247" w:lineRule="auto"/>
            </w:pPr>
            <w:r>
              <w:rPr>
                <w:b w:val="0"/>
                <w:i w:val="0"/>
                <w:sz w:val="20"/>
              </w:rPr>
              <w:t>FD05 Service credentials</w:t>
            </w:r>
          </w:p>
        </w:tc>
        <w:tc>
          <w:tcPr>
            <w:tcW w:type="dxa" w:w="4397"/>
            <w:vAlign w:val="center"/>
            <w:shd w:fill="FFFFFF"/>
          </w:tcPr>
          <w:p>
            <w:pPr>
              <w:spacing w:after="20" w:before="20" w:line="247" w:lineRule="auto"/>
            </w:pPr>
            <w:r>
              <w:rPr>
                <w:b w:val="0"/>
                <w:i w:val="0"/>
                <w:sz w:val="20"/>
              </w:rPr>
              <w:t>Default 90 day expiry; rotation overlap at most 24 hours; named human owner and backup owner</w:t>
            </w:r>
          </w:p>
        </w:tc>
        <w:tc>
          <w:tcPr>
            <w:tcW w:type="dxa" w:w="2898"/>
            <w:vAlign w:val="center"/>
            <w:shd w:fill="FFFFFF"/>
          </w:tcPr>
          <w:p>
            <w:pPr>
              <w:spacing w:after="20" w:before="20" w:line="247" w:lineRule="auto"/>
            </w:pPr>
            <w:r>
              <w:rPr>
                <w:b w:val="0"/>
                <w:i w:val="0"/>
                <w:sz w:val="20"/>
              </w:rPr>
              <w:t>Exceptions have purpose and expiry</w:t>
            </w:r>
          </w:p>
        </w:tc>
      </w:tr>
      <w:tr>
        <w:trPr>
          <w:cantSplit/>
        </w:trPr>
        <w:tc>
          <w:tcPr>
            <w:tcW w:type="dxa" w:w="2698"/>
            <w:vAlign w:val="center"/>
            <w:shd w:fill="F4F6F8"/>
          </w:tcPr>
          <w:p>
            <w:pPr>
              <w:spacing w:after="20" w:before="20" w:line="247" w:lineRule="auto"/>
            </w:pPr>
            <w:r>
              <w:rPr>
                <w:b w:val="0"/>
                <w:i w:val="0"/>
                <w:sz w:val="20"/>
              </w:rPr>
              <w:t>FD06 Public disclosure</w:t>
            </w:r>
          </w:p>
        </w:tc>
        <w:tc>
          <w:tcPr>
            <w:tcW w:type="dxa" w:w="4397"/>
            <w:vAlign w:val="center"/>
            <w:shd w:fill="F4F6F8"/>
          </w:tcPr>
          <w:p>
            <w:pPr>
              <w:spacing w:after="20" w:before="20" w:line="247" w:lineRule="auto"/>
            </w:pPr>
            <w:r>
              <w:rPr>
                <w:b w:val="0"/>
                <w:i w:val="0"/>
                <w:sz w:val="20"/>
              </w:rPr>
              <w:t>Off by default; public aggregate minimum cell size five; approved fixed slices only</w:t>
            </w:r>
          </w:p>
        </w:tc>
        <w:tc>
          <w:tcPr>
            <w:tcW w:type="dxa" w:w="2898"/>
            <w:vAlign w:val="center"/>
            <w:shd w:fill="F4F6F8"/>
          </w:tcPr>
          <w:p>
            <w:pPr>
              <w:spacing w:after="20" w:before="20" w:line="247" w:lineRule="auto"/>
            </w:pPr>
            <w:r>
              <w:rPr>
                <w:b w:val="0"/>
                <w:i w:val="0"/>
                <w:sz w:val="20"/>
              </w:rPr>
              <w:t>A lower threshold requires approved disclosure policy; threshold alone never proves anonymity</w:t>
            </w:r>
          </w:p>
        </w:tc>
      </w:tr>
      <w:tr>
        <w:trPr>
          <w:cantSplit/>
        </w:trPr>
        <w:tc>
          <w:tcPr>
            <w:tcW w:type="dxa" w:w="2698"/>
            <w:vAlign w:val="center"/>
            <w:shd w:fill="FFFFFF"/>
          </w:tcPr>
          <w:p>
            <w:pPr>
              <w:spacing w:after="20" w:before="20" w:line="247" w:lineRule="auto"/>
            </w:pPr>
            <w:r>
              <w:rPr>
                <w:b w:val="0"/>
                <w:i w:val="0"/>
                <w:sz w:val="20"/>
              </w:rPr>
              <w:t>FD07 Evidence uploads</w:t>
            </w:r>
          </w:p>
        </w:tc>
        <w:tc>
          <w:tcPr>
            <w:tcW w:type="dxa" w:w="4397"/>
            <w:vAlign w:val="center"/>
            <w:shd w:fill="FFFFFF"/>
          </w:tcPr>
          <w:p>
            <w:pPr>
              <w:spacing w:after="20" w:before="20" w:line="247" w:lineRule="auto"/>
            </w:pPr>
            <w:r>
              <w:rPr>
                <w:b w:val="0"/>
                <w:i w:val="0"/>
                <w:sz w:val="20"/>
              </w:rPr>
              <w:t>Source import up to 100 MB; media up to 25 MB; decimal size units; executable and macro enabled formats excluded in R1</w:t>
            </w:r>
          </w:p>
        </w:tc>
        <w:tc>
          <w:tcPr>
            <w:tcW w:type="dxa" w:w="2898"/>
            <w:vAlign w:val="center"/>
            <w:shd w:fill="FFFFFF"/>
          </w:tcPr>
          <w:p>
            <w:pPr>
              <w:spacing w:after="20" w:before="20" w:line="247" w:lineRule="auto"/>
            </w:pPr>
            <w:r>
              <w:rPr>
                <w:b w:val="0"/>
                <w:i w:val="0"/>
                <w:sz w:val="20"/>
              </w:rPr>
              <w:t>Additional formats require qualification; do not reduce BRD limits</w:t>
            </w:r>
          </w:p>
        </w:tc>
      </w:tr>
      <w:tr>
        <w:trPr>
          <w:cantSplit/>
        </w:trPr>
        <w:tc>
          <w:tcPr>
            <w:tcW w:type="dxa" w:w="2698"/>
            <w:vAlign w:val="center"/>
            <w:shd w:fill="F4F6F8"/>
          </w:tcPr>
          <w:p>
            <w:pPr>
              <w:spacing w:after="20" w:before="20" w:line="247" w:lineRule="auto"/>
            </w:pPr>
            <w:r>
              <w:rPr>
                <w:b w:val="0"/>
                <w:i w:val="0"/>
                <w:sz w:val="20"/>
              </w:rPr>
              <w:t>FD08 Job admission</w:t>
            </w:r>
          </w:p>
        </w:tc>
        <w:tc>
          <w:tcPr>
            <w:tcW w:type="dxa" w:w="4397"/>
            <w:vAlign w:val="center"/>
            <w:shd w:fill="F4F6F8"/>
          </w:tcPr>
          <w:p>
            <w:pPr>
              <w:spacing w:after="20" w:before="20" w:line="247" w:lineRule="auto"/>
            </w:pPr>
            <w:r>
              <w:rPr>
                <w:b w:val="0"/>
                <w:i w:val="0"/>
                <w:sz w:val="20"/>
              </w:rPr>
              <w:t>Two active bulk data jobs and two active AI jobs per tenant; 20 queued per class; ordinary record work has a separate admission path</w:t>
            </w:r>
          </w:p>
        </w:tc>
        <w:tc>
          <w:tcPr>
            <w:tcW w:type="dxa" w:w="2898"/>
            <w:vAlign w:val="center"/>
            <w:shd w:fill="F4F6F8"/>
          </w:tcPr>
          <w:p>
            <w:pPr>
              <w:spacing w:after="20" w:before="20" w:line="247" w:lineRule="auto"/>
            </w:pPr>
            <w:r>
              <w:rPr>
                <w:b w:val="0"/>
                <w:i w:val="0"/>
                <w:sz w:val="20"/>
              </w:rPr>
              <w:t>Operationally configurable with published limits and capacity qualification</w:t>
            </w:r>
          </w:p>
        </w:tc>
      </w:tr>
      <w:tr>
        <w:trPr>
          <w:cantSplit/>
        </w:trPr>
        <w:tc>
          <w:tcPr>
            <w:tcW w:type="dxa" w:w="2698"/>
            <w:vAlign w:val="center"/>
            <w:shd w:fill="FFFFFF"/>
          </w:tcPr>
          <w:p>
            <w:pPr>
              <w:spacing w:after="20" w:before="20" w:line="247" w:lineRule="auto"/>
            </w:pPr>
            <w:r>
              <w:rPr>
                <w:b w:val="0"/>
                <w:i w:val="0"/>
                <w:sz w:val="20"/>
              </w:rPr>
              <w:t>FD09 Time handling</w:t>
            </w:r>
          </w:p>
        </w:tc>
        <w:tc>
          <w:tcPr>
            <w:tcW w:type="dxa" w:w="4397"/>
            <w:vAlign w:val="center"/>
            <w:shd w:fill="FFFFFF"/>
          </w:tcPr>
          <w:p>
            <w:pPr>
              <w:spacing w:after="20" w:before="20" w:line="247" w:lineRule="auto"/>
            </w:pPr>
            <w:r>
              <w:rPr>
                <w:b w:val="0"/>
                <w:i w:val="0"/>
                <w:sz w:val="20"/>
              </w:rPr>
              <w:t>Store an absolute instant plus relevant source zone; events use the programme reporting zone; intervals include start and exclude end</w:t>
            </w:r>
          </w:p>
        </w:tc>
        <w:tc>
          <w:tcPr>
            <w:tcW w:type="dxa" w:w="2898"/>
            <w:vAlign w:val="center"/>
            <w:shd w:fill="FFFFFF"/>
          </w:tcPr>
          <w:p>
            <w:pPr>
              <w:spacing w:after="20" w:before="20" w:line="247" w:lineRule="auto"/>
            </w:pPr>
            <w:r>
              <w:rPr>
                <w:b w:val="0"/>
                <w:i w:val="0"/>
                <w:sz w:val="20"/>
              </w:rPr>
              <w:t>A changed reporting calendar creates a new version</w:t>
            </w:r>
          </w:p>
        </w:tc>
      </w:tr>
      <w:tr>
        <w:trPr>
          <w:cantSplit/>
        </w:trPr>
        <w:tc>
          <w:tcPr>
            <w:tcW w:type="dxa" w:w="2698"/>
            <w:vAlign w:val="center"/>
            <w:shd w:fill="F4F6F8"/>
          </w:tcPr>
          <w:p>
            <w:pPr>
              <w:spacing w:after="20" w:before="20" w:line="247" w:lineRule="auto"/>
            </w:pPr>
            <w:r>
              <w:rPr>
                <w:b w:val="0"/>
                <w:i w:val="0"/>
                <w:sz w:val="20"/>
              </w:rPr>
              <w:t>FD10 Numeric handling</w:t>
            </w:r>
          </w:p>
        </w:tc>
        <w:tc>
          <w:tcPr>
            <w:tcW w:type="dxa" w:w="4397"/>
            <w:vAlign w:val="center"/>
            <w:shd w:fill="F4F6F8"/>
          </w:tcPr>
          <w:p>
            <w:pPr>
              <w:spacing w:after="20" w:before="20" w:line="247" w:lineRule="auto"/>
            </w:pPr>
            <w:r>
              <w:rPr>
                <w:b w:val="0"/>
                <w:i w:val="0"/>
                <w:sz w:val="20"/>
              </w:rPr>
              <w:t>Decimal arithmetic; round half up only at the declared output boundary; default display two decimals</w:t>
            </w:r>
          </w:p>
        </w:tc>
        <w:tc>
          <w:tcPr>
            <w:tcW w:type="dxa" w:w="2898"/>
            <w:vAlign w:val="center"/>
            <w:shd w:fill="F4F6F8"/>
          </w:tcPr>
          <w:p>
            <w:pPr>
              <w:spacing w:after="20" w:before="20" w:line="247" w:lineRule="auto"/>
            </w:pPr>
            <w:r>
              <w:rPr>
                <w:b w:val="0"/>
                <w:i w:val="0"/>
                <w:sz w:val="20"/>
              </w:rPr>
              <w:t>Indicator may set zero to six display decimals; calculation precision is separately qualified</w:t>
            </w:r>
          </w:p>
        </w:tc>
      </w:tr>
      <w:tr>
        <w:trPr>
          <w:cantSplit/>
        </w:trPr>
        <w:tc>
          <w:tcPr>
            <w:tcW w:type="dxa" w:w="2698"/>
            <w:vAlign w:val="center"/>
            <w:shd w:fill="FFFFFF"/>
          </w:tcPr>
          <w:p>
            <w:pPr>
              <w:spacing w:after="20" w:before="20" w:line="247" w:lineRule="auto"/>
            </w:pPr>
            <w:r>
              <w:rPr>
                <w:b w:val="0"/>
                <w:i w:val="0"/>
                <w:sz w:val="20"/>
              </w:rPr>
              <w:t>FD11 Workflow defaults</w:t>
            </w:r>
          </w:p>
        </w:tc>
        <w:tc>
          <w:tcPr>
            <w:tcW w:type="dxa" w:w="4397"/>
            <w:vAlign w:val="center"/>
            <w:shd w:fill="FFFFFF"/>
          </w:tcPr>
          <w:p>
            <w:pPr>
              <w:spacing w:after="20" w:before="20" w:line="247" w:lineRule="auto"/>
            </w:pPr>
            <w:r>
              <w:rPr>
                <w:b w:val="0"/>
                <w:i w:val="0"/>
                <w:sz w:val="20"/>
              </w:rPr>
              <w:t>One independent approver for definitions, data and reports; no automatic approval on timeout; public disclosure requires an additional privacy approval</w:t>
            </w:r>
          </w:p>
        </w:tc>
        <w:tc>
          <w:tcPr>
            <w:tcW w:type="dxa" w:w="2898"/>
            <w:vAlign w:val="center"/>
            <w:shd w:fill="FFFFFF"/>
          </w:tcPr>
          <w:p>
            <w:pPr>
              <w:spacing w:after="20" w:before="20" w:line="247" w:lineRule="auto"/>
            </w:pPr>
            <w:r>
              <w:rPr>
                <w:b w:val="0"/>
                <w:i w:val="0"/>
                <w:sz w:val="20"/>
              </w:rPr>
              <w:t>Parallel quorum requires every mandatory review plus specified optional quorum</w:t>
            </w:r>
          </w:p>
        </w:tc>
      </w:tr>
      <w:tr>
        <w:trPr>
          <w:cantSplit/>
        </w:trPr>
        <w:tc>
          <w:tcPr>
            <w:tcW w:type="dxa" w:w="2698"/>
            <w:vAlign w:val="center"/>
            <w:shd w:fill="F4F6F8"/>
          </w:tcPr>
          <w:p>
            <w:pPr>
              <w:spacing w:after="20" w:before="20" w:line="247" w:lineRule="auto"/>
            </w:pPr>
            <w:r>
              <w:rPr>
                <w:b w:val="0"/>
                <w:i w:val="0"/>
                <w:sz w:val="20"/>
              </w:rPr>
              <w:t>FD12 Notification schedule</w:t>
            </w:r>
          </w:p>
        </w:tc>
        <w:tc>
          <w:tcPr>
            <w:tcW w:type="dxa" w:w="4397"/>
            <w:vAlign w:val="center"/>
            <w:shd w:fill="F4F6F8"/>
          </w:tcPr>
          <w:p>
            <w:pPr>
              <w:spacing w:after="20" w:before="20" w:line="247" w:lineRule="auto"/>
            </w:pPr>
            <w:r>
              <w:rPr>
                <w:b w:val="0"/>
                <w:i w:val="0"/>
                <w:sz w:val="20"/>
              </w:rPr>
              <w:t>In app task immediately; optional daily digest at 09:00 recipient zone; reminders three days before due and at due time; escalation after two business days overdue</w:t>
            </w:r>
          </w:p>
        </w:tc>
        <w:tc>
          <w:tcPr>
            <w:tcW w:type="dxa" w:w="2898"/>
            <w:vAlign w:val="center"/>
            <w:shd w:fill="F4F6F8"/>
          </w:tcPr>
          <w:p>
            <w:pPr>
              <w:spacing w:after="20" w:before="20" w:line="247" w:lineRule="auto"/>
            </w:pPr>
            <w:r>
              <w:rPr>
                <w:b w:val="0"/>
                <w:i w:val="0"/>
                <w:sz w:val="20"/>
              </w:rPr>
              <w:t>Programme calendar and permitted preferences apply</w:t>
            </w:r>
          </w:p>
        </w:tc>
      </w:tr>
      <w:tr>
        <w:trPr>
          <w:cantSplit/>
        </w:trPr>
        <w:tc>
          <w:tcPr>
            <w:tcW w:type="dxa" w:w="2698"/>
            <w:vAlign w:val="center"/>
            <w:shd w:fill="FFFFFF"/>
          </w:tcPr>
          <w:p>
            <w:pPr>
              <w:spacing w:after="20" w:before="20" w:line="247" w:lineRule="auto"/>
            </w:pPr>
            <w:r>
              <w:rPr>
                <w:b w:val="0"/>
                <w:i w:val="0"/>
                <w:sz w:val="20"/>
              </w:rPr>
              <w:t>FD13 Temporary access</w:t>
            </w:r>
          </w:p>
        </w:tc>
        <w:tc>
          <w:tcPr>
            <w:tcW w:type="dxa" w:w="4397"/>
            <w:vAlign w:val="center"/>
            <w:shd w:fill="FFFFFF"/>
          </w:tcPr>
          <w:p>
            <w:pPr>
              <w:spacing w:after="20" w:before="20" w:line="247" w:lineRule="auto"/>
            </w:pPr>
            <w:r>
              <w:rPr>
                <w:b w:val="0"/>
                <w:i w:val="0"/>
                <w:sz w:val="20"/>
              </w:rPr>
              <w:t>Default external membership 90 days; links seven days; support session 60 minutes maximum per approval</w:t>
            </w:r>
          </w:p>
        </w:tc>
        <w:tc>
          <w:tcPr>
            <w:tcW w:type="dxa" w:w="2898"/>
            <w:vAlign w:val="center"/>
            <w:shd w:fill="FFFFFF"/>
          </w:tcPr>
          <w:p>
            <w:pPr>
              <w:spacing w:after="20" w:before="20" w:line="247" w:lineRule="auto"/>
            </w:pPr>
            <w:r>
              <w:rPr>
                <w:b w:val="0"/>
                <w:i w:val="0"/>
                <w:sz w:val="20"/>
              </w:rPr>
              <w:t>All may expire earlier; sensitive links authenticate</w:t>
            </w:r>
          </w:p>
        </w:tc>
      </w:tr>
      <w:tr>
        <w:trPr>
          <w:cantSplit/>
        </w:trPr>
        <w:tc>
          <w:tcPr>
            <w:tcW w:type="dxa" w:w="2698"/>
            <w:vAlign w:val="center"/>
            <w:shd w:fill="F4F6F8"/>
          </w:tcPr>
          <w:p>
            <w:pPr>
              <w:spacing w:after="20" w:before="20" w:line="247" w:lineRule="auto"/>
            </w:pPr>
            <w:r>
              <w:rPr>
                <w:b w:val="0"/>
                <w:i w:val="0"/>
                <w:sz w:val="20"/>
              </w:rPr>
              <w:t>FD14 Period close</w:t>
            </w:r>
          </w:p>
        </w:tc>
        <w:tc>
          <w:tcPr>
            <w:tcW w:type="dxa" w:w="4397"/>
            <w:vAlign w:val="center"/>
            <w:shd w:fill="F4F6F8"/>
          </w:tcPr>
          <w:p>
            <w:pPr>
              <w:spacing w:after="20" w:before="20" w:line="247" w:lineRule="auto"/>
            </w:pPr>
            <w:r>
              <w:rPr>
                <w:b w:val="0"/>
                <w:i w:val="0"/>
                <w:sz w:val="20"/>
              </w:rPr>
              <w:t>All mandatory obligations approved and all blocking issues resolved; optional obligations may remain missing with disclosure</w:t>
            </w:r>
          </w:p>
        </w:tc>
        <w:tc>
          <w:tcPr>
            <w:tcW w:type="dxa" w:w="2898"/>
            <w:vAlign w:val="center"/>
            <w:shd w:fill="F4F6F8"/>
          </w:tcPr>
          <w:p>
            <w:pPr>
              <w:spacing w:after="20" w:before="20" w:line="247" w:lineRule="auto"/>
            </w:pPr>
            <w:r>
              <w:rPr>
                <w:b w:val="0"/>
                <w:i w:val="0"/>
                <w:sz w:val="20"/>
              </w:rPr>
              <w:t>Exceptions cannot waive security, invalid arithmetic or independent approval</w:t>
            </w:r>
          </w:p>
        </w:tc>
      </w:tr>
      <w:tr>
        <w:trPr>
          <w:cantSplit/>
        </w:trPr>
        <w:tc>
          <w:tcPr>
            <w:tcW w:type="dxa" w:w="2698"/>
            <w:vAlign w:val="center"/>
            <w:shd w:fill="FFFFFF"/>
          </w:tcPr>
          <w:p>
            <w:pPr>
              <w:spacing w:after="20" w:before="20" w:line="247" w:lineRule="auto"/>
            </w:pPr>
            <w:r>
              <w:rPr>
                <w:b w:val="0"/>
                <w:i w:val="0"/>
                <w:sz w:val="20"/>
              </w:rPr>
              <w:t>FD15 Record retention</w:t>
            </w:r>
          </w:p>
        </w:tc>
        <w:tc>
          <w:tcPr>
            <w:tcW w:type="dxa" w:w="4397"/>
            <w:vAlign w:val="center"/>
            <w:shd w:fill="FFFFFF"/>
          </w:tcPr>
          <w:p>
            <w:pPr>
              <w:spacing w:after="20" w:before="20" w:line="247" w:lineRule="auto"/>
            </w:pPr>
            <w:r>
              <w:rPr>
                <w:b w:val="0"/>
                <w:i w:val="0"/>
                <w:sz w:val="20"/>
              </w:rPr>
              <w:t>Tenant must choose record and evidence retention before collection; no universal years based default is invented</w:t>
            </w:r>
          </w:p>
        </w:tc>
        <w:tc>
          <w:tcPr>
            <w:tcW w:type="dxa" w:w="2898"/>
            <w:vAlign w:val="center"/>
            <w:shd w:fill="FFFFFF"/>
          </w:tcPr>
          <w:p>
            <w:pPr>
              <w:spacing w:after="20" w:before="20" w:line="247" w:lineRule="auto"/>
            </w:pPr>
            <w:r>
              <w:rPr>
                <w:b w:val="0"/>
                <w:i w:val="0"/>
                <w:sz w:val="20"/>
              </w:rPr>
              <w:t>Existing BRD log, AI content, audit and backup bounds remain unchanged</w:t>
            </w:r>
          </w:p>
        </w:tc>
      </w:tr>
      <w:tr>
        <w:trPr>
          <w:cantSplit/>
        </w:trPr>
        <w:tc>
          <w:tcPr>
            <w:tcW w:type="dxa" w:w="2698"/>
            <w:vAlign w:val="center"/>
            <w:shd w:fill="F4F6F8"/>
          </w:tcPr>
          <w:p>
            <w:pPr>
              <w:spacing w:after="20" w:before="20" w:line="247" w:lineRule="auto"/>
            </w:pPr>
            <w:r>
              <w:rPr>
                <w:b w:val="0"/>
                <w:i w:val="0"/>
                <w:sz w:val="20"/>
              </w:rPr>
              <w:t>FD16 Connector launch scope</w:t>
            </w:r>
          </w:p>
        </w:tc>
        <w:tc>
          <w:tcPr>
            <w:tcW w:type="dxa" w:w="4397"/>
            <w:vAlign w:val="center"/>
            <w:shd w:fill="F4F6F8"/>
          </w:tcPr>
          <w:p>
            <w:pPr>
              <w:spacing w:after="20" w:before="20" w:line="247" w:lineRule="auto"/>
            </w:pPr>
            <w:r>
              <w:rPr>
                <w:b w:val="0"/>
                <w:i w:val="0"/>
                <w:sz w:val="20"/>
              </w:rPr>
              <w:t>R1 files, governed API, KoboToolbox and identity federation; SCIM and webhooks R2</w:t>
            </w:r>
          </w:p>
        </w:tc>
        <w:tc>
          <w:tcPr>
            <w:tcW w:type="dxa" w:w="2898"/>
            <w:vAlign w:val="center"/>
            <w:shd w:fill="F4F6F8"/>
          </w:tcPr>
          <w:p>
            <w:pPr>
              <w:spacing w:after="20" w:before="20" w:line="247" w:lineRule="auto"/>
            </w:pPr>
            <w:r>
              <w:rPr>
                <w:b w:val="0"/>
                <w:i w:val="0"/>
                <w:sz w:val="20"/>
              </w:rPr>
              <w:t>Individual connector qualification remains mandatory</w:t>
            </w:r>
          </w:p>
        </w:tc>
      </w:tr>
      <w:tr>
        <w:trPr>
          <w:cantSplit/>
        </w:trPr>
        <w:tc>
          <w:tcPr>
            <w:tcW w:type="dxa" w:w="2698"/>
            <w:vAlign w:val="center"/>
            <w:shd w:fill="FFFFFF"/>
          </w:tcPr>
          <w:p>
            <w:pPr>
              <w:spacing w:after="20" w:before="20" w:line="247" w:lineRule="auto"/>
            </w:pPr>
            <w:r>
              <w:rPr>
                <w:b w:val="0"/>
                <w:i w:val="0"/>
                <w:sz w:val="20"/>
              </w:rPr>
              <w:t>FD17 AI authority</w:t>
            </w:r>
          </w:p>
        </w:tc>
        <w:tc>
          <w:tcPr>
            <w:tcW w:type="dxa" w:w="4397"/>
            <w:vAlign w:val="center"/>
            <w:shd w:fill="FFFFFF"/>
          </w:tcPr>
          <w:p>
            <w:pPr>
              <w:spacing w:after="20" w:before="20" w:line="247" w:lineRule="auto"/>
            </w:pPr>
            <w:r>
              <w:rPr>
                <w:b w:val="0"/>
                <w:i w:val="0"/>
                <w:sz w:val="20"/>
              </w:rPr>
              <w:t>AI creates drafts or proposals only; explicit confirmation for writes; never self approve, publish, grant access or delete</w:t>
            </w:r>
          </w:p>
        </w:tc>
        <w:tc>
          <w:tcPr>
            <w:tcW w:type="dxa" w:w="2898"/>
            <w:vAlign w:val="center"/>
            <w:shd w:fill="FFFFFF"/>
          </w:tcPr>
          <w:p>
            <w:pPr>
              <w:spacing w:after="20" w:before="20" w:line="247" w:lineRule="auto"/>
            </w:pPr>
            <w:r>
              <w:rPr>
                <w:b w:val="0"/>
                <w:i w:val="0"/>
                <w:sz w:val="20"/>
              </w:rPr>
              <w:t>New tools require functional and assurance review</w:t>
            </w:r>
          </w:p>
        </w:tc>
      </w:tr>
      <w:tr>
        <w:trPr>
          <w:cantSplit/>
        </w:trPr>
        <w:tc>
          <w:tcPr>
            <w:tcW w:type="dxa" w:w="2698"/>
            <w:vAlign w:val="center"/>
            <w:shd w:fill="F4F6F8"/>
          </w:tcPr>
          <w:p>
            <w:pPr>
              <w:spacing w:after="20" w:before="20" w:line="247" w:lineRule="auto"/>
            </w:pPr>
            <w:r>
              <w:rPr>
                <w:b w:val="0"/>
                <w:i w:val="0"/>
                <w:sz w:val="20"/>
              </w:rPr>
              <w:t>FD18 Offline limits</w:t>
            </w:r>
          </w:p>
        </w:tc>
        <w:tc>
          <w:tcPr>
            <w:tcW w:type="dxa" w:w="4397"/>
            <w:vAlign w:val="center"/>
            <w:shd w:fill="F4F6F8"/>
          </w:tcPr>
          <w:p>
            <w:pPr>
              <w:spacing w:after="20" w:before="20" w:line="247" w:lineRule="auto"/>
            </w:pPr>
            <w:r>
              <w:rPr>
                <w:b w:val="0"/>
                <w:i w:val="0"/>
                <w:sz w:val="20"/>
              </w:rPr>
              <w:t>Ordinary grant at most 24 hours; restricted grant at most eight hours on qualified managed devices</w:t>
            </w:r>
          </w:p>
        </w:tc>
        <w:tc>
          <w:tcPr>
            <w:tcW w:type="dxa" w:w="2898"/>
            <w:vAlign w:val="center"/>
            <w:shd w:fill="F4F6F8"/>
          </w:tcPr>
          <w:p>
            <w:pPr>
              <w:spacing w:after="20" w:before="20" w:line="247" w:lineRule="auto"/>
            </w:pPr>
            <w:r>
              <w:rPr>
                <w:b w:val="0"/>
                <w:i w:val="0"/>
                <w:sz w:val="20"/>
              </w:rPr>
              <w:t>Longer low sensitivity windows need a bounded exception; unsupported secure expiry means no sensitive offline use</w:t>
            </w:r>
          </w:p>
        </w:tc>
      </w:tr>
      <w:tr>
        <w:trPr>
          <w:cantSplit/>
        </w:trPr>
        <w:tc>
          <w:tcPr>
            <w:tcW w:type="dxa" w:w="2698"/>
            <w:vAlign w:val="center"/>
            <w:shd w:fill="FFFFFF"/>
          </w:tcPr>
          <w:p>
            <w:pPr>
              <w:spacing w:after="20" w:before="20" w:line="247" w:lineRule="auto"/>
            </w:pPr>
            <w:r>
              <w:rPr>
                <w:b w:val="0"/>
                <w:i w:val="0"/>
                <w:sz w:val="20"/>
              </w:rPr>
              <w:t>FD19 Exit retrieval</w:t>
            </w:r>
          </w:p>
        </w:tc>
        <w:tc>
          <w:tcPr>
            <w:tcW w:type="dxa" w:w="4397"/>
            <w:vAlign w:val="center"/>
            <w:shd w:fill="FFFFFF"/>
          </w:tcPr>
          <w:p>
            <w:pPr>
              <w:spacing w:after="20" w:before="20" w:line="247" w:lineRule="auto"/>
            </w:pPr>
            <w:r>
              <w:rPr>
                <w:b w:val="0"/>
                <w:i w:val="0"/>
                <w:sz w:val="20"/>
              </w:rPr>
              <w:t>Proposed 30 calendar day retrieval window after approved closure request, subject to contract and holds</w:t>
            </w:r>
          </w:p>
        </w:tc>
        <w:tc>
          <w:tcPr>
            <w:tcW w:type="dxa" w:w="2898"/>
            <w:vAlign w:val="center"/>
            <w:shd w:fill="FFFFFF"/>
          </w:tcPr>
          <w:p>
            <w:pPr>
              <w:spacing w:after="20" w:before="20" w:line="247" w:lineRule="auto"/>
            </w:pPr>
            <w:r>
              <w:rPr>
                <w:b w:val="0"/>
                <w:i w:val="0"/>
                <w:sz w:val="20"/>
              </w:rPr>
              <w:t>Confirm before closing; no implicit immediate deletion</w:t>
            </w:r>
          </w:p>
        </w:tc>
      </w:tr>
      <w:tr>
        <w:trPr>
          <w:cantSplit/>
        </w:trPr>
        <w:tc>
          <w:tcPr>
            <w:tcW w:type="dxa" w:w="2698"/>
            <w:vAlign w:val="center"/>
            <w:shd w:fill="F4F6F8"/>
          </w:tcPr>
          <w:p>
            <w:pPr>
              <w:spacing w:after="20" w:before="20" w:line="247" w:lineRule="auto"/>
            </w:pPr>
            <w:r>
              <w:rPr>
                <w:b w:val="0"/>
                <w:i w:val="0"/>
                <w:sz w:val="20"/>
              </w:rPr>
              <w:t>FD20 Read and export pages</w:t>
            </w:r>
          </w:p>
        </w:tc>
        <w:tc>
          <w:tcPr>
            <w:tcW w:type="dxa" w:w="4397"/>
            <w:vAlign w:val="center"/>
            <w:shd w:fill="F4F6F8"/>
          </w:tcPr>
          <w:p>
            <w:pPr>
              <w:spacing w:after="20" w:before="20" w:line="247" w:lineRule="auto"/>
            </w:pPr>
            <w:r>
              <w:rPr>
                <w:b w:val="0"/>
                <w:i w:val="0"/>
                <w:sz w:val="20"/>
              </w:rPr>
              <w:t>Default page 50, maximum 100; interactive preview at most 1000 rows; larger result sets become asynchronous exports</w:t>
            </w:r>
          </w:p>
        </w:tc>
        <w:tc>
          <w:tcPr>
            <w:tcW w:type="dxa" w:w="2898"/>
            <w:vAlign w:val="center"/>
            <w:shd w:fill="F4F6F8"/>
          </w:tcPr>
          <w:p>
            <w:pPr>
              <w:spacing w:after="20" w:before="20" w:line="247" w:lineRule="auto"/>
            </w:pPr>
            <w:r>
              <w:rPr>
                <w:b w:val="0"/>
                <w:i w:val="0"/>
                <w:sz w:val="20"/>
              </w:rPr>
              <w:t>Limits visible before action; qualified bulk limits still apply</w:t>
            </w:r>
          </w:p>
        </w:tc>
      </w:tr>
    </w:tbl>
    <w:p>
      <w:pPr>
        <w:keepNext w:val="0"/>
        <w:spacing w:after="60" w:line="240" w:lineRule="auto" w:before="0"/>
      </w:pPr>
      <w:r>
        <w:rPr>
          <w:b w:val="0"/>
          <w:i w:val="0"/>
          <w:sz w:val="2"/>
        </w:rPr>
      </w:r>
    </w:p>
    <w:p>
      <w:pPr>
        <w:pStyle w:val="Heading2"/>
      </w:pPr>
      <w:r>
        <w:rPr>
          <w:b w:val="0"/>
          <w:i w:val="0"/>
          <w:color w:val="000000"/>
        </w:rPr>
        <w:t>1 3 Functional scope boundaries</w:t>
      </w:r>
    </w:p>
    <w:p>
      <w:r>
        <w:rPr>
          <w:b w:val="0"/>
          <w:i w:val="0"/>
        </w:rPr>
        <w:t>The FSD specifies business entities and externally observable contracts. It does not choose programming languages, databases, deployment topology, message brokers, model vendors, encryption implementations or client technology. It does define what these choices must preserve: version identity, policy authority, deterministic results, durable acknowledgements and recoverable processing. General ledger, payroll, grant disbursement, clinical advice and autonomous eligibility decisions remain excluded as in the BRD.</w:t>
      </w:r>
    </w:p>
    <w:p>
      <w:r>
        <w:rPr>
          <w:b w:val="0"/>
          <w:i w:val="0"/>
        </w:rPr>
        <w:t>All R1, R2 and R3 requirements have functional definitions. A release assignment is inherited from its parent; shared capabilities become mandatory whenever a dependent function is exposed. Existing TolaData exports shall be assessed on actual authorised data. No source API, proprietary schema or historical audit completeness is assumed.</w:t>
      </w:r>
    </w:p>
    <w:p>
      <w:bookmarkStart w:id="2" w:name="sec_2"/>
      <w:pPr>
        <w:pStyle w:val="Heading1"/>
      </w:pPr>
      <w:r>
        <w:rPr>
          <w:b w:val="0"/>
          <w:i w:val="0"/>
          <w:color w:val="000000"/>
        </w:rPr>
        <w:t>2 Shared interaction and transaction contracts</w:t>
      </w:r>
      <w:bookmarkEnd w:id="2"/>
    </w:p>
    <w:p>
      <w:pPr>
        <w:pStyle w:val="Heading2"/>
      </w:pPr>
      <w:r>
        <w:rPr>
          <w:b w:val="0"/>
          <w:i w:val="0"/>
          <w:color w:val="000000"/>
        </w:rPr>
        <w:t>2 1 SC01 Context and authorisation</w:t>
      </w:r>
    </w:p>
    <w:p>
      <w:r>
        <w:rPr>
          <w:b w:val="0"/>
          <w:i w:val="0"/>
        </w:rPr>
        <w:t>Every request has an authenticated actor or a specifically qualified anonymous form context, an active tenant, intended action, object scope and policy version. Effective access is the intersection of active membership, capability, scope, sensitivity and purpose constraints. Explicit denial, expiry, suspension and an unmet assurance requirement override a positive role grant. Object ownership is an assignment, not a universal access bypass.</w:t>
      </w:r>
    </w:p>
    <w:p>
      <w:r>
        <w:rPr>
          <w:b w:val="0"/>
          <w:i w:val="0"/>
        </w:rPr>
        <w:t>Switching tenant creates a new visible context. Existing tabs retain their own tenant binding; requests cannot adopt a different tab's tenant silently. A deep link first resolves an authorised context and then opens the resource. If the user cannot establish that context, return the same resource unavailable response used for nonexistent protected objects. Search counts, facets, autocomplete, recent items and mention suggestions use the same eligible set.</w:t>
      </w:r>
    </w:p>
    <w:p>
      <w:pPr>
        <w:pStyle w:val="Heading2"/>
      </w:pPr>
      <w:r>
        <w:rPr>
          <w:b w:val="0"/>
          <w:i w:val="0"/>
          <w:color w:val="000000"/>
        </w:rPr>
        <w:t>2 2 SC02 Versioned writes and business transactions</w:t>
      </w:r>
    </w:p>
    <w:p>
      <w:r>
        <w:rPr>
          <w:b w:val="0"/>
          <w:i w:val="0"/>
        </w:rPr>
        <w:t>Every mutable object exposes an opaque revision token. A write submits the revision it was based on. If the object changed, no overwrite occurs: retain the submitted draft, return CONFLICT_VERSION and show permitted differences plus reload or create a new revision. There is no silent last write wins for governed data. An independent approval binds object ID, immutable candidate version, workflow version and reviewed evidence references.</w:t>
      </w:r>
    </w:p>
    <w:p>
      <w:r>
        <w:rPr>
          <w:b w:val="0"/>
          <w:i w:val="0"/>
        </w:rPr>
        <w:t>One ordinary save is atomic across its declared fields and required child records. A successful receipt includes object ID, new revision, business status, saved timestamp and correlation reference. A network timeout with unknown outcome shows confirmation pending; the client checks the operation ID before resending. A bulk job may have partial item outcomes only if its preview stated that mode. Each item remains atomic; the result manifest explains committed, rejected, skipped, quarantined and cancelled counts.</w:t>
      </w:r>
    </w:p>
    <w:p>
      <w:pPr>
        <w:pStyle w:val="Heading2"/>
      </w:pPr>
      <w:r>
        <w:rPr>
          <w:b w:val="0"/>
          <w:i w:val="0"/>
          <w:color w:val="000000"/>
        </w:rPr>
        <w:t>2 3 SC03 Retry and cancellation</w:t>
      </w:r>
    </w:p>
    <w:p>
      <w:r>
        <w:rPr>
          <w:b w:val="0"/>
          <w:i w:val="0"/>
        </w:rPr>
        <w:t>Commands that can create duplicate effects carry a client operation ID scoped to tenant, actor and operation kind. Same ID plus identical payload returns the earlier outcome; same ID plus a different payload returns CONFLICT_OPERATION. Interactive operation receipts remain queryable for at least seven days. Durable submission IDs and source business keys remain associated with their records for their retention lifetime, so late offline retries and historic source replays remain safe after an interactive receipt expires.</w:t>
      </w:r>
    </w:p>
    <w:p>
      <w:r>
        <w:rPr>
          <w:b w:val="0"/>
          <w:i w:val="0"/>
        </w:rPr>
        <w:t>Cancellation prevents new side effects after the acknowledged cancellation boundary. A job displays what already committed and what did not. Cancelling an import does not erase accepted records; a separately approved reversal may create correction revisions. Cancelling a report job removes unshared temporary outputs. A publication already acknowledged externally cannot be labelled cancelled: use withdrawal or correction and retain the external outcome.</w:t>
      </w:r>
    </w:p>
    <w:p>
      <w:pPr>
        <w:pStyle w:val="Heading2"/>
      </w:pPr>
      <w:r>
        <w:rPr>
          <w:b w:val="0"/>
          <w:i w:val="0"/>
          <w:color w:val="000000"/>
        </w:rPr>
        <w:t>2 4 SC04 Validation and safe rendering</w:t>
      </w:r>
    </w:p>
    <w:p>
      <w:r>
        <w:rPr>
          <w:b w:val="0"/>
          <w:i w:val="0"/>
        </w:rPr>
        <w:t>Client validation assists the user; server validation is authoritative. Validate type, requiredness, limits, referential scope, revision, lifecycle, evidence, arithmetic and current policy before changing state. Inputs exceeding limits receive a field error rather than silent truncation. Stable codes are case sensitive unless a field explicitly declares otherwise. Human searchable labels may be normalised for matching while retaining their original value. Identifiers, national reference strings and source keys are always text unless their contract says otherwise.</w:t>
      </w:r>
    </w:p>
    <w:p>
      <w:r>
        <w:rPr>
          <w:b w:val="0"/>
          <w:i w:val="0"/>
        </w:rPr>
        <w:t>Error summaries link to invalid fields and preserve entered values. Restricted field names and values do not appear in errors for unauthorised users. Rich text is sanitised; external links are labelled; active code does not run in previews. CSV and spreadsheet exports preserve the underlying source text in a documented safe encoding that prevents formula execution; a companion dictionary explains any protective prefix used.</w:t>
      </w:r>
    </w:p>
    <w:p>
      <w:pPr>
        <w:pStyle w:val="Heading2"/>
      </w:pPr>
      <w:r>
        <w:rPr>
          <w:b w:val="0"/>
          <w:i w:val="0"/>
          <w:color w:val="000000"/>
        </w:rPr>
        <w:t>2 5 SC05 Read models and derived content</w:t>
      </w:r>
    </w:p>
    <w:p>
      <w:r>
        <w:rPr>
          <w:b w:val="0"/>
          <w:i w:val="0"/>
        </w:rPr>
        <w:t>Live approved, provisional and frozen snapshot are distinct view modes. Every quantitative view exposes period, unit, definition version, source coverage, approval context and freshness. A provisional mode is visibly marked throughout the page and every export. It cannot be passed off as an official report snapshot. Cached content is reauthorised before presentation and within the online revocation bound; a sensitive action checks current authority at execution even inside that propagation window.</w:t>
      </w:r>
    </w:p>
    <w:p>
      <w:r>
        <w:rPr>
          <w:b w:val="0"/>
          <w:i w:val="0"/>
        </w:rPr>
        <w:t>Derived private artifacts carry the combined source restrictions. An independently approved disclosure artifact may have a separately specified audience without granting access to its sources. Opening a historic artifact reapplies current restriction and deletion decisions. If a component is no longer lawfully available, show withheld or withdrawn status; do not reconstruct it from a previous AI answer or an obsolete export cache.</w:t>
      </w:r>
    </w:p>
    <w:p>
      <w:pPr>
        <w:pStyle w:val="Heading2"/>
      </w:pPr>
      <w:r>
        <w:rPr>
          <w:b w:val="0"/>
          <w:i w:val="0"/>
          <w:color w:val="000000"/>
        </w:rPr>
        <w:t>2 6 SC06 Empty stale partial and failure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State</w:t>
            </w:r>
          </w:p>
        </w:tc>
        <w:tc>
          <w:tcPr>
            <w:tcW w:type="dxa" w:w="4297"/>
            <w:vAlign w:val="center"/>
            <w:shd w:fill="233B53"/>
          </w:tcPr>
          <w:p>
            <w:pPr>
              <w:spacing w:after="20" w:before="20" w:line="247" w:lineRule="auto"/>
            </w:pPr>
            <w:r>
              <w:rPr>
                <w:b/>
                <w:i w:val="0"/>
                <w:color w:val="FFFFFF"/>
                <w:sz w:val="20"/>
              </w:rPr>
              <w:t>Required display</w:t>
            </w:r>
          </w:p>
        </w:tc>
        <w:tc>
          <w:tcPr>
            <w:tcW w:type="dxa" w:w="3498"/>
            <w:vAlign w:val="center"/>
            <w:shd w:fill="233B53"/>
          </w:tcPr>
          <w:p>
            <w:pPr>
              <w:spacing w:after="20" w:before="20" w:line="247" w:lineRule="auto"/>
            </w:pPr>
            <w:r>
              <w:rPr>
                <w:b/>
                <w:i w:val="0"/>
                <w:color w:val="FFFFFF"/>
                <w:sz w:val="20"/>
              </w:rPr>
              <w:t>Permitted recovery</w:t>
            </w:r>
          </w:p>
        </w:tc>
      </w:tr>
      <w:tr>
        <w:trPr>
          <w:cantSplit/>
        </w:trPr>
        <w:tc>
          <w:tcPr>
            <w:tcW w:type="dxa" w:w="2199"/>
            <w:vAlign w:val="center"/>
            <w:shd w:fill="FFFFFF"/>
          </w:tcPr>
          <w:p>
            <w:pPr>
              <w:spacing w:after="20" w:before="20" w:line="247" w:lineRule="auto"/>
            </w:pPr>
            <w:r>
              <w:rPr>
                <w:b w:val="0"/>
                <w:i w:val="0"/>
                <w:sz w:val="20"/>
              </w:rPr>
              <w:t>Empty permitted scope</w:t>
            </w:r>
          </w:p>
        </w:tc>
        <w:tc>
          <w:tcPr>
            <w:tcW w:type="dxa" w:w="4297"/>
            <w:vAlign w:val="center"/>
            <w:shd w:fill="FFFFFF"/>
          </w:tcPr>
          <w:p>
            <w:pPr>
              <w:spacing w:after="20" w:before="20" w:line="247" w:lineRule="auto"/>
            </w:pPr>
            <w:r>
              <w:rPr>
                <w:b w:val="0"/>
                <w:i w:val="0"/>
                <w:sz w:val="20"/>
              </w:rPr>
              <w:t>No records yet; show create or import only if allowed</w:t>
            </w:r>
          </w:p>
        </w:tc>
        <w:tc>
          <w:tcPr>
            <w:tcW w:type="dxa" w:w="3498"/>
            <w:vAlign w:val="center"/>
            <w:shd w:fill="FFFFFF"/>
          </w:tcPr>
          <w:p>
            <w:pPr>
              <w:spacing w:after="20" w:before="20" w:line="247" w:lineRule="auto"/>
            </w:pPr>
            <w:r>
              <w:rPr>
                <w:b w:val="0"/>
                <w:i w:val="0"/>
                <w:sz w:val="20"/>
              </w:rPr>
              <w:t>Start allowed work; do not imply other hidden records exist</w:t>
            </w:r>
          </w:p>
        </w:tc>
      </w:tr>
      <w:tr>
        <w:trPr>
          <w:cantSplit/>
        </w:trPr>
        <w:tc>
          <w:tcPr>
            <w:tcW w:type="dxa" w:w="2199"/>
            <w:vAlign w:val="center"/>
            <w:shd w:fill="F4F6F8"/>
          </w:tcPr>
          <w:p>
            <w:pPr>
              <w:spacing w:after="20" w:before="20" w:line="247" w:lineRule="auto"/>
            </w:pPr>
            <w:r>
              <w:rPr>
                <w:b w:val="0"/>
                <w:i w:val="0"/>
                <w:sz w:val="20"/>
              </w:rPr>
              <w:t>No filter matches</w:t>
            </w:r>
          </w:p>
        </w:tc>
        <w:tc>
          <w:tcPr>
            <w:tcW w:type="dxa" w:w="4297"/>
            <w:vAlign w:val="center"/>
            <w:shd w:fill="F4F6F8"/>
          </w:tcPr>
          <w:p>
            <w:pPr>
              <w:spacing w:after="20" w:before="20" w:line="247" w:lineRule="auto"/>
            </w:pPr>
            <w:r>
              <w:rPr>
                <w:b w:val="0"/>
                <w:i w:val="0"/>
                <w:sz w:val="20"/>
              </w:rPr>
              <w:t>Active filter summary and clear filters action</w:t>
            </w:r>
          </w:p>
        </w:tc>
        <w:tc>
          <w:tcPr>
            <w:tcW w:type="dxa" w:w="3498"/>
            <w:vAlign w:val="center"/>
            <w:shd w:fill="F4F6F8"/>
          </w:tcPr>
          <w:p>
            <w:pPr>
              <w:spacing w:after="20" w:before="20" w:line="247" w:lineRule="auto"/>
            </w:pPr>
            <w:r>
              <w:rPr>
                <w:b w:val="0"/>
                <w:i w:val="0"/>
                <w:sz w:val="20"/>
              </w:rPr>
              <w:t>Adjust authorised filters</w:t>
            </w:r>
          </w:p>
        </w:tc>
      </w:tr>
      <w:tr>
        <w:trPr>
          <w:cantSplit/>
        </w:trPr>
        <w:tc>
          <w:tcPr>
            <w:tcW w:type="dxa" w:w="2199"/>
            <w:vAlign w:val="center"/>
            <w:shd w:fill="FFFFFF"/>
          </w:tcPr>
          <w:p>
            <w:pPr>
              <w:spacing w:after="20" w:before="20" w:line="247" w:lineRule="auto"/>
            </w:pPr>
            <w:r>
              <w:rPr>
                <w:b w:val="0"/>
                <w:i w:val="0"/>
                <w:sz w:val="20"/>
              </w:rPr>
              <w:t>Loading</w:t>
            </w:r>
          </w:p>
        </w:tc>
        <w:tc>
          <w:tcPr>
            <w:tcW w:type="dxa" w:w="4297"/>
            <w:vAlign w:val="center"/>
            <w:shd w:fill="FFFFFF"/>
          </w:tcPr>
          <w:p>
            <w:pPr>
              <w:spacing w:after="20" w:before="20" w:line="247" w:lineRule="auto"/>
            </w:pPr>
            <w:r>
              <w:rPr>
                <w:b w:val="0"/>
                <w:i w:val="0"/>
                <w:sz w:val="20"/>
              </w:rPr>
              <w:t>Label the operation and preserve existing context</w:t>
            </w:r>
          </w:p>
        </w:tc>
        <w:tc>
          <w:tcPr>
            <w:tcW w:type="dxa" w:w="3498"/>
            <w:vAlign w:val="center"/>
            <w:shd w:fill="FFFFFF"/>
          </w:tcPr>
          <w:p>
            <w:pPr>
              <w:spacing w:after="20" w:before="20" w:line="247" w:lineRule="auto"/>
            </w:pPr>
            <w:r>
              <w:rPr>
                <w:b w:val="0"/>
                <w:i w:val="0"/>
                <w:sz w:val="20"/>
              </w:rPr>
              <w:t>Cancel long work; avoid showing stale values as new</w:t>
            </w:r>
          </w:p>
        </w:tc>
      </w:tr>
      <w:tr>
        <w:trPr>
          <w:cantSplit/>
        </w:trPr>
        <w:tc>
          <w:tcPr>
            <w:tcW w:type="dxa" w:w="2199"/>
            <w:vAlign w:val="center"/>
            <w:shd w:fill="F4F6F8"/>
          </w:tcPr>
          <w:p>
            <w:pPr>
              <w:spacing w:after="20" w:before="20" w:line="247" w:lineRule="auto"/>
            </w:pPr>
            <w:r>
              <w:rPr>
                <w:b w:val="0"/>
                <w:i w:val="0"/>
                <w:sz w:val="20"/>
              </w:rPr>
              <w:t>Stale</w:t>
            </w:r>
          </w:p>
        </w:tc>
        <w:tc>
          <w:tcPr>
            <w:tcW w:type="dxa" w:w="4297"/>
            <w:vAlign w:val="center"/>
            <w:shd w:fill="F4F6F8"/>
          </w:tcPr>
          <w:p>
            <w:pPr>
              <w:spacing w:after="20" w:before="20" w:line="247" w:lineRule="auto"/>
            </w:pPr>
            <w:r>
              <w:rPr>
                <w:b w:val="0"/>
                <w:i w:val="0"/>
                <w:sz w:val="20"/>
              </w:rPr>
              <w:t>Last successful source and calculation times, failed stage and owner</w:t>
            </w:r>
          </w:p>
        </w:tc>
        <w:tc>
          <w:tcPr>
            <w:tcW w:type="dxa" w:w="3498"/>
            <w:vAlign w:val="center"/>
            <w:shd w:fill="F4F6F8"/>
          </w:tcPr>
          <w:p>
            <w:pPr>
              <w:spacing w:after="20" w:before="20" w:line="247" w:lineRule="auto"/>
            </w:pPr>
            <w:r>
              <w:rPr>
                <w:b w:val="0"/>
                <w:i w:val="0"/>
                <w:sz w:val="20"/>
              </w:rPr>
              <w:t>Refresh or open source issue if allowed</w:t>
            </w:r>
          </w:p>
        </w:tc>
      </w:tr>
      <w:tr>
        <w:trPr>
          <w:cantSplit/>
        </w:trPr>
        <w:tc>
          <w:tcPr>
            <w:tcW w:type="dxa" w:w="2199"/>
            <w:vAlign w:val="center"/>
            <w:shd w:fill="FFFFFF"/>
          </w:tcPr>
          <w:p>
            <w:pPr>
              <w:spacing w:after="20" w:before="20" w:line="247" w:lineRule="auto"/>
            </w:pPr>
            <w:r>
              <w:rPr>
                <w:b w:val="0"/>
                <w:i w:val="0"/>
                <w:sz w:val="20"/>
              </w:rPr>
              <w:t>Partial</w:t>
            </w:r>
          </w:p>
        </w:tc>
        <w:tc>
          <w:tcPr>
            <w:tcW w:type="dxa" w:w="4297"/>
            <w:vAlign w:val="center"/>
            <w:shd w:fill="FFFFFF"/>
          </w:tcPr>
          <w:p>
            <w:pPr>
              <w:spacing w:after="20" w:before="20" w:line="247" w:lineRule="auto"/>
            </w:pPr>
            <w:r>
              <w:rPr>
                <w:b w:val="0"/>
                <w:i w:val="0"/>
                <w:sz w:val="20"/>
              </w:rPr>
              <w:t>Eligible contributors, expected contributors and material exclusions</w:t>
            </w:r>
          </w:p>
        </w:tc>
        <w:tc>
          <w:tcPr>
            <w:tcW w:type="dxa" w:w="3498"/>
            <w:vAlign w:val="center"/>
            <w:shd w:fill="FFFFFF"/>
          </w:tcPr>
          <w:p>
            <w:pPr>
              <w:spacing w:after="20" w:before="20" w:line="247" w:lineRule="auto"/>
            </w:pPr>
            <w:r>
              <w:rPr>
                <w:b w:val="0"/>
                <w:i w:val="0"/>
                <w:sz w:val="20"/>
              </w:rPr>
              <w:t>Open authorised missing work list</w:t>
            </w:r>
          </w:p>
        </w:tc>
      </w:tr>
      <w:tr>
        <w:trPr>
          <w:cantSplit/>
        </w:trPr>
        <w:tc>
          <w:tcPr>
            <w:tcW w:type="dxa" w:w="2199"/>
            <w:vAlign w:val="center"/>
            <w:shd w:fill="F4F6F8"/>
          </w:tcPr>
          <w:p>
            <w:pPr>
              <w:spacing w:after="20" w:before="20" w:line="247" w:lineRule="auto"/>
            </w:pPr>
            <w:r>
              <w:rPr>
                <w:b w:val="0"/>
                <w:i w:val="0"/>
                <w:sz w:val="20"/>
              </w:rPr>
              <w:t>Pending approval</w:t>
            </w:r>
          </w:p>
        </w:tc>
        <w:tc>
          <w:tcPr>
            <w:tcW w:type="dxa" w:w="4297"/>
            <w:vAlign w:val="center"/>
            <w:shd w:fill="F4F6F8"/>
          </w:tcPr>
          <w:p>
            <w:pPr>
              <w:spacing w:after="20" w:before="20" w:line="247" w:lineRule="auto"/>
            </w:pPr>
            <w:r>
              <w:rPr>
                <w:b w:val="0"/>
                <w:i w:val="0"/>
                <w:sz w:val="20"/>
              </w:rPr>
              <w:t>Received and validated but excluded from official totals</w:t>
            </w:r>
          </w:p>
        </w:tc>
        <w:tc>
          <w:tcPr>
            <w:tcW w:type="dxa" w:w="3498"/>
            <w:vAlign w:val="center"/>
            <w:shd w:fill="F4F6F8"/>
          </w:tcPr>
          <w:p>
            <w:pPr>
              <w:spacing w:after="20" w:before="20" w:line="247" w:lineRule="auto"/>
            </w:pPr>
            <w:r>
              <w:rPr>
                <w:b w:val="0"/>
                <w:i w:val="0"/>
                <w:sz w:val="20"/>
              </w:rPr>
              <w:t>Review, return or wait according to role</w:t>
            </w:r>
          </w:p>
        </w:tc>
      </w:tr>
      <w:tr>
        <w:trPr>
          <w:cantSplit/>
        </w:trPr>
        <w:tc>
          <w:tcPr>
            <w:tcW w:type="dxa" w:w="2199"/>
            <w:vAlign w:val="center"/>
            <w:shd w:fill="FFFFFF"/>
          </w:tcPr>
          <w:p>
            <w:pPr>
              <w:spacing w:after="20" w:before="20" w:line="247" w:lineRule="auto"/>
            </w:pPr>
            <w:r>
              <w:rPr>
                <w:b w:val="0"/>
                <w:i w:val="0"/>
                <w:sz w:val="20"/>
              </w:rPr>
              <w:t>Access lost</w:t>
            </w:r>
          </w:p>
        </w:tc>
        <w:tc>
          <w:tcPr>
            <w:tcW w:type="dxa" w:w="4297"/>
            <w:vAlign w:val="center"/>
            <w:shd w:fill="FFFFFF"/>
          </w:tcPr>
          <w:p>
            <w:pPr>
              <w:spacing w:after="20" w:before="20" w:line="247" w:lineRule="auto"/>
            </w:pPr>
            <w:r>
              <w:rPr>
                <w:b w:val="0"/>
                <w:i w:val="0"/>
                <w:sz w:val="20"/>
              </w:rPr>
              <w:t>Resource unavailable and safe return path</w:t>
            </w:r>
          </w:p>
        </w:tc>
        <w:tc>
          <w:tcPr>
            <w:tcW w:type="dxa" w:w="3498"/>
            <w:vAlign w:val="center"/>
            <w:shd w:fill="FFFFFF"/>
          </w:tcPr>
          <w:p>
            <w:pPr>
              <w:spacing w:after="20" w:before="20" w:line="247" w:lineRule="auto"/>
            </w:pPr>
            <w:r>
              <w:rPr>
                <w:b w:val="0"/>
                <w:i w:val="0"/>
                <w:sz w:val="20"/>
              </w:rPr>
              <w:t>Reauthenticate or contact designated admin without resource disclosure</w:t>
            </w:r>
          </w:p>
        </w:tc>
      </w:tr>
      <w:tr>
        <w:trPr>
          <w:cantSplit/>
        </w:trPr>
        <w:tc>
          <w:tcPr>
            <w:tcW w:type="dxa" w:w="2199"/>
            <w:vAlign w:val="center"/>
            <w:shd w:fill="F4F6F8"/>
          </w:tcPr>
          <w:p>
            <w:pPr>
              <w:spacing w:after="20" w:before="20" w:line="247" w:lineRule="auto"/>
            </w:pPr>
            <w:r>
              <w:rPr>
                <w:b w:val="0"/>
                <w:i w:val="0"/>
                <w:sz w:val="20"/>
              </w:rPr>
              <w:t>Conflict</w:t>
            </w:r>
          </w:p>
        </w:tc>
        <w:tc>
          <w:tcPr>
            <w:tcW w:type="dxa" w:w="4297"/>
            <w:vAlign w:val="center"/>
            <w:shd w:fill="F4F6F8"/>
          </w:tcPr>
          <w:p>
            <w:pPr>
              <w:spacing w:after="20" w:before="20" w:line="247" w:lineRule="auto"/>
            </w:pPr>
            <w:r>
              <w:rPr>
                <w:b w:val="0"/>
                <w:i w:val="0"/>
                <w:sz w:val="20"/>
              </w:rPr>
              <w:t>Submitted draft retained; current revision differs</w:t>
            </w:r>
          </w:p>
        </w:tc>
        <w:tc>
          <w:tcPr>
            <w:tcW w:type="dxa" w:w="3498"/>
            <w:vAlign w:val="center"/>
            <w:shd w:fill="F4F6F8"/>
          </w:tcPr>
          <w:p>
            <w:pPr>
              <w:spacing w:after="20" w:before="20" w:line="247" w:lineRule="auto"/>
            </w:pPr>
            <w:r>
              <w:rPr>
                <w:b w:val="0"/>
                <w:i w:val="0"/>
                <w:sz w:val="20"/>
              </w:rPr>
              <w:t>Compare permitted fields and resubmit</w:t>
            </w:r>
          </w:p>
        </w:tc>
      </w:tr>
      <w:tr>
        <w:trPr>
          <w:cantSplit/>
        </w:trPr>
        <w:tc>
          <w:tcPr>
            <w:tcW w:type="dxa" w:w="2199"/>
            <w:vAlign w:val="center"/>
            <w:shd w:fill="FFFFFF"/>
          </w:tcPr>
          <w:p>
            <w:pPr>
              <w:spacing w:after="20" w:before="20" w:line="247" w:lineRule="auto"/>
            </w:pPr>
            <w:r>
              <w:rPr>
                <w:b w:val="0"/>
                <w:i w:val="0"/>
                <w:sz w:val="20"/>
              </w:rPr>
              <w:t>Offline local save</w:t>
            </w:r>
          </w:p>
        </w:tc>
        <w:tc>
          <w:tcPr>
            <w:tcW w:type="dxa" w:w="4297"/>
            <w:vAlign w:val="center"/>
            <w:shd w:fill="FFFFFF"/>
          </w:tcPr>
          <w:p>
            <w:pPr>
              <w:spacing w:after="20" w:before="20" w:line="247" w:lineRule="auto"/>
            </w:pPr>
            <w:r>
              <w:rPr>
                <w:b w:val="0"/>
                <w:i w:val="0"/>
                <w:sz w:val="20"/>
              </w:rPr>
              <w:t>Saved on this device, upload pending</w:t>
            </w:r>
          </w:p>
        </w:tc>
        <w:tc>
          <w:tcPr>
            <w:tcW w:type="dxa" w:w="3498"/>
            <w:vAlign w:val="center"/>
            <w:shd w:fill="FFFFFF"/>
          </w:tcPr>
          <w:p>
            <w:pPr>
              <w:spacing w:after="20" w:before="20" w:line="247" w:lineRule="auto"/>
            </w:pPr>
            <w:r>
              <w:rPr>
                <w:b w:val="0"/>
                <w:i w:val="0"/>
                <w:sz w:val="20"/>
              </w:rPr>
              <w:t>Sync or use controlled handover</w:t>
            </w:r>
          </w:p>
        </w:tc>
      </w:tr>
      <w:tr>
        <w:trPr>
          <w:cantSplit/>
        </w:trPr>
        <w:tc>
          <w:tcPr>
            <w:tcW w:type="dxa" w:w="2199"/>
            <w:vAlign w:val="center"/>
            <w:shd w:fill="F4F6F8"/>
          </w:tcPr>
          <w:p>
            <w:pPr>
              <w:spacing w:after="20" w:before="20" w:line="247" w:lineRule="auto"/>
            </w:pPr>
            <w:r>
              <w:rPr>
                <w:b w:val="0"/>
                <w:i w:val="0"/>
                <w:sz w:val="20"/>
              </w:rPr>
              <w:t>Job failed</w:t>
            </w:r>
          </w:p>
        </w:tc>
        <w:tc>
          <w:tcPr>
            <w:tcW w:type="dxa" w:w="4297"/>
            <w:vAlign w:val="center"/>
            <w:shd w:fill="F4F6F8"/>
          </w:tcPr>
          <w:p>
            <w:pPr>
              <w:spacing w:after="20" w:before="20" w:line="247" w:lineRule="auto"/>
            </w:pPr>
            <w:r>
              <w:rPr>
                <w:b w:val="0"/>
                <w:i w:val="0"/>
                <w:sz w:val="20"/>
              </w:rPr>
              <w:t>Failed stage, committed work, retry eligibility and reference</w:t>
            </w:r>
          </w:p>
        </w:tc>
        <w:tc>
          <w:tcPr>
            <w:tcW w:type="dxa" w:w="3498"/>
            <w:vAlign w:val="center"/>
            <w:shd w:fill="F4F6F8"/>
          </w:tcPr>
          <w:p>
            <w:pPr>
              <w:spacing w:after="20" w:before="20" w:line="247" w:lineRule="auto"/>
            </w:pPr>
            <w:r>
              <w:rPr>
                <w:b w:val="0"/>
                <w:i w:val="0"/>
                <w:sz w:val="20"/>
              </w:rPr>
              <w:t>Retry eligible items; never blindly repeat the entire mutation</w:t>
            </w:r>
          </w:p>
        </w:tc>
      </w:tr>
    </w:tbl>
    <w:p>
      <w:pPr>
        <w:keepNext w:val="0"/>
        <w:spacing w:after="60" w:line="240" w:lineRule="auto" w:before="0"/>
      </w:pPr>
      <w:r>
        <w:rPr>
          <w:b w:val="0"/>
          <w:i w:val="0"/>
          <w:sz w:val="2"/>
        </w:rPr>
      </w:r>
    </w:p>
    <w:p>
      <w:pPr>
        <w:pStyle w:val="Heading2"/>
      </w:pPr>
      <w:r>
        <w:rPr>
          <w:b w:val="0"/>
          <w:i w:val="0"/>
          <w:color w:val="000000"/>
        </w:rPr>
        <w:t>2 7 SC07 Structured errors</w:t>
      </w:r>
    </w:p>
    <w:p>
      <w:r>
        <w:rPr>
          <w:b w:val="0"/>
          <w:i w:val="0"/>
        </w:rPr>
        <w:t>Error contracts contain code, safe message, optional field path, retryable flag, correlation reference and permitted recovery actions. Public callers receive neither stack traces nor internal service names. The API transport mapping belongs in the interface design; the semantic codes below are mandatory across channels.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3398"/>
        <w:gridCol w:w="3098"/>
        <w:gridCol w:w="3498"/>
      </w:tblGrid>
      <w:tr>
        <w:trPr>
          <w:cantSplit/>
          <w:tblHeader/>
        </w:trPr>
        <w:tc>
          <w:tcPr>
            <w:tcW w:type="dxa" w:w="3398"/>
            <w:vAlign w:val="center"/>
            <w:shd w:fill="233B53"/>
          </w:tcPr>
          <w:p>
            <w:pPr>
              <w:spacing w:after="20" w:before="20" w:line="247" w:lineRule="auto"/>
            </w:pPr>
            <w:r>
              <w:rPr>
                <w:b/>
                <w:i w:val="0"/>
                <w:color w:val="FFFFFF"/>
                <w:sz w:val="20"/>
              </w:rPr>
              <w:t>Code</w:t>
            </w:r>
          </w:p>
        </w:tc>
        <w:tc>
          <w:tcPr>
            <w:tcW w:type="dxa" w:w="3098"/>
            <w:vAlign w:val="center"/>
            <w:shd w:fill="233B53"/>
          </w:tcPr>
          <w:p>
            <w:pPr>
              <w:spacing w:after="20" w:before="20" w:line="247" w:lineRule="auto"/>
            </w:pPr>
            <w:r>
              <w:rPr>
                <w:b/>
                <w:i w:val="0"/>
                <w:color w:val="FFFFFF"/>
                <w:sz w:val="20"/>
              </w:rPr>
              <w:t>Meaning</w:t>
            </w:r>
          </w:p>
        </w:tc>
        <w:tc>
          <w:tcPr>
            <w:tcW w:type="dxa" w:w="3498"/>
            <w:vAlign w:val="center"/>
            <w:shd w:fill="233B53"/>
          </w:tcPr>
          <w:p>
            <w:pPr>
              <w:spacing w:after="20" w:before="20" w:line="247" w:lineRule="auto"/>
            </w:pPr>
            <w:r>
              <w:rPr>
                <w:b/>
                <w:i w:val="0"/>
                <w:color w:val="FFFFFF"/>
                <w:sz w:val="20"/>
              </w:rPr>
              <w:t>Required outcome</w:t>
            </w:r>
          </w:p>
        </w:tc>
      </w:tr>
      <w:tr>
        <w:trPr>
          <w:cantSplit/>
        </w:trPr>
        <w:tc>
          <w:tcPr>
            <w:tcW w:type="dxa" w:w="3398"/>
            <w:vAlign w:val="center"/>
            <w:shd w:fill="FFFFFF"/>
          </w:tcPr>
          <w:p>
            <w:pPr>
              <w:spacing w:after="20" w:before="20" w:line="247" w:lineRule="auto"/>
            </w:pPr>
            <w:r>
              <w:rPr>
                <w:b w:val="0"/>
                <w:i w:val="0"/>
                <w:sz w:val="20"/>
              </w:rPr>
              <w:t>AUTH_REQUIRED</w:t>
            </w:r>
          </w:p>
        </w:tc>
        <w:tc>
          <w:tcPr>
            <w:tcW w:type="dxa" w:w="3098"/>
            <w:vAlign w:val="center"/>
            <w:shd w:fill="FFFFFF"/>
          </w:tcPr>
          <w:p>
            <w:pPr>
              <w:spacing w:after="20" w:before="20" w:line="247" w:lineRule="auto"/>
            </w:pPr>
            <w:r>
              <w:rPr>
                <w:b w:val="0"/>
                <w:i w:val="0"/>
                <w:sz w:val="20"/>
              </w:rPr>
              <w:t>No valid session</w:t>
            </w:r>
          </w:p>
        </w:tc>
        <w:tc>
          <w:tcPr>
            <w:tcW w:type="dxa" w:w="3498"/>
            <w:vAlign w:val="center"/>
            <w:shd w:fill="FFFFFF"/>
          </w:tcPr>
          <w:p>
            <w:pPr>
              <w:spacing w:after="20" w:before="20" w:line="247" w:lineRule="auto"/>
            </w:pPr>
            <w:r>
              <w:rPr>
                <w:b w:val="0"/>
                <w:i w:val="0"/>
                <w:sz w:val="20"/>
              </w:rPr>
              <w:t>Preserve nonsecret draft; authenticate</w:t>
            </w:r>
          </w:p>
        </w:tc>
      </w:tr>
      <w:tr>
        <w:trPr>
          <w:cantSplit/>
        </w:trPr>
        <w:tc>
          <w:tcPr>
            <w:tcW w:type="dxa" w:w="3398"/>
            <w:vAlign w:val="center"/>
            <w:shd w:fill="F4F6F8"/>
          </w:tcPr>
          <w:p>
            <w:pPr>
              <w:spacing w:after="20" w:before="20" w:line="247" w:lineRule="auto"/>
            </w:pPr>
            <w:r>
              <w:rPr>
                <w:b w:val="0"/>
                <w:i w:val="0"/>
                <w:sz w:val="20"/>
              </w:rPr>
              <w:t>ASSURANCE_REQUIRED</w:t>
            </w:r>
          </w:p>
        </w:tc>
        <w:tc>
          <w:tcPr>
            <w:tcW w:type="dxa" w:w="3098"/>
            <w:vAlign w:val="center"/>
            <w:shd w:fill="F4F6F8"/>
          </w:tcPr>
          <w:p>
            <w:pPr>
              <w:spacing w:after="20" w:before="20" w:line="247" w:lineRule="auto"/>
            </w:pPr>
            <w:r>
              <w:rPr>
                <w:b w:val="0"/>
                <w:i w:val="0"/>
                <w:sz w:val="20"/>
              </w:rPr>
              <w:t>Sensitive action needs stronger or fresher verification</w:t>
            </w:r>
          </w:p>
        </w:tc>
        <w:tc>
          <w:tcPr>
            <w:tcW w:type="dxa" w:w="3498"/>
            <w:vAlign w:val="center"/>
            <w:shd w:fill="F4F6F8"/>
          </w:tcPr>
          <w:p>
            <w:pPr>
              <w:spacing w:after="20" w:before="20" w:line="247" w:lineRule="auto"/>
            </w:pPr>
            <w:r>
              <w:rPr>
                <w:b w:val="0"/>
                <w:i w:val="0"/>
                <w:sz w:val="20"/>
              </w:rPr>
              <w:t>Step up without executing the action</w:t>
            </w:r>
          </w:p>
        </w:tc>
      </w:tr>
      <w:tr>
        <w:trPr>
          <w:cantSplit/>
        </w:trPr>
        <w:tc>
          <w:tcPr>
            <w:tcW w:type="dxa" w:w="3398"/>
            <w:vAlign w:val="center"/>
            <w:shd w:fill="FFFFFF"/>
          </w:tcPr>
          <w:p>
            <w:pPr>
              <w:spacing w:after="20" w:before="20" w:line="247" w:lineRule="auto"/>
            </w:pPr>
            <w:r>
              <w:rPr>
                <w:b w:val="0"/>
                <w:i w:val="0"/>
                <w:sz w:val="20"/>
              </w:rPr>
              <w:t>RESOURCE_UNAVAILABLE</w:t>
            </w:r>
          </w:p>
        </w:tc>
        <w:tc>
          <w:tcPr>
            <w:tcW w:type="dxa" w:w="3098"/>
            <w:vAlign w:val="center"/>
            <w:shd w:fill="FFFFFF"/>
          </w:tcPr>
          <w:p>
            <w:pPr>
              <w:spacing w:after="20" w:before="20" w:line="247" w:lineRule="auto"/>
            </w:pPr>
            <w:r>
              <w:rPr>
                <w:b w:val="0"/>
                <w:i w:val="0"/>
                <w:sz w:val="20"/>
              </w:rPr>
              <w:t>Missing or inaccessible protected object</w:t>
            </w:r>
          </w:p>
        </w:tc>
        <w:tc>
          <w:tcPr>
            <w:tcW w:type="dxa" w:w="3498"/>
            <w:vAlign w:val="center"/>
            <w:shd w:fill="FFFFFF"/>
          </w:tcPr>
          <w:p>
            <w:pPr>
              <w:spacing w:after="20" w:before="20" w:line="247" w:lineRule="auto"/>
            </w:pPr>
            <w:r>
              <w:rPr>
                <w:b w:val="0"/>
                <w:i w:val="0"/>
                <w:sz w:val="20"/>
              </w:rPr>
              <w:t>No existence distinction</w:t>
            </w:r>
          </w:p>
        </w:tc>
      </w:tr>
      <w:tr>
        <w:trPr>
          <w:cantSplit/>
        </w:trPr>
        <w:tc>
          <w:tcPr>
            <w:tcW w:type="dxa" w:w="3398"/>
            <w:vAlign w:val="center"/>
            <w:shd w:fill="F4F6F8"/>
          </w:tcPr>
          <w:p>
            <w:pPr>
              <w:spacing w:after="20" w:before="20" w:line="247" w:lineRule="auto"/>
            </w:pPr>
            <w:r>
              <w:rPr>
                <w:b w:val="0"/>
                <w:i w:val="0"/>
                <w:sz w:val="20"/>
              </w:rPr>
              <w:t>POLICY_DENIED</w:t>
            </w:r>
          </w:p>
        </w:tc>
        <w:tc>
          <w:tcPr>
            <w:tcW w:type="dxa" w:w="3098"/>
            <w:vAlign w:val="center"/>
            <w:shd w:fill="F4F6F8"/>
          </w:tcPr>
          <w:p>
            <w:pPr>
              <w:spacing w:after="20" w:before="20" w:line="247" w:lineRule="auto"/>
            </w:pPr>
            <w:r>
              <w:rPr>
                <w:b w:val="0"/>
                <w:i w:val="0"/>
                <w:sz w:val="20"/>
              </w:rPr>
              <w:t>Known permitted context but action disallowed</w:t>
            </w:r>
          </w:p>
        </w:tc>
        <w:tc>
          <w:tcPr>
            <w:tcW w:type="dxa" w:w="3498"/>
            <w:vAlign w:val="center"/>
            <w:shd w:fill="F4F6F8"/>
          </w:tcPr>
          <w:p>
            <w:pPr>
              <w:spacing w:after="20" w:before="20" w:line="247" w:lineRule="auto"/>
            </w:pPr>
            <w:r>
              <w:rPr>
                <w:b w:val="0"/>
                <w:i w:val="0"/>
                <w:sz w:val="20"/>
              </w:rPr>
              <w:t>Safe explanation without hidden grants or records</w:t>
            </w:r>
          </w:p>
        </w:tc>
      </w:tr>
      <w:tr>
        <w:trPr>
          <w:cantSplit/>
        </w:trPr>
        <w:tc>
          <w:tcPr>
            <w:tcW w:type="dxa" w:w="3398"/>
            <w:vAlign w:val="center"/>
            <w:shd w:fill="FFFFFF"/>
          </w:tcPr>
          <w:p>
            <w:pPr>
              <w:spacing w:after="20" w:before="20" w:line="247" w:lineRule="auto"/>
            </w:pPr>
            <w:r>
              <w:rPr>
                <w:b w:val="0"/>
                <w:i w:val="0"/>
                <w:sz w:val="20"/>
              </w:rPr>
              <w:t>VALIDATION_FAILED</w:t>
            </w:r>
          </w:p>
        </w:tc>
        <w:tc>
          <w:tcPr>
            <w:tcW w:type="dxa" w:w="3098"/>
            <w:vAlign w:val="center"/>
            <w:shd w:fill="FFFFFF"/>
          </w:tcPr>
          <w:p>
            <w:pPr>
              <w:spacing w:after="20" w:before="20" w:line="247" w:lineRule="auto"/>
            </w:pPr>
            <w:r>
              <w:rPr>
                <w:b w:val="0"/>
                <w:i w:val="0"/>
                <w:sz w:val="20"/>
              </w:rPr>
              <w:t>Invalid fields or related records</w:t>
            </w:r>
          </w:p>
        </w:tc>
        <w:tc>
          <w:tcPr>
            <w:tcW w:type="dxa" w:w="3498"/>
            <w:vAlign w:val="center"/>
            <w:shd w:fill="FFFFFF"/>
          </w:tcPr>
          <w:p>
            <w:pPr>
              <w:spacing w:after="20" w:before="20" w:line="247" w:lineRule="auto"/>
            </w:pPr>
            <w:r>
              <w:rPr>
                <w:b w:val="0"/>
                <w:i w:val="0"/>
                <w:sz w:val="20"/>
              </w:rPr>
              <w:t>Field and summary errors; no partial ordinary save</w:t>
            </w:r>
          </w:p>
        </w:tc>
      </w:tr>
      <w:tr>
        <w:trPr>
          <w:cantSplit/>
        </w:trPr>
        <w:tc>
          <w:tcPr>
            <w:tcW w:type="dxa" w:w="3398"/>
            <w:vAlign w:val="center"/>
            <w:shd w:fill="F4F6F8"/>
          </w:tcPr>
          <w:p>
            <w:pPr>
              <w:spacing w:after="20" w:before="20" w:line="247" w:lineRule="auto"/>
            </w:pPr>
            <w:r>
              <w:rPr>
                <w:b w:val="0"/>
                <w:i w:val="0"/>
                <w:sz w:val="20"/>
              </w:rPr>
              <w:t>CONFLICT_VERSION</w:t>
            </w:r>
          </w:p>
        </w:tc>
        <w:tc>
          <w:tcPr>
            <w:tcW w:type="dxa" w:w="3098"/>
            <w:vAlign w:val="center"/>
            <w:shd w:fill="F4F6F8"/>
          </w:tcPr>
          <w:p>
            <w:pPr>
              <w:spacing w:after="20" w:before="20" w:line="247" w:lineRule="auto"/>
            </w:pPr>
            <w:r>
              <w:rPr>
                <w:b w:val="0"/>
                <w:i w:val="0"/>
                <w:sz w:val="20"/>
              </w:rPr>
              <w:t>Candidate revision stale</w:t>
            </w:r>
          </w:p>
        </w:tc>
        <w:tc>
          <w:tcPr>
            <w:tcW w:type="dxa" w:w="3498"/>
            <w:vAlign w:val="center"/>
            <w:shd w:fill="F4F6F8"/>
          </w:tcPr>
          <w:p>
            <w:pPr>
              <w:spacing w:after="20" w:before="20" w:line="247" w:lineRule="auto"/>
            </w:pPr>
            <w:r>
              <w:rPr>
                <w:b w:val="0"/>
                <w:i w:val="0"/>
                <w:sz w:val="20"/>
              </w:rPr>
              <w:t>Preserve draft and require review of latest version</w:t>
            </w:r>
          </w:p>
        </w:tc>
      </w:tr>
      <w:tr>
        <w:trPr>
          <w:cantSplit/>
        </w:trPr>
        <w:tc>
          <w:tcPr>
            <w:tcW w:type="dxa" w:w="3398"/>
            <w:vAlign w:val="center"/>
            <w:shd w:fill="FFFFFF"/>
          </w:tcPr>
          <w:p>
            <w:pPr>
              <w:spacing w:after="20" w:before="20" w:line="247" w:lineRule="auto"/>
            </w:pPr>
            <w:r>
              <w:rPr>
                <w:b w:val="0"/>
                <w:i w:val="0"/>
                <w:sz w:val="20"/>
              </w:rPr>
              <w:t>CONFLICT_OPERATION</w:t>
            </w:r>
          </w:p>
        </w:tc>
        <w:tc>
          <w:tcPr>
            <w:tcW w:type="dxa" w:w="3098"/>
            <w:vAlign w:val="center"/>
            <w:shd w:fill="FFFFFF"/>
          </w:tcPr>
          <w:p>
            <w:pPr>
              <w:spacing w:after="20" w:before="20" w:line="247" w:lineRule="auto"/>
            </w:pPr>
            <w:r>
              <w:rPr>
                <w:b w:val="0"/>
                <w:i w:val="0"/>
                <w:sz w:val="20"/>
              </w:rPr>
              <w:t>Reused operation ID with changed payload</w:t>
            </w:r>
          </w:p>
        </w:tc>
        <w:tc>
          <w:tcPr>
            <w:tcW w:type="dxa" w:w="3498"/>
            <w:vAlign w:val="center"/>
            <w:shd w:fill="FFFFFF"/>
          </w:tcPr>
          <w:p>
            <w:pPr>
              <w:spacing w:after="20" w:before="20" w:line="247" w:lineRule="auto"/>
            </w:pPr>
            <w:r>
              <w:rPr>
                <w:b w:val="0"/>
                <w:i w:val="0"/>
                <w:sz w:val="20"/>
              </w:rPr>
              <w:t>New reviewed command required</w:t>
            </w:r>
          </w:p>
        </w:tc>
      </w:tr>
      <w:tr>
        <w:trPr>
          <w:cantSplit/>
        </w:trPr>
        <w:tc>
          <w:tcPr>
            <w:tcW w:type="dxa" w:w="3398"/>
            <w:vAlign w:val="center"/>
            <w:shd w:fill="F4F6F8"/>
          </w:tcPr>
          <w:p>
            <w:pPr>
              <w:spacing w:after="20" w:before="20" w:line="247" w:lineRule="auto"/>
            </w:pPr>
            <w:r>
              <w:rPr>
                <w:b w:val="0"/>
                <w:i w:val="0"/>
                <w:sz w:val="20"/>
              </w:rPr>
              <w:t>STATE_TRANSITION_DENIED</w:t>
            </w:r>
          </w:p>
        </w:tc>
        <w:tc>
          <w:tcPr>
            <w:tcW w:type="dxa" w:w="3098"/>
            <w:vAlign w:val="center"/>
            <w:shd w:fill="F4F6F8"/>
          </w:tcPr>
          <w:p>
            <w:pPr>
              <w:spacing w:after="20" w:before="20" w:line="247" w:lineRule="auto"/>
            </w:pPr>
            <w:r>
              <w:rPr>
                <w:b w:val="0"/>
                <w:i w:val="0"/>
                <w:sz w:val="20"/>
              </w:rPr>
              <w:t>Action invalid from current lifecycle state</w:t>
            </w:r>
          </w:p>
        </w:tc>
        <w:tc>
          <w:tcPr>
            <w:tcW w:type="dxa" w:w="3498"/>
            <w:vAlign w:val="center"/>
            <w:shd w:fill="F4F6F8"/>
          </w:tcPr>
          <w:p>
            <w:pPr>
              <w:spacing w:after="20" w:before="20" w:line="247" w:lineRule="auto"/>
            </w:pPr>
            <w:r>
              <w:rPr>
                <w:b w:val="0"/>
                <w:i w:val="0"/>
                <w:sz w:val="20"/>
              </w:rPr>
              <w:t>Show allowed actions for this actor</w:t>
            </w:r>
          </w:p>
        </w:tc>
      </w:tr>
      <w:tr>
        <w:trPr>
          <w:cantSplit/>
        </w:trPr>
        <w:tc>
          <w:tcPr>
            <w:tcW w:type="dxa" w:w="3398"/>
            <w:vAlign w:val="center"/>
            <w:shd w:fill="FFFFFF"/>
          </w:tcPr>
          <w:p>
            <w:pPr>
              <w:spacing w:after="20" w:before="20" w:line="247" w:lineRule="auto"/>
            </w:pPr>
            <w:r>
              <w:rPr>
                <w:b w:val="0"/>
                <w:i w:val="0"/>
                <w:sz w:val="20"/>
              </w:rPr>
              <w:t>EVIDENCE_REQUIRED</w:t>
            </w:r>
          </w:p>
        </w:tc>
        <w:tc>
          <w:tcPr>
            <w:tcW w:type="dxa" w:w="3098"/>
            <w:vAlign w:val="center"/>
            <w:shd w:fill="FFFFFF"/>
          </w:tcPr>
          <w:p>
            <w:pPr>
              <w:spacing w:after="20" w:before="20" w:line="247" w:lineRule="auto"/>
            </w:pPr>
            <w:r>
              <w:rPr>
                <w:b w:val="0"/>
                <w:i w:val="0"/>
                <w:sz w:val="20"/>
              </w:rPr>
              <w:t>Missing or unverified mandatory evidence</w:t>
            </w:r>
          </w:p>
        </w:tc>
        <w:tc>
          <w:tcPr>
            <w:tcW w:type="dxa" w:w="3498"/>
            <w:vAlign w:val="center"/>
            <w:shd w:fill="FFFFFF"/>
          </w:tcPr>
          <w:p>
            <w:pPr>
              <w:spacing w:after="20" w:before="20" w:line="247" w:lineRule="auto"/>
            </w:pPr>
            <w:r>
              <w:rPr>
                <w:b w:val="0"/>
                <w:i w:val="0"/>
                <w:sz w:val="20"/>
              </w:rPr>
              <w:t>Keep draft or submitted state; block approval</w:t>
            </w:r>
          </w:p>
        </w:tc>
      </w:tr>
      <w:tr>
        <w:trPr>
          <w:cantSplit/>
        </w:trPr>
        <w:tc>
          <w:tcPr>
            <w:tcW w:type="dxa" w:w="3398"/>
            <w:vAlign w:val="center"/>
            <w:shd w:fill="F4F6F8"/>
          </w:tcPr>
          <w:p>
            <w:pPr>
              <w:spacing w:after="20" w:before="20" w:line="247" w:lineRule="auto"/>
            </w:pPr>
            <w:r>
              <w:rPr>
                <w:b w:val="0"/>
                <w:i w:val="0"/>
                <w:sz w:val="20"/>
              </w:rPr>
              <w:t>INCOMPATIBLE_MEASURE</w:t>
            </w:r>
          </w:p>
        </w:tc>
        <w:tc>
          <w:tcPr>
            <w:tcW w:type="dxa" w:w="3098"/>
            <w:vAlign w:val="center"/>
            <w:shd w:fill="F4F6F8"/>
          </w:tcPr>
          <w:p>
            <w:pPr>
              <w:spacing w:after="20" w:before="20" w:line="247" w:lineRule="auto"/>
            </w:pPr>
            <w:r>
              <w:rPr>
                <w:b w:val="0"/>
                <w:i w:val="0"/>
                <w:sz w:val="20"/>
              </w:rPr>
              <w:t>Unit population period or definition mismatch</w:t>
            </w:r>
          </w:p>
        </w:tc>
        <w:tc>
          <w:tcPr>
            <w:tcW w:type="dxa" w:w="3498"/>
            <w:vAlign w:val="center"/>
            <w:shd w:fill="F4F6F8"/>
          </w:tcPr>
          <w:p>
            <w:pPr>
              <w:spacing w:after="20" w:before="20" w:line="247" w:lineRule="auto"/>
            </w:pPr>
            <w:r>
              <w:rPr>
                <w:b w:val="0"/>
                <w:i w:val="0"/>
                <w:sz w:val="20"/>
              </w:rPr>
              <w:t>Identify authorised incompatible references</w:t>
            </w:r>
          </w:p>
        </w:tc>
      </w:tr>
      <w:tr>
        <w:trPr>
          <w:cantSplit/>
        </w:trPr>
        <w:tc>
          <w:tcPr>
            <w:tcW w:type="dxa" w:w="3398"/>
            <w:vAlign w:val="center"/>
            <w:shd w:fill="FFFFFF"/>
          </w:tcPr>
          <w:p>
            <w:pPr>
              <w:spacing w:after="20" w:before="20" w:line="247" w:lineRule="auto"/>
            </w:pPr>
            <w:r>
              <w:rPr>
                <w:b w:val="0"/>
                <w:i w:val="0"/>
                <w:sz w:val="20"/>
              </w:rPr>
              <w:t>UNDEFINED_RESULT</w:t>
            </w:r>
          </w:p>
        </w:tc>
        <w:tc>
          <w:tcPr>
            <w:tcW w:type="dxa" w:w="3098"/>
            <w:vAlign w:val="center"/>
            <w:shd w:fill="FFFFFF"/>
          </w:tcPr>
          <w:p>
            <w:pPr>
              <w:spacing w:after="20" w:before="20" w:line="247" w:lineRule="auto"/>
            </w:pPr>
            <w:r>
              <w:rPr>
                <w:b w:val="0"/>
                <w:i w:val="0"/>
                <w:sz w:val="20"/>
              </w:rPr>
              <w:t>No valid arithmetic result</w:t>
            </w:r>
          </w:p>
        </w:tc>
        <w:tc>
          <w:tcPr>
            <w:tcW w:type="dxa" w:w="3498"/>
            <w:vAlign w:val="center"/>
            <w:shd w:fill="FFFFFF"/>
          </w:tcPr>
          <w:p>
            <w:pPr>
              <w:spacing w:after="20" w:before="20" w:line="247" w:lineRule="auto"/>
            </w:pPr>
            <w:r>
              <w:rPr>
                <w:b w:val="0"/>
                <w:i w:val="0"/>
                <w:sz w:val="20"/>
              </w:rPr>
              <w:t>No fabricated zero, infinity or success</w:t>
            </w:r>
          </w:p>
        </w:tc>
      </w:tr>
      <w:tr>
        <w:trPr>
          <w:cantSplit/>
        </w:trPr>
        <w:tc>
          <w:tcPr>
            <w:tcW w:type="dxa" w:w="3398"/>
            <w:vAlign w:val="center"/>
            <w:shd w:fill="F4F6F8"/>
          </w:tcPr>
          <w:p>
            <w:pPr>
              <w:spacing w:after="20" w:before="20" w:line="247" w:lineRule="auto"/>
            </w:pPr>
            <w:r>
              <w:rPr>
                <w:b w:val="0"/>
                <w:i w:val="0"/>
                <w:sz w:val="20"/>
              </w:rPr>
              <w:t>LIMIT_EXCEEDED</w:t>
            </w:r>
          </w:p>
        </w:tc>
        <w:tc>
          <w:tcPr>
            <w:tcW w:type="dxa" w:w="3098"/>
            <w:vAlign w:val="center"/>
            <w:shd w:fill="F4F6F8"/>
          </w:tcPr>
          <w:p>
            <w:pPr>
              <w:spacing w:after="20" w:before="20" w:line="247" w:lineRule="auto"/>
            </w:pPr>
            <w:r>
              <w:rPr>
                <w:b w:val="0"/>
                <w:i w:val="0"/>
                <w:sz w:val="20"/>
              </w:rPr>
              <w:t>Object, quota or admission limit reached</w:t>
            </w:r>
          </w:p>
        </w:tc>
        <w:tc>
          <w:tcPr>
            <w:tcW w:type="dxa" w:w="3498"/>
            <w:vAlign w:val="center"/>
            <w:shd w:fill="F4F6F8"/>
          </w:tcPr>
          <w:p>
            <w:pPr>
              <w:spacing w:after="20" w:before="20" w:line="247" w:lineRule="auto"/>
            </w:pPr>
            <w:r>
              <w:rPr>
                <w:b w:val="0"/>
                <w:i w:val="0"/>
                <w:sz w:val="20"/>
              </w:rPr>
              <w:t>Return applicable limit and retry or split guidance</w:t>
            </w:r>
          </w:p>
        </w:tc>
      </w:tr>
      <w:tr>
        <w:trPr>
          <w:cantSplit/>
        </w:trPr>
        <w:tc>
          <w:tcPr>
            <w:tcW w:type="dxa" w:w="3398"/>
            <w:vAlign w:val="center"/>
            <w:shd w:fill="FFFFFF"/>
          </w:tcPr>
          <w:p>
            <w:pPr>
              <w:spacing w:after="20" w:before="20" w:line="247" w:lineRule="auto"/>
            </w:pPr>
            <w:r>
              <w:rPr>
                <w:b w:val="0"/>
                <w:i w:val="0"/>
                <w:sz w:val="20"/>
              </w:rPr>
              <w:t>DEPENDENCY_UNAVAILABLE</w:t>
            </w:r>
          </w:p>
        </w:tc>
        <w:tc>
          <w:tcPr>
            <w:tcW w:type="dxa" w:w="3098"/>
            <w:vAlign w:val="center"/>
            <w:shd w:fill="FFFFFF"/>
          </w:tcPr>
          <w:p>
            <w:pPr>
              <w:spacing w:after="20" w:before="20" w:line="247" w:lineRule="auto"/>
            </w:pPr>
            <w:r>
              <w:rPr>
                <w:b w:val="0"/>
                <w:i w:val="0"/>
                <w:sz w:val="20"/>
              </w:rPr>
              <w:t>External or internal function unavailable</w:t>
            </w:r>
          </w:p>
        </w:tc>
        <w:tc>
          <w:tcPr>
            <w:tcW w:type="dxa" w:w="3498"/>
            <w:vAlign w:val="center"/>
            <w:shd w:fill="FFFFFF"/>
          </w:tcPr>
          <w:p>
            <w:pPr>
              <w:spacing w:after="20" w:before="20" w:line="247" w:lineRule="auto"/>
            </w:pPr>
            <w:r>
              <w:rPr>
                <w:b w:val="0"/>
                <w:i w:val="0"/>
                <w:sz w:val="20"/>
              </w:rPr>
              <w:t>Preserve work and expose a bounded retry state</w:t>
            </w:r>
          </w:p>
        </w:tc>
      </w:tr>
      <w:tr>
        <w:trPr>
          <w:cantSplit/>
        </w:trPr>
        <w:tc>
          <w:tcPr>
            <w:tcW w:type="dxa" w:w="3398"/>
            <w:vAlign w:val="center"/>
            <w:shd w:fill="F4F6F8"/>
          </w:tcPr>
          <w:p>
            <w:pPr>
              <w:spacing w:after="20" w:before="20" w:line="247" w:lineRule="auto"/>
            </w:pPr>
            <w:r>
              <w:rPr>
                <w:b w:val="0"/>
                <w:i w:val="0"/>
                <w:sz w:val="20"/>
              </w:rPr>
              <w:t>QUARANTINED</w:t>
            </w:r>
          </w:p>
        </w:tc>
        <w:tc>
          <w:tcPr>
            <w:tcW w:type="dxa" w:w="3098"/>
            <w:vAlign w:val="center"/>
            <w:shd w:fill="F4F6F8"/>
          </w:tcPr>
          <w:p>
            <w:pPr>
              <w:spacing w:after="20" w:before="20" w:line="247" w:lineRule="auto"/>
            </w:pPr>
            <w:r>
              <w:rPr>
                <w:b w:val="0"/>
                <w:i w:val="0"/>
                <w:sz w:val="20"/>
              </w:rPr>
              <w:t>Received content held for version security or quality review</w:t>
            </w:r>
          </w:p>
        </w:tc>
        <w:tc>
          <w:tcPr>
            <w:tcW w:type="dxa" w:w="3498"/>
            <w:vAlign w:val="center"/>
            <w:shd w:fill="F4F6F8"/>
          </w:tcPr>
          <w:p>
            <w:pPr>
              <w:spacing w:after="20" w:before="20" w:line="247" w:lineRule="auto"/>
            </w:pPr>
            <w:r>
              <w:rPr>
                <w:b w:val="0"/>
                <w:i w:val="0"/>
                <w:sz w:val="20"/>
              </w:rPr>
              <w:t>Restricted case route; no official contribution</w:t>
            </w:r>
          </w:p>
        </w:tc>
      </w:tr>
      <w:tr>
        <w:trPr>
          <w:cantSplit/>
        </w:trPr>
        <w:tc>
          <w:tcPr>
            <w:tcW w:type="dxa" w:w="3398"/>
            <w:vAlign w:val="center"/>
            <w:shd w:fill="FFFFFF"/>
          </w:tcPr>
          <w:p>
            <w:pPr>
              <w:spacing w:after="20" w:before="20" w:line="247" w:lineRule="auto"/>
            </w:pPr>
            <w:r>
              <w:rPr>
                <w:b w:val="0"/>
                <w:i w:val="0"/>
                <w:sz w:val="20"/>
              </w:rPr>
              <w:t>EXPIRED_GRANT</w:t>
            </w:r>
          </w:p>
        </w:tc>
        <w:tc>
          <w:tcPr>
            <w:tcW w:type="dxa" w:w="3098"/>
            <w:vAlign w:val="center"/>
            <w:shd w:fill="FFFFFF"/>
          </w:tcPr>
          <w:p>
            <w:pPr>
              <w:spacing w:after="20" w:before="20" w:line="247" w:lineRule="auto"/>
            </w:pPr>
            <w:r>
              <w:rPr>
                <w:b w:val="0"/>
                <w:i w:val="0"/>
                <w:sz w:val="20"/>
              </w:rPr>
              <w:t>Offline, external or delegated authority expired</w:t>
            </w:r>
          </w:p>
        </w:tc>
        <w:tc>
          <w:tcPr>
            <w:tcW w:type="dxa" w:w="3498"/>
            <w:vAlign w:val="center"/>
            <w:shd w:fill="FFFFFF"/>
          </w:tcPr>
          <w:p>
            <w:pPr>
              <w:spacing w:after="20" w:before="20" w:line="247" w:lineRule="auto"/>
            </w:pPr>
            <w:r>
              <w:rPr>
                <w:b w:val="0"/>
                <w:i w:val="0"/>
                <w:sz w:val="20"/>
              </w:rPr>
              <w:t>Renew only after current policy checks</w:t>
            </w:r>
          </w:p>
        </w:tc>
      </w:tr>
    </w:tbl>
    <w:p>
      <w:pPr>
        <w:keepNext w:val="0"/>
        <w:spacing w:after="60" w:line="240" w:lineRule="auto" w:before="0"/>
      </w:pPr>
      <w:r>
        <w:rPr>
          <w:b w:val="0"/>
          <w:i w:val="0"/>
          <w:sz w:val="2"/>
        </w:rPr>
      </w:r>
    </w:p>
    <w:p>
      <w:pPr>
        <w:pStyle w:val="Heading2"/>
      </w:pPr>
      <w:r>
        <w:rPr>
          <w:b w:val="0"/>
          <w:i w:val="0"/>
          <w:color w:val="000000"/>
        </w:rPr>
        <w:t>2 8 SC08 Bulk commands and impact preview</w:t>
      </w:r>
    </w:p>
    <w:p>
      <w:r>
        <w:rPr>
          <w:b w:val="0"/>
          <w:i w:val="0"/>
        </w:rPr>
        <w:t>Every bulk command identifies operation mode, candidate count, revision set, affected scopes and exclusions before confirmation. A preview expires after 30 minutes or any material input or policy change, whichever is earlier. Execution revalidates each candidate; preview is never a reservation of access. Bulk removal, replacement, access expansion and recalculation affecting approved results require reason and the applicable approval. A user can download a permitted outcome manifest and retry selected failed items with the same business identities.</w:t>
      </w:r>
    </w:p>
    <w:p>
      <w:bookmarkStart w:id="3" w:name="sec_3"/>
      <w:pPr>
        <w:pStyle w:val="Heading1"/>
      </w:pPr>
      <w:r>
        <w:rPr>
          <w:b w:val="0"/>
          <w:i w:val="0"/>
          <w:color w:val="000000"/>
        </w:rPr>
        <w:t>3 Identity permissions and independent approval</w:t>
      </w:r>
      <w:bookmarkEnd w:id="3"/>
    </w:p>
    <w:p>
      <w:pPr>
        <w:pStyle w:val="Heading2"/>
      </w:pPr>
      <w:r>
        <w:rPr>
          <w:b w:val="0"/>
          <w:i w:val="0"/>
          <w:color w:val="000000"/>
        </w:rPr>
        <w:t>3 1 Capability catalogue</w:t>
      </w:r>
    </w:p>
    <w:p>
      <w:r>
        <w:rPr>
          <w:b w:val="0"/>
          <w:i w:val="0"/>
        </w:rPr>
        <w:t>Capabilities are separate from role names. A grant records subject, capability, scope, field restrictions, start, expiry, purpose, issuer and approval where required. Scope can include explicit project sets, partner owned records, assigned collection tasks or approved disclosure artifacts. Organisational hierarchy does not automatically confer data hierarchy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Capability group</w:t>
            </w:r>
          </w:p>
        </w:tc>
        <w:tc>
          <w:tcPr>
            <w:tcW w:type="dxa" w:w="4297"/>
            <w:vAlign w:val="center"/>
            <w:shd w:fill="233B53"/>
          </w:tcPr>
          <w:p>
            <w:pPr>
              <w:spacing w:after="20" w:before="20" w:line="247" w:lineRule="auto"/>
            </w:pPr>
            <w:r>
              <w:rPr>
                <w:b/>
                <w:i w:val="0"/>
                <w:color w:val="FFFFFF"/>
                <w:sz w:val="20"/>
              </w:rPr>
              <w:t>Independently grantable actions</w:t>
            </w:r>
          </w:p>
        </w:tc>
        <w:tc>
          <w:tcPr>
            <w:tcW w:type="dxa" w:w="3498"/>
            <w:vAlign w:val="center"/>
            <w:shd w:fill="233B53"/>
          </w:tcPr>
          <w:p>
            <w:pPr>
              <w:spacing w:after="20" w:before="20" w:line="247" w:lineRule="auto"/>
            </w:pPr>
            <w:r>
              <w:rPr>
                <w:b/>
                <w:i w:val="0"/>
                <w:color w:val="FFFFFF"/>
                <w:sz w:val="20"/>
              </w:rPr>
              <w:t>Mandatory constraints</w:t>
            </w:r>
          </w:p>
        </w:tc>
      </w:tr>
      <w:tr>
        <w:trPr>
          <w:cantSplit/>
        </w:trPr>
        <w:tc>
          <w:tcPr>
            <w:tcW w:type="dxa" w:w="2199"/>
            <w:vAlign w:val="center"/>
            <w:shd w:fill="FFFFFF"/>
          </w:tcPr>
          <w:p>
            <w:pPr>
              <w:spacing w:after="20" w:before="20" w:line="247" w:lineRule="auto"/>
            </w:pPr>
            <w:r>
              <w:rPr>
                <w:b w:val="0"/>
                <w:i w:val="0"/>
                <w:sz w:val="20"/>
              </w:rPr>
              <w:t>Tenant</w:t>
            </w:r>
          </w:p>
        </w:tc>
        <w:tc>
          <w:tcPr>
            <w:tcW w:type="dxa" w:w="4297"/>
            <w:vAlign w:val="center"/>
            <w:shd w:fill="FFFFFF"/>
          </w:tcPr>
          <w:p>
            <w:pPr>
              <w:spacing w:after="20" w:before="20" w:line="247" w:lineRule="auto"/>
            </w:pPr>
            <w:r>
              <w:rPr>
                <w:b w:val="0"/>
                <w:i w:val="0"/>
                <w:sz w:val="20"/>
              </w:rPr>
              <w:t>tenant.configure, tenant.lifecycle, tenant.owner.transfer</w:t>
            </w:r>
          </w:p>
        </w:tc>
        <w:tc>
          <w:tcPr>
            <w:tcW w:type="dxa" w:w="3498"/>
            <w:vAlign w:val="center"/>
            <w:shd w:fill="FFFFFF"/>
          </w:tcPr>
          <w:p>
            <w:pPr>
              <w:spacing w:after="20" w:before="20" w:line="247" w:lineRule="auto"/>
            </w:pPr>
            <w:r>
              <w:rPr>
                <w:b w:val="0"/>
                <w:i w:val="0"/>
                <w:sz w:val="20"/>
              </w:rPr>
              <w:t>Last owner protected; operator and customer rights distinct</w:t>
            </w:r>
          </w:p>
        </w:tc>
      </w:tr>
      <w:tr>
        <w:trPr>
          <w:cantSplit/>
        </w:trPr>
        <w:tc>
          <w:tcPr>
            <w:tcW w:type="dxa" w:w="2199"/>
            <w:vAlign w:val="center"/>
            <w:shd w:fill="F4F6F8"/>
          </w:tcPr>
          <w:p>
            <w:pPr>
              <w:spacing w:after="20" w:before="20" w:line="247" w:lineRule="auto"/>
            </w:pPr>
            <w:r>
              <w:rPr>
                <w:b w:val="0"/>
                <w:i w:val="0"/>
                <w:sz w:val="20"/>
              </w:rPr>
              <w:t>Identity</w:t>
            </w:r>
          </w:p>
        </w:tc>
        <w:tc>
          <w:tcPr>
            <w:tcW w:type="dxa" w:w="4297"/>
            <w:vAlign w:val="center"/>
            <w:shd w:fill="F4F6F8"/>
          </w:tcPr>
          <w:p>
            <w:pPr>
              <w:spacing w:after="20" w:before="20" w:line="247" w:lineRule="auto"/>
            </w:pPr>
            <w:r>
              <w:rPr>
                <w:b w:val="0"/>
                <w:i w:val="0"/>
                <w:sz w:val="20"/>
              </w:rPr>
              <w:t>member.invite, member.manage, grant.manage, identity.policy, access.review</w:t>
            </w:r>
          </w:p>
        </w:tc>
        <w:tc>
          <w:tcPr>
            <w:tcW w:type="dxa" w:w="3498"/>
            <w:vAlign w:val="center"/>
            <w:shd w:fill="F4F6F8"/>
          </w:tcPr>
          <w:p>
            <w:pPr>
              <w:spacing w:after="20" w:before="20" w:line="247" w:lineRule="auto"/>
            </w:pPr>
            <w:r>
              <w:rPr>
                <w:b w:val="0"/>
                <w:i w:val="0"/>
                <w:sz w:val="20"/>
              </w:rPr>
              <w:t>Delegate only authorised capabilities; no self elevation</w:t>
            </w:r>
          </w:p>
        </w:tc>
      </w:tr>
      <w:tr>
        <w:trPr>
          <w:cantSplit/>
        </w:trPr>
        <w:tc>
          <w:tcPr>
            <w:tcW w:type="dxa" w:w="2199"/>
            <w:vAlign w:val="center"/>
            <w:shd w:fill="FFFFFF"/>
          </w:tcPr>
          <w:p>
            <w:pPr>
              <w:spacing w:after="20" w:before="20" w:line="247" w:lineRule="auto"/>
            </w:pPr>
            <w:r>
              <w:rPr>
                <w:b w:val="0"/>
                <w:i w:val="0"/>
                <w:sz w:val="20"/>
              </w:rPr>
              <w:t>Planning</w:t>
            </w:r>
          </w:p>
        </w:tc>
        <w:tc>
          <w:tcPr>
            <w:tcW w:type="dxa" w:w="4297"/>
            <w:vAlign w:val="center"/>
            <w:shd w:fill="FFFFFF"/>
          </w:tcPr>
          <w:p>
            <w:pPr>
              <w:spacing w:after="20" w:before="20" w:line="247" w:lineRule="auto"/>
            </w:pPr>
            <w:r>
              <w:rPr>
                <w:b w:val="0"/>
                <w:i w:val="0"/>
                <w:sz w:val="20"/>
              </w:rPr>
              <w:t>programme.create, programme.edit, framework.edit, definition.edit, target.edit</w:t>
            </w:r>
          </w:p>
        </w:tc>
        <w:tc>
          <w:tcPr>
            <w:tcW w:type="dxa" w:w="3498"/>
            <w:vAlign w:val="center"/>
            <w:shd w:fill="FFFFFF"/>
          </w:tcPr>
          <w:p>
            <w:pPr>
              <w:spacing w:after="20" w:before="20" w:line="247" w:lineRule="auto"/>
            </w:pPr>
            <w:r>
              <w:rPr>
                <w:b w:val="0"/>
                <w:i w:val="0"/>
                <w:sz w:val="20"/>
              </w:rPr>
              <w:t>Material amendments create versions</w:t>
            </w:r>
          </w:p>
        </w:tc>
      </w:tr>
      <w:tr>
        <w:trPr>
          <w:cantSplit/>
        </w:trPr>
        <w:tc>
          <w:tcPr>
            <w:tcW w:type="dxa" w:w="2199"/>
            <w:vAlign w:val="center"/>
            <w:shd w:fill="F4F6F8"/>
          </w:tcPr>
          <w:p>
            <w:pPr>
              <w:spacing w:after="20" w:before="20" w:line="247" w:lineRule="auto"/>
            </w:pPr>
            <w:r>
              <w:rPr>
                <w:b w:val="0"/>
                <w:i w:val="0"/>
                <w:sz w:val="20"/>
              </w:rPr>
              <w:t>Data</w:t>
            </w:r>
          </w:p>
        </w:tc>
        <w:tc>
          <w:tcPr>
            <w:tcW w:type="dxa" w:w="4297"/>
            <w:vAlign w:val="center"/>
            <w:shd w:fill="F4F6F8"/>
          </w:tcPr>
          <w:p>
            <w:pPr>
              <w:spacing w:after="20" w:before="20" w:line="247" w:lineRule="auto"/>
            </w:pPr>
            <w:r>
              <w:rPr>
                <w:b w:val="0"/>
                <w:i w:val="0"/>
                <w:sz w:val="20"/>
              </w:rPr>
              <w:t>record.create, record.edit, dataset.import, transform.manage, issue.resolve</w:t>
            </w:r>
          </w:p>
        </w:tc>
        <w:tc>
          <w:tcPr>
            <w:tcW w:type="dxa" w:w="3498"/>
            <w:vAlign w:val="center"/>
            <w:shd w:fill="F4F6F8"/>
          </w:tcPr>
          <w:p>
            <w:pPr>
              <w:spacing w:after="20" w:before="20" w:line="247" w:lineRule="auto"/>
            </w:pPr>
            <w:r>
              <w:rPr>
                <w:b w:val="0"/>
                <w:i w:val="0"/>
                <w:sz w:val="20"/>
              </w:rPr>
              <w:t>Source preservation and explicit scope</w:t>
            </w:r>
          </w:p>
        </w:tc>
      </w:tr>
      <w:tr>
        <w:trPr>
          <w:cantSplit/>
        </w:trPr>
        <w:tc>
          <w:tcPr>
            <w:tcW w:type="dxa" w:w="2199"/>
            <w:vAlign w:val="center"/>
            <w:shd w:fill="FFFFFF"/>
          </w:tcPr>
          <w:p>
            <w:pPr>
              <w:spacing w:after="20" w:before="20" w:line="247" w:lineRule="auto"/>
            </w:pPr>
            <w:r>
              <w:rPr>
                <w:b w:val="0"/>
                <w:i w:val="0"/>
                <w:sz w:val="20"/>
              </w:rPr>
              <w:t>Sensitive data</w:t>
            </w:r>
          </w:p>
        </w:tc>
        <w:tc>
          <w:tcPr>
            <w:tcW w:type="dxa" w:w="4297"/>
            <w:vAlign w:val="center"/>
            <w:shd w:fill="FFFFFF"/>
          </w:tcPr>
          <w:p>
            <w:pPr>
              <w:spacing w:after="20" w:before="20" w:line="247" w:lineRule="auto"/>
            </w:pPr>
            <w:r>
              <w:rPr>
                <w:b w:val="0"/>
                <w:i w:val="0"/>
                <w:sz w:val="20"/>
              </w:rPr>
              <w:t>restricted.read, identity.read, location.precise, safeguarding.manage</w:t>
            </w:r>
          </w:p>
        </w:tc>
        <w:tc>
          <w:tcPr>
            <w:tcW w:type="dxa" w:w="3498"/>
            <w:vAlign w:val="center"/>
            <w:shd w:fill="FFFFFF"/>
          </w:tcPr>
          <w:p>
            <w:pPr>
              <w:spacing w:after="20" w:before="20" w:line="247" w:lineRule="auto"/>
            </w:pPr>
            <w:r>
              <w:rPr>
                <w:b w:val="0"/>
                <w:i w:val="0"/>
                <w:sz w:val="20"/>
              </w:rPr>
              <w:t>Purpose and classification checks in addition to read</w:t>
            </w:r>
          </w:p>
        </w:tc>
      </w:tr>
      <w:tr>
        <w:trPr>
          <w:cantSplit/>
        </w:trPr>
        <w:tc>
          <w:tcPr>
            <w:tcW w:type="dxa" w:w="2199"/>
            <w:vAlign w:val="center"/>
            <w:shd w:fill="F4F6F8"/>
          </w:tcPr>
          <w:p>
            <w:pPr>
              <w:spacing w:after="20" w:before="20" w:line="247" w:lineRule="auto"/>
            </w:pPr>
            <w:r>
              <w:rPr>
                <w:b w:val="0"/>
                <w:i w:val="0"/>
                <w:sz w:val="20"/>
              </w:rPr>
              <w:t>Evidence</w:t>
            </w:r>
          </w:p>
        </w:tc>
        <w:tc>
          <w:tcPr>
            <w:tcW w:type="dxa" w:w="4297"/>
            <w:vAlign w:val="center"/>
            <w:shd w:fill="F4F6F8"/>
          </w:tcPr>
          <w:p>
            <w:pPr>
              <w:spacing w:after="20" w:before="20" w:line="247" w:lineRule="auto"/>
            </w:pPr>
            <w:r>
              <w:rPr>
                <w:b w:val="0"/>
                <w:i w:val="0"/>
                <w:sz w:val="20"/>
              </w:rPr>
              <w:t>evidence.upload, evidence.read, evidence.verify, evidence.redact</w:t>
            </w:r>
          </w:p>
        </w:tc>
        <w:tc>
          <w:tcPr>
            <w:tcW w:type="dxa" w:w="3498"/>
            <w:vAlign w:val="center"/>
            <w:shd w:fill="F4F6F8"/>
          </w:tcPr>
          <w:p>
            <w:pPr>
              <w:spacing w:after="20" w:before="20" w:line="247" w:lineRule="auto"/>
            </w:pPr>
            <w:r>
              <w:rPr>
                <w:b w:val="0"/>
                <w:i w:val="0"/>
                <w:sz w:val="20"/>
              </w:rPr>
              <w:t>File scanning and separate source rights</w:t>
            </w:r>
          </w:p>
        </w:tc>
      </w:tr>
      <w:tr>
        <w:trPr>
          <w:cantSplit/>
        </w:trPr>
        <w:tc>
          <w:tcPr>
            <w:tcW w:type="dxa" w:w="2199"/>
            <w:vAlign w:val="center"/>
            <w:shd w:fill="FFFFFF"/>
          </w:tcPr>
          <w:p>
            <w:pPr>
              <w:spacing w:after="20" w:before="20" w:line="247" w:lineRule="auto"/>
            </w:pPr>
            <w:r>
              <w:rPr>
                <w:b w:val="0"/>
                <w:i w:val="0"/>
                <w:sz w:val="20"/>
              </w:rPr>
              <w:t>Governance</w:t>
            </w:r>
          </w:p>
        </w:tc>
        <w:tc>
          <w:tcPr>
            <w:tcW w:type="dxa" w:w="4297"/>
            <w:vAlign w:val="center"/>
            <w:shd w:fill="FFFFFF"/>
          </w:tcPr>
          <w:p>
            <w:pPr>
              <w:spacing w:after="20" w:before="20" w:line="247" w:lineRule="auto"/>
            </w:pPr>
            <w:r>
              <w:rPr>
                <w:b w:val="0"/>
                <w:i w:val="0"/>
                <w:sz w:val="20"/>
              </w:rPr>
              <w:t>definition.approve, data.approve, period.close, period.restate, finance.approve</w:t>
            </w:r>
          </w:p>
        </w:tc>
        <w:tc>
          <w:tcPr>
            <w:tcW w:type="dxa" w:w="3498"/>
            <w:vAlign w:val="center"/>
            <w:shd w:fill="FFFFFF"/>
          </w:tcPr>
          <w:p>
            <w:pPr>
              <w:spacing w:after="20" w:before="20" w:line="247" w:lineRule="auto"/>
            </w:pPr>
            <w:r>
              <w:rPr>
                <w:b w:val="0"/>
                <w:i w:val="0"/>
                <w:sz w:val="20"/>
              </w:rPr>
              <w:t>Independent reviewer and exact candidate version</w:t>
            </w:r>
          </w:p>
        </w:tc>
      </w:tr>
      <w:tr>
        <w:trPr>
          <w:cantSplit/>
        </w:trPr>
        <w:tc>
          <w:tcPr>
            <w:tcW w:type="dxa" w:w="2199"/>
            <w:vAlign w:val="center"/>
            <w:shd w:fill="F4F6F8"/>
          </w:tcPr>
          <w:p>
            <w:pPr>
              <w:spacing w:after="20" w:before="20" w:line="247" w:lineRule="auto"/>
            </w:pPr>
            <w:r>
              <w:rPr>
                <w:b w:val="0"/>
                <w:i w:val="0"/>
                <w:sz w:val="20"/>
              </w:rPr>
              <w:t>Outputs</w:t>
            </w:r>
          </w:p>
        </w:tc>
        <w:tc>
          <w:tcPr>
            <w:tcW w:type="dxa" w:w="4297"/>
            <w:vAlign w:val="center"/>
            <w:shd w:fill="F4F6F8"/>
          </w:tcPr>
          <w:p>
            <w:pPr>
              <w:spacing w:after="20" w:before="20" w:line="247" w:lineRule="auto"/>
            </w:pPr>
            <w:r>
              <w:rPr>
                <w:b w:val="0"/>
                <w:i w:val="0"/>
                <w:sz w:val="20"/>
              </w:rPr>
              <w:t>dashboard.edit, report.edit, report.approve, report.publish, public.disclose</w:t>
            </w:r>
          </w:p>
        </w:tc>
        <w:tc>
          <w:tcPr>
            <w:tcW w:type="dxa" w:w="3498"/>
            <w:vAlign w:val="center"/>
            <w:shd w:fill="F4F6F8"/>
          </w:tcPr>
          <w:p>
            <w:pPr>
              <w:spacing w:after="20" w:before="20" w:line="247" w:lineRule="auto"/>
            </w:pPr>
            <w:r>
              <w:rPr>
                <w:b w:val="0"/>
                <w:i w:val="0"/>
                <w:sz w:val="20"/>
              </w:rPr>
              <w:t>Audience check; public disclosure separately reviewed</w:t>
            </w:r>
          </w:p>
        </w:tc>
      </w:tr>
      <w:tr>
        <w:trPr>
          <w:cantSplit/>
        </w:trPr>
        <w:tc>
          <w:tcPr>
            <w:tcW w:type="dxa" w:w="2199"/>
            <w:vAlign w:val="center"/>
            <w:shd w:fill="FFFFFF"/>
          </w:tcPr>
          <w:p>
            <w:pPr>
              <w:spacing w:after="20" w:before="20" w:line="247" w:lineRule="auto"/>
            </w:pPr>
            <w:r>
              <w:rPr>
                <w:b w:val="0"/>
                <w:i w:val="0"/>
                <w:sz w:val="20"/>
              </w:rPr>
              <w:t>Extraction</w:t>
            </w:r>
          </w:p>
        </w:tc>
        <w:tc>
          <w:tcPr>
            <w:tcW w:type="dxa" w:w="4297"/>
            <w:vAlign w:val="center"/>
            <w:shd w:fill="FFFFFF"/>
          </w:tcPr>
          <w:p>
            <w:pPr>
              <w:spacing w:after="20" w:before="20" w:line="247" w:lineRule="auto"/>
            </w:pPr>
            <w:r>
              <w:rPr>
                <w:b w:val="0"/>
                <w:i w:val="0"/>
                <w:sz w:val="20"/>
              </w:rPr>
              <w:t>data.export, evidence.download, tenant.export, audit.export</w:t>
            </w:r>
          </w:p>
        </w:tc>
        <w:tc>
          <w:tcPr>
            <w:tcW w:type="dxa" w:w="3498"/>
            <w:vAlign w:val="center"/>
            <w:shd w:fill="FFFFFF"/>
          </w:tcPr>
          <w:p>
            <w:pPr>
              <w:spacing w:after="20" w:before="20" w:line="247" w:lineRule="auto"/>
            </w:pPr>
            <w:r>
              <w:rPr>
                <w:b w:val="0"/>
                <w:i w:val="0"/>
                <w:sz w:val="20"/>
              </w:rPr>
              <w:t>Export is not implied by read</w:t>
            </w:r>
          </w:p>
        </w:tc>
      </w:tr>
      <w:tr>
        <w:trPr>
          <w:cantSplit/>
        </w:trPr>
        <w:tc>
          <w:tcPr>
            <w:tcW w:type="dxa" w:w="2199"/>
            <w:vAlign w:val="center"/>
            <w:shd w:fill="F4F6F8"/>
          </w:tcPr>
          <w:p>
            <w:pPr>
              <w:spacing w:after="20" w:before="20" w:line="247" w:lineRule="auto"/>
            </w:pPr>
            <w:r>
              <w:rPr>
                <w:b w:val="0"/>
                <w:i w:val="0"/>
                <w:sz w:val="20"/>
              </w:rPr>
              <w:t>Integration</w:t>
            </w:r>
          </w:p>
        </w:tc>
        <w:tc>
          <w:tcPr>
            <w:tcW w:type="dxa" w:w="4297"/>
            <w:vAlign w:val="center"/>
            <w:shd w:fill="F4F6F8"/>
          </w:tcPr>
          <w:p>
            <w:pPr>
              <w:spacing w:after="20" w:before="20" w:line="247" w:lineRule="auto"/>
            </w:pPr>
            <w:r>
              <w:rPr>
                <w:b w:val="0"/>
                <w:i w:val="0"/>
                <w:sz w:val="20"/>
              </w:rPr>
              <w:t>connection.manage, service.manage, api.read, api.write, webhook.manage</w:t>
            </w:r>
          </w:p>
        </w:tc>
        <w:tc>
          <w:tcPr>
            <w:tcW w:type="dxa" w:w="3498"/>
            <w:vAlign w:val="center"/>
            <w:shd w:fill="F4F6F8"/>
          </w:tcPr>
          <w:p>
            <w:pPr>
              <w:spacing w:after="20" w:before="20" w:line="247" w:lineRule="auto"/>
            </w:pPr>
            <w:r>
              <w:rPr>
                <w:b w:val="0"/>
                <w:i w:val="0"/>
                <w:sz w:val="20"/>
              </w:rPr>
              <w:t>Service owner, scopes and expiry</w:t>
            </w:r>
          </w:p>
        </w:tc>
      </w:tr>
      <w:tr>
        <w:trPr>
          <w:cantSplit/>
        </w:trPr>
        <w:tc>
          <w:tcPr>
            <w:tcW w:type="dxa" w:w="2199"/>
            <w:vAlign w:val="center"/>
            <w:shd w:fill="FFFFFF"/>
          </w:tcPr>
          <w:p>
            <w:pPr>
              <w:spacing w:after="20" w:before="20" w:line="247" w:lineRule="auto"/>
            </w:pPr>
            <w:r>
              <w:rPr>
                <w:b w:val="0"/>
                <w:i w:val="0"/>
                <w:sz w:val="20"/>
              </w:rPr>
              <w:t>AI</w:t>
            </w:r>
          </w:p>
        </w:tc>
        <w:tc>
          <w:tcPr>
            <w:tcW w:type="dxa" w:w="4297"/>
            <w:vAlign w:val="center"/>
            <w:shd w:fill="FFFFFF"/>
          </w:tcPr>
          <w:p>
            <w:pPr>
              <w:spacing w:after="20" w:before="20" w:line="247" w:lineRule="auto"/>
            </w:pPr>
            <w:r>
              <w:rPr>
                <w:b w:val="0"/>
                <w:i w:val="0"/>
                <w:sz w:val="20"/>
              </w:rPr>
              <w:t>ai.use, ai.configure, ai.proposal.apply, ai.evaluate</w:t>
            </w:r>
          </w:p>
        </w:tc>
        <w:tc>
          <w:tcPr>
            <w:tcW w:type="dxa" w:w="3498"/>
            <w:vAlign w:val="center"/>
            <w:shd w:fill="FFFFFF"/>
          </w:tcPr>
          <w:p>
            <w:pPr>
              <w:spacing w:after="20" w:before="20" w:line="247" w:lineRule="auto"/>
            </w:pPr>
            <w:r>
              <w:rPr>
                <w:b w:val="0"/>
                <w:i w:val="0"/>
                <w:sz w:val="20"/>
              </w:rPr>
              <w:t>No capability to bypass domain approval</w:t>
            </w:r>
          </w:p>
        </w:tc>
      </w:tr>
      <w:tr>
        <w:trPr>
          <w:cantSplit/>
        </w:trPr>
        <w:tc>
          <w:tcPr>
            <w:tcW w:type="dxa" w:w="2199"/>
            <w:vAlign w:val="center"/>
            <w:shd w:fill="F4F6F8"/>
          </w:tcPr>
          <w:p>
            <w:pPr>
              <w:spacing w:after="20" w:before="20" w:line="247" w:lineRule="auto"/>
            </w:pPr>
            <w:r>
              <w:rPr>
                <w:b w:val="0"/>
                <w:i w:val="0"/>
                <w:sz w:val="20"/>
              </w:rPr>
              <w:t>Privacy</w:t>
            </w:r>
          </w:p>
        </w:tc>
        <w:tc>
          <w:tcPr>
            <w:tcW w:type="dxa" w:w="4297"/>
            <w:vAlign w:val="center"/>
            <w:shd w:fill="F4F6F8"/>
          </w:tcPr>
          <w:p>
            <w:pPr>
              <w:spacing w:after="20" w:before="20" w:line="247" w:lineRule="auto"/>
            </w:pPr>
            <w:r>
              <w:rPr>
                <w:b w:val="0"/>
                <w:i w:val="0"/>
                <w:sz w:val="20"/>
              </w:rPr>
              <w:t>privacy.request.manage, hold.manage, retention.manage, disclosure.manage</w:t>
            </w:r>
          </w:p>
        </w:tc>
        <w:tc>
          <w:tcPr>
            <w:tcW w:type="dxa" w:w="3498"/>
            <w:vAlign w:val="center"/>
            <w:shd w:fill="F4F6F8"/>
          </w:tcPr>
          <w:p>
            <w:pPr>
              <w:spacing w:after="20" w:before="20" w:line="247" w:lineRule="auto"/>
            </w:pPr>
            <w:r>
              <w:rPr>
                <w:b w:val="0"/>
                <w:i w:val="0"/>
                <w:sz w:val="20"/>
              </w:rPr>
              <w:t>No unilateral removal of mandatory holds</w:t>
            </w:r>
          </w:p>
        </w:tc>
      </w:tr>
      <w:tr>
        <w:trPr>
          <w:cantSplit/>
        </w:trPr>
        <w:tc>
          <w:tcPr>
            <w:tcW w:type="dxa" w:w="2199"/>
            <w:vAlign w:val="center"/>
            <w:shd w:fill="FFFFFF"/>
          </w:tcPr>
          <w:p>
            <w:pPr>
              <w:spacing w:after="20" w:before="20" w:line="247" w:lineRule="auto"/>
            </w:pPr>
            <w:r>
              <w:rPr>
                <w:b w:val="0"/>
                <w:i w:val="0"/>
                <w:sz w:val="20"/>
              </w:rPr>
              <w:t>Operations</w:t>
            </w:r>
          </w:p>
        </w:tc>
        <w:tc>
          <w:tcPr>
            <w:tcW w:type="dxa" w:w="4297"/>
            <w:vAlign w:val="center"/>
            <w:shd w:fill="FFFFFF"/>
          </w:tcPr>
          <w:p>
            <w:pPr>
              <w:spacing w:after="20" w:before="20" w:line="247" w:lineRule="auto"/>
            </w:pPr>
            <w:r>
              <w:rPr>
                <w:b w:val="0"/>
                <w:i w:val="0"/>
                <w:sz w:val="20"/>
              </w:rPr>
              <w:t>support.case, support.access.approve, ops.elevate, release.approve</w:t>
            </w:r>
          </w:p>
        </w:tc>
        <w:tc>
          <w:tcPr>
            <w:tcW w:type="dxa" w:w="3498"/>
            <w:vAlign w:val="center"/>
            <w:shd w:fill="FFFFFF"/>
          </w:tcPr>
          <w:p>
            <w:pPr>
              <w:spacing w:after="20" w:before="20" w:line="247" w:lineRule="auto"/>
            </w:pPr>
            <w:r>
              <w:rPr>
                <w:b w:val="0"/>
                <w:i w:val="0"/>
                <w:sz w:val="20"/>
              </w:rPr>
              <w:t>Individually attributable and time bounded</w:t>
            </w:r>
          </w:p>
        </w:tc>
      </w:tr>
    </w:tbl>
    <w:p>
      <w:pPr>
        <w:keepNext w:val="0"/>
        <w:spacing w:after="60" w:line="240" w:lineRule="auto" w:before="0"/>
      </w:pPr>
      <w:r>
        <w:rPr>
          <w:b w:val="0"/>
          <w:i w:val="0"/>
          <w:sz w:val="2"/>
        </w:rPr>
      </w:r>
    </w:p>
    <w:p>
      <w:pPr>
        <w:pStyle w:val="Heading2"/>
      </w:pPr>
      <w:r>
        <w:rPr>
          <w:b w:val="0"/>
          <w:i w:val="0"/>
          <w:color w:val="000000"/>
        </w:rPr>
        <w:t>3 2 Role templates</w:t>
      </w:r>
    </w:p>
    <w:p>
      <w:r>
        <w:rPr>
          <w:b w:val="0"/>
          <w:i w:val="0"/>
        </w:rPr>
        <w:t>These templates are starting grants. Programme scope and sensitive fields must still be assigned. A person may have several templates; a denial or independence restriction takes precedence over their union. The platform displays the resulting permission explanation, not only template names.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Role</w:t>
            </w:r>
          </w:p>
        </w:tc>
        <w:tc>
          <w:tcPr>
            <w:tcW w:type="dxa" w:w="4297"/>
            <w:vAlign w:val="center"/>
            <w:shd w:fill="233B53"/>
          </w:tcPr>
          <w:p>
            <w:pPr>
              <w:spacing w:after="20" w:before="20" w:line="247" w:lineRule="auto"/>
            </w:pPr>
            <w:r>
              <w:rPr>
                <w:b/>
                <w:i w:val="0"/>
                <w:color w:val="FFFFFF"/>
                <w:sz w:val="20"/>
              </w:rPr>
              <w:t>Default capabilities</w:t>
            </w:r>
          </w:p>
        </w:tc>
        <w:tc>
          <w:tcPr>
            <w:tcW w:type="dxa" w:w="3498"/>
            <w:vAlign w:val="center"/>
            <w:shd w:fill="233B53"/>
          </w:tcPr>
          <w:p>
            <w:pPr>
              <w:spacing w:after="20" w:before="20" w:line="247" w:lineRule="auto"/>
            </w:pPr>
            <w:r>
              <w:rPr>
                <w:b/>
                <w:i w:val="0"/>
                <w:color w:val="FFFFFF"/>
                <w:sz w:val="20"/>
              </w:rPr>
              <w:t>Explicitly absent unless separately granted</w:t>
            </w:r>
          </w:p>
        </w:tc>
      </w:tr>
      <w:tr>
        <w:trPr>
          <w:cantSplit/>
        </w:trPr>
        <w:tc>
          <w:tcPr>
            <w:tcW w:type="dxa" w:w="2199"/>
            <w:vAlign w:val="center"/>
            <w:shd w:fill="FFFFFF"/>
          </w:tcPr>
          <w:p>
            <w:pPr>
              <w:spacing w:after="20" w:before="20" w:line="247" w:lineRule="auto"/>
            </w:pPr>
            <w:r>
              <w:rPr>
                <w:b w:val="0"/>
                <w:i w:val="0"/>
                <w:sz w:val="20"/>
              </w:rPr>
              <w:t>Owner</w:t>
            </w:r>
          </w:p>
        </w:tc>
        <w:tc>
          <w:tcPr>
            <w:tcW w:type="dxa" w:w="4297"/>
            <w:vAlign w:val="center"/>
            <w:shd w:fill="FFFFFF"/>
          </w:tcPr>
          <w:p>
            <w:pPr>
              <w:spacing w:after="20" w:before="20" w:line="247" w:lineRule="auto"/>
            </w:pPr>
            <w:r>
              <w:rPr>
                <w:b w:val="0"/>
                <w:i w:val="0"/>
                <w:sz w:val="20"/>
              </w:rPr>
              <w:t>Account custody, delegated identity administration, policy approval, exit initiation</w:t>
            </w:r>
          </w:p>
        </w:tc>
        <w:tc>
          <w:tcPr>
            <w:tcW w:type="dxa" w:w="3498"/>
            <w:vAlign w:val="center"/>
            <w:shd w:fill="FFFFFF"/>
          </w:tcPr>
          <w:p>
            <w:pPr>
              <w:spacing w:after="20" w:before="20" w:line="247" w:lineRule="auto"/>
            </w:pPr>
            <w:r>
              <w:rPr>
                <w:b w:val="0"/>
                <w:i w:val="0"/>
                <w:sz w:val="20"/>
              </w:rPr>
              <w:t>Participant identity, bulk data export, data approval, public publication</w:t>
            </w:r>
          </w:p>
        </w:tc>
      </w:tr>
      <w:tr>
        <w:trPr>
          <w:cantSplit/>
        </w:trPr>
        <w:tc>
          <w:tcPr>
            <w:tcW w:type="dxa" w:w="2199"/>
            <w:vAlign w:val="center"/>
            <w:shd w:fill="F4F6F8"/>
          </w:tcPr>
          <w:p>
            <w:pPr>
              <w:spacing w:after="20" w:before="20" w:line="247" w:lineRule="auto"/>
            </w:pPr>
            <w:r>
              <w:rPr>
                <w:b w:val="0"/>
                <w:i w:val="0"/>
                <w:sz w:val="20"/>
              </w:rPr>
              <w:t>Identity administrator</w:t>
            </w:r>
          </w:p>
        </w:tc>
        <w:tc>
          <w:tcPr>
            <w:tcW w:type="dxa" w:w="4297"/>
            <w:vAlign w:val="center"/>
            <w:shd w:fill="F4F6F8"/>
          </w:tcPr>
          <w:p>
            <w:pPr>
              <w:spacing w:after="20" w:before="20" w:line="247" w:lineRule="auto"/>
            </w:pPr>
            <w:r>
              <w:rPr>
                <w:b w:val="0"/>
                <w:i w:val="0"/>
                <w:sz w:val="20"/>
              </w:rPr>
              <w:t>Scoped invitations, memberships, permitted groups and grants</w:t>
            </w:r>
          </w:p>
        </w:tc>
        <w:tc>
          <w:tcPr>
            <w:tcW w:type="dxa" w:w="3498"/>
            <w:vAlign w:val="center"/>
            <w:shd w:fill="F4F6F8"/>
          </w:tcPr>
          <w:p>
            <w:pPr>
              <w:spacing w:after="20" w:before="20" w:line="247" w:lineRule="auto"/>
            </w:pPr>
            <w:r>
              <w:rPr>
                <w:b w:val="0"/>
                <w:i w:val="0"/>
                <w:sz w:val="20"/>
              </w:rPr>
              <w:t>Programme content and own privilege elevation</w:t>
            </w:r>
          </w:p>
        </w:tc>
      </w:tr>
      <w:tr>
        <w:trPr>
          <w:cantSplit/>
        </w:trPr>
        <w:tc>
          <w:tcPr>
            <w:tcW w:type="dxa" w:w="2199"/>
            <w:vAlign w:val="center"/>
            <w:shd w:fill="FFFFFF"/>
          </w:tcPr>
          <w:p>
            <w:pPr>
              <w:spacing w:after="20" w:before="20" w:line="247" w:lineRule="auto"/>
            </w:pPr>
            <w:r>
              <w:rPr>
                <w:b w:val="0"/>
                <w:i w:val="0"/>
                <w:sz w:val="20"/>
              </w:rPr>
              <w:t>MEL administrator</w:t>
            </w:r>
          </w:p>
        </w:tc>
        <w:tc>
          <w:tcPr>
            <w:tcW w:type="dxa" w:w="4297"/>
            <w:vAlign w:val="center"/>
            <w:shd w:fill="FFFFFF"/>
          </w:tcPr>
          <w:p>
            <w:pPr>
              <w:spacing w:after="20" w:before="20" w:line="247" w:lineRule="auto"/>
            </w:pPr>
            <w:r>
              <w:rPr>
                <w:b w:val="0"/>
                <w:i w:val="0"/>
                <w:sz w:val="20"/>
              </w:rPr>
              <w:t>Frameworks, definitions, rules, libraries and quality review</w:t>
            </w:r>
          </w:p>
        </w:tc>
        <w:tc>
          <w:tcPr>
            <w:tcW w:type="dxa" w:w="3498"/>
            <w:vAlign w:val="center"/>
            <w:shd w:fill="FFFFFF"/>
          </w:tcPr>
          <w:p>
            <w:pPr>
              <w:spacing w:after="20" w:before="20" w:line="247" w:lineRule="auto"/>
            </w:pPr>
            <w:r>
              <w:rPr>
                <w:b w:val="0"/>
                <w:i w:val="0"/>
                <w:sz w:val="20"/>
              </w:rPr>
              <w:t>Approval of own definitions and automatic restricted identity access</w:t>
            </w:r>
          </w:p>
        </w:tc>
      </w:tr>
      <w:tr>
        <w:trPr>
          <w:cantSplit/>
        </w:trPr>
        <w:tc>
          <w:tcPr>
            <w:tcW w:type="dxa" w:w="2199"/>
            <w:vAlign w:val="center"/>
            <w:shd w:fill="F4F6F8"/>
          </w:tcPr>
          <w:p>
            <w:pPr>
              <w:spacing w:after="20" w:before="20" w:line="247" w:lineRule="auto"/>
            </w:pPr>
            <w:r>
              <w:rPr>
                <w:b w:val="0"/>
                <w:i w:val="0"/>
                <w:sz w:val="20"/>
              </w:rPr>
              <w:t>Programme manager</w:t>
            </w:r>
          </w:p>
        </w:tc>
        <w:tc>
          <w:tcPr>
            <w:tcW w:type="dxa" w:w="4297"/>
            <w:vAlign w:val="center"/>
            <w:shd w:fill="F4F6F8"/>
          </w:tcPr>
          <w:p>
            <w:pPr>
              <w:spacing w:after="20" w:before="20" w:line="247" w:lineRule="auto"/>
            </w:pPr>
            <w:r>
              <w:rPr>
                <w:b w:val="0"/>
                <w:i w:val="0"/>
                <w:sz w:val="20"/>
              </w:rPr>
              <w:t>Assigned project plans, work assignments, amendment proposals and reports</w:t>
            </w:r>
          </w:p>
        </w:tc>
        <w:tc>
          <w:tcPr>
            <w:tcW w:type="dxa" w:w="3498"/>
            <w:vAlign w:val="center"/>
            <w:shd w:fill="F4F6F8"/>
          </w:tcPr>
          <w:p>
            <w:pPr>
              <w:spacing w:after="20" w:before="20" w:line="247" w:lineRule="auto"/>
            </w:pPr>
            <w:r>
              <w:rPr>
                <w:b w:val="0"/>
                <w:i w:val="0"/>
                <w:sz w:val="20"/>
              </w:rPr>
              <w:t>Source data approval when authored; privacy case content</w:t>
            </w:r>
          </w:p>
        </w:tc>
      </w:tr>
      <w:tr>
        <w:trPr>
          <w:cantSplit/>
        </w:trPr>
        <w:tc>
          <w:tcPr>
            <w:tcW w:type="dxa" w:w="2199"/>
            <w:vAlign w:val="center"/>
            <w:shd w:fill="FFFFFF"/>
          </w:tcPr>
          <w:p>
            <w:pPr>
              <w:spacing w:after="20" w:before="20" w:line="247" w:lineRule="auto"/>
            </w:pPr>
            <w:r>
              <w:rPr>
                <w:b w:val="0"/>
                <w:i w:val="0"/>
                <w:sz w:val="20"/>
              </w:rPr>
              <w:t>Data steward</w:t>
            </w:r>
          </w:p>
        </w:tc>
        <w:tc>
          <w:tcPr>
            <w:tcW w:type="dxa" w:w="4297"/>
            <w:vAlign w:val="center"/>
            <w:shd w:fill="FFFFFF"/>
          </w:tcPr>
          <w:p>
            <w:pPr>
              <w:spacing w:after="20" w:before="20" w:line="247" w:lineRule="auto"/>
            </w:pPr>
            <w:r>
              <w:rPr>
                <w:b w:val="0"/>
                <w:i w:val="0"/>
                <w:sz w:val="20"/>
              </w:rPr>
              <w:t>Imports, mapping, transformations, corrections and quality work</w:t>
            </w:r>
          </w:p>
        </w:tc>
        <w:tc>
          <w:tcPr>
            <w:tcW w:type="dxa" w:w="3498"/>
            <w:vAlign w:val="center"/>
            <w:shd w:fill="FFFFFF"/>
          </w:tcPr>
          <w:p>
            <w:pPr>
              <w:spacing w:after="20" w:before="20" w:line="247" w:lineRule="auto"/>
            </w:pPr>
            <w:r>
              <w:rPr>
                <w:b w:val="0"/>
                <w:i w:val="0"/>
                <w:sz w:val="20"/>
              </w:rPr>
              <w:t>Independent approval of own changed source</w:t>
            </w:r>
          </w:p>
        </w:tc>
      </w:tr>
      <w:tr>
        <w:trPr>
          <w:cantSplit/>
        </w:trPr>
        <w:tc>
          <w:tcPr>
            <w:tcW w:type="dxa" w:w="2199"/>
            <w:vAlign w:val="center"/>
            <w:shd w:fill="F4F6F8"/>
          </w:tcPr>
          <w:p>
            <w:pPr>
              <w:spacing w:after="20" w:before="20" w:line="247" w:lineRule="auto"/>
            </w:pPr>
            <w:r>
              <w:rPr>
                <w:b w:val="0"/>
                <w:i w:val="0"/>
                <w:sz w:val="20"/>
              </w:rPr>
              <w:t>Enumerator</w:t>
            </w:r>
          </w:p>
        </w:tc>
        <w:tc>
          <w:tcPr>
            <w:tcW w:type="dxa" w:w="4297"/>
            <w:vAlign w:val="center"/>
            <w:shd w:fill="F4F6F8"/>
          </w:tcPr>
          <w:p>
            <w:pPr>
              <w:spacing w:after="20" w:before="20" w:line="247" w:lineRule="auto"/>
            </w:pPr>
            <w:r>
              <w:rPr>
                <w:b w:val="0"/>
                <w:i w:val="0"/>
                <w:sz w:val="20"/>
              </w:rPr>
              <w:t>Assigned forms and minimum reference fields</w:t>
            </w:r>
          </w:p>
        </w:tc>
        <w:tc>
          <w:tcPr>
            <w:tcW w:type="dxa" w:w="3498"/>
            <w:vAlign w:val="center"/>
            <w:shd w:fill="F4F6F8"/>
          </w:tcPr>
          <w:p>
            <w:pPr>
              <w:spacing w:after="20" w:before="20" w:line="247" w:lineRule="auto"/>
            </w:pPr>
            <w:r>
              <w:rPr>
                <w:b w:val="0"/>
                <w:i w:val="0"/>
                <w:sz w:val="20"/>
              </w:rPr>
              <w:t>Registry browsing, bulk export, report publication</w:t>
            </w:r>
          </w:p>
        </w:tc>
      </w:tr>
      <w:tr>
        <w:trPr>
          <w:cantSplit/>
        </w:trPr>
        <w:tc>
          <w:tcPr>
            <w:tcW w:type="dxa" w:w="2199"/>
            <w:vAlign w:val="center"/>
            <w:shd w:fill="FFFFFF"/>
          </w:tcPr>
          <w:p>
            <w:pPr>
              <w:spacing w:after="20" w:before="20" w:line="247" w:lineRule="auto"/>
            </w:pPr>
            <w:r>
              <w:rPr>
                <w:b w:val="0"/>
                <w:i w:val="0"/>
                <w:sz w:val="20"/>
              </w:rPr>
              <w:t>Reviewer</w:t>
            </w:r>
          </w:p>
        </w:tc>
        <w:tc>
          <w:tcPr>
            <w:tcW w:type="dxa" w:w="4297"/>
            <w:vAlign w:val="center"/>
            <w:shd w:fill="FFFFFF"/>
          </w:tcPr>
          <w:p>
            <w:pPr>
              <w:spacing w:after="20" w:before="20" w:line="247" w:lineRule="auto"/>
            </w:pPr>
            <w:r>
              <w:rPr>
                <w:b w:val="0"/>
                <w:i w:val="0"/>
                <w:sz w:val="20"/>
              </w:rPr>
              <w:t>Read assigned candidate and minimum evidence, approve or return</w:t>
            </w:r>
          </w:p>
        </w:tc>
        <w:tc>
          <w:tcPr>
            <w:tcW w:type="dxa" w:w="3498"/>
            <w:vAlign w:val="center"/>
            <w:shd w:fill="FFFFFF"/>
          </w:tcPr>
          <w:p>
            <w:pPr>
              <w:spacing w:after="20" w:before="20" w:line="247" w:lineRule="auto"/>
            </w:pPr>
            <w:r>
              <w:rPr>
                <w:b w:val="0"/>
                <w:i w:val="0"/>
                <w:sz w:val="20"/>
              </w:rPr>
              <w:t>Editing the candidate and approving authored revisions</w:t>
            </w:r>
          </w:p>
        </w:tc>
      </w:tr>
      <w:tr>
        <w:trPr>
          <w:cantSplit/>
        </w:trPr>
        <w:tc>
          <w:tcPr>
            <w:tcW w:type="dxa" w:w="2199"/>
            <w:vAlign w:val="center"/>
            <w:shd w:fill="F4F6F8"/>
          </w:tcPr>
          <w:p>
            <w:pPr>
              <w:spacing w:after="20" w:before="20" w:line="247" w:lineRule="auto"/>
            </w:pPr>
            <w:r>
              <w:rPr>
                <w:b w:val="0"/>
                <w:i w:val="0"/>
                <w:sz w:val="20"/>
              </w:rPr>
              <w:t>Analyst evaluator</w:t>
            </w:r>
          </w:p>
        </w:tc>
        <w:tc>
          <w:tcPr>
            <w:tcW w:type="dxa" w:w="4297"/>
            <w:vAlign w:val="center"/>
            <w:shd w:fill="F4F6F8"/>
          </w:tcPr>
          <w:p>
            <w:pPr>
              <w:spacing w:after="20" w:before="20" w:line="247" w:lineRule="auto"/>
            </w:pPr>
            <w:r>
              <w:rPr>
                <w:b w:val="0"/>
                <w:i w:val="0"/>
                <w:sz w:val="20"/>
              </w:rPr>
              <w:t>Approved permitted datasets, analyses and finding drafts</w:t>
            </w:r>
          </w:p>
        </w:tc>
        <w:tc>
          <w:tcPr>
            <w:tcW w:type="dxa" w:w="3498"/>
            <w:vAlign w:val="center"/>
            <w:shd w:fill="F4F6F8"/>
          </w:tcPr>
          <w:p>
            <w:pPr>
              <w:spacing w:after="20" w:before="20" w:line="247" w:lineRule="auto"/>
            </w:pPr>
            <w:r>
              <w:rPr>
                <w:b w:val="0"/>
                <w:i w:val="0"/>
                <w:sz w:val="20"/>
              </w:rPr>
              <w:t>Identity fields, cross project matching and extraction without export grant</w:t>
            </w:r>
          </w:p>
        </w:tc>
      </w:tr>
      <w:tr>
        <w:trPr>
          <w:cantSplit/>
        </w:trPr>
        <w:tc>
          <w:tcPr>
            <w:tcW w:type="dxa" w:w="2199"/>
            <w:vAlign w:val="center"/>
            <w:shd w:fill="FFFFFF"/>
          </w:tcPr>
          <w:p>
            <w:pPr>
              <w:spacing w:after="20" w:before="20" w:line="247" w:lineRule="auto"/>
            </w:pPr>
            <w:r>
              <w:rPr>
                <w:b w:val="0"/>
                <w:i w:val="0"/>
                <w:sz w:val="20"/>
              </w:rPr>
              <w:t>Partner contributor</w:t>
            </w:r>
          </w:p>
        </w:tc>
        <w:tc>
          <w:tcPr>
            <w:tcW w:type="dxa" w:w="4297"/>
            <w:vAlign w:val="center"/>
            <w:shd w:fill="FFFFFF"/>
          </w:tcPr>
          <w:p>
            <w:pPr>
              <w:spacing w:after="20" w:before="20" w:line="247" w:lineRule="auto"/>
            </w:pPr>
            <w:r>
              <w:rPr>
                <w:b w:val="0"/>
                <w:i w:val="0"/>
                <w:sz w:val="20"/>
              </w:rPr>
              <w:t>Shared definitions and own assigned submissions</w:t>
            </w:r>
          </w:p>
        </w:tc>
        <w:tc>
          <w:tcPr>
            <w:tcW w:type="dxa" w:w="3498"/>
            <w:vAlign w:val="center"/>
            <w:shd w:fill="FFFFFF"/>
          </w:tcPr>
          <w:p>
            <w:pPr>
              <w:spacing w:after="20" w:before="20" w:line="247" w:lineRule="auto"/>
            </w:pPr>
            <w:r>
              <w:rPr>
                <w:b w:val="0"/>
                <w:i w:val="0"/>
                <w:sz w:val="20"/>
              </w:rPr>
              <w:t>Another partner's records, counts or comments</w:t>
            </w:r>
          </w:p>
        </w:tc>
      </w:tr>
      <w:tr>
        <w:trPr>
          <w:cantSplit/>
        </w:trPr>
        <w:tc>
          <w:tcPr>
            <w:tcW w:type="dxa" w:w="2199"/>
            <w:vAlign w:val="center"/>
            <w:shd w:fill="F4F6F8"/>
          </w:tcPr>
          <w:p>
            <w:pPr>
              <w:spacing w:after="20" w:before="20" w:line="247" w:lineRule="auto"/>
            </w:pPr>
            <w:r>
              <w:rPr>
                <w:b w:val="0"/>
                <w:i w:val="0"/>
                <w:sz w:val="20"/>
              </w:rPr>
              <w:t>External viewer</w:t>
            </w:r>
          </w:p>
        </w:tc>
        <w:tc>
          <w:tcPr>
            <w:tcW w:type="dxa" w:w="4297"/>
            <w:vAlign w:val="center"/>
            <w:shd w:fill="F4F6F8"/>
          </w:tcPr>
          <w:p>
            <w:pPr>
              <w:spacing w:after="20" w:before="20" w:line="247" w:lineRule="auto"/>
            </w:pPr>
            <w:r>
              <w:rPr>
                <w:b w:val="0"/>
                <w:i w:val="0"/>
                <w:sz w:val="20"/>
              </w:rPr>
              <w:t>Assigned disclosure artifacts</w:t>
            </w:r>
          </w:p>
        </w:tc>
        <w:tc>
          <w:tcPr>
            <w:tcW w:type="dxa" w:w="3498"/>
            <w:vAlign w:val="center"/>
            <w:shd w:fill="F4F6F8"/>
          </w:tcPr>
          <w:p>
            <w:pPr>
              <w:spacing w:after="20" w:before="20" w:line="247" w:lineRule="auto"/>
            </w:pPr>
            <w:r>
              <w:rPr>
                <w:b w:val="0"/>
                <w:i w:val="0"/>
                <w:sz w:val="20"/>
              </w:rPr>
              <w:t>Live source records, source drill down and implicit export</w:t>
            </w:r>
          </w:p>
        </w:tc>
      </w:tr>
      <w:tr>
        <w:trPr>
          <w:cantSplit/>
        </w:trPr>
        <w:tc>
          <w:tcPr>
            <w:tcW w:type="dxa" w:w="2199"/>
            <w:vAlign w:val="center"/>
            <w:shd w:fill="FFFFFF"/>
          </w:tcPr>
          <w:p>
            <w:pPr>
              <w:spacing w:after="20" w:before="20" w:line="247" w:lineRule="auto"/>
            </w:pPr>
            <w:r>
              <w:rPr>
                <w:b w:val="0"/>
                <w:i w:val="0"/>
                <w:sz w:val="20"/>
              </w:rPr>
              <w:t>Auditor</w:t>
            </w:r>
          </w:p>
        </w:tc>
        <w:tc>
          <w:tcPr>
            <w:tcW w:type="dxa" w:w="4297"/>
            <w:vAlign w:val="center"/>
            <w:shd w:fill="FFFFFF"/>
          </w:tcPr>
          <w:p>
            <w:pPr>
              <w:spacing w:after="20" w:before="20" w:line="247" w:lineRule="auto"/>
            </w:pPr>
            <w:r>
              <w:rPr>
                <w:b w:val="0"/>
                <w:i w:val="0"/>
                <w:sz w:val="20"/>
              </w:rPr>
              <w:t>Time bounded read of approved audit scope</w:t>
            </w:r>
          </w:p>
        </w:tc>
        <w:tc>
          <w:tcPr>
            <w:tcW w:type="dxa" w:w="3498"/>
            <w:vAlign w:val="center"/>
            <w:shd w:fill="FFFFFF"/>
          </w:tcPr>
          <w:p>
            <w:pPr>
              <w:spacing w:after="20" w:before="20" w:line="247" w:lineRule="auto"/>
            </w:pPr>
            <w:r>
              <w:rPr>
                <w:b w:val="0"/>
                <w:i w:val="0"/>
                <w:sz w:val="20"/>
              </w:rPr>
              <w:t>Modification, identity administration and unrestricted raw evidence</w:t>
            </w:r>
          </w:p>
        </w:tc>
      </w:tr>
      <w:tr>
        <w:trPr>
          <w:cantSplit/>
        </w:trPr>
        <w:tc>
          <w:tcPr>
            <w:tcW w:type="dxa" w:w="2199"/>
            <w:vAlign w:val="center"/>
            <w:shd w:fill="F4F6F8"/>
          </w:tcPr>
          <w:p>
            <w:pPr>
              <w:spacing w:after="20" w:before="20" w:line="247" w:lineRule="auto"/>
            </w:pPr>
            <w:r>
              <w:rPr>
                <w:b w:val="0"/>
                <w:i w:val="0"/>
                <w:sz w:val="20"/>
              </w:rPr>
              <w:t>Privacy officer</w:t>
            </w:r>
          </w:p>
        </w:tc>
        <w:tc>
          <w:tcPr>
            <w:tcW w:type="dxa" w:w="4297"/>
            <w:vAlign w:val="center"/>
            <w:shd w:fill="F4F6F8"/>
          </w:tcPr>
          <w:p>
            <w:pPr>
              <w:spacing w:after="20" w:before="20" w:line="247" w:lineRule="auto"/>
            </w:pPr>
            <w:r>
              <w:rPr>
                <w:b w:val="0"/>
                <w:i w:val="0"/>
                <w:sz w:val="20"/>
              </w:rPr>
              <w:t>Approved requests, holds, disclosure reviews and sensitive cases</w:t>
            </w:r>
          </w:p>
        </w:tc>
        <w:tc>
          <w:tcPr>
            <w:tcW w:type="dxa" w:w="3498"/>
            <w:vAlign w:val="center"/>
            <w:shd w:fill="F4F6F8"/>
          </w:tcPr>
          <w:p>
            <w:pPr>
              <w:spacing w:after="20" w:before="20" w:line="247" w:lineRule="auto"/>
            </w:pPr>
            <w:r>
              <w:rPr>
                <w:b w:val="0"/>
                <w:i w:val="0"/>
                <w:sz w:val="20"/>
              </w:rPr>
              <w:t>General tenant administration unless separately granted</w:t>
            </w:r>
          </w:p>
        </w:tc>
      </w:tr>
      <w:tr>
        <w:trPr>
          <w:cantSplit/>
        </w:trPr>
        <w:tc>
          <w:tcPr>
            <w:tcW w:type="dxa" w:w="2199"/>
            <w:vAlign w:val="center"/>
            <w:shd w:fill="FFFFFF"/>
          </w:tcPr>
          <w:p>
            <w:pPr>
              <w:spacing w:after="20" w:before="20" w:line="247" w:lineRule="auto"/>
            </w:pPr>
            <w:r>
              <w:rPr>
                <w:b w:val="0"/>
                <w:i w:val="0"/>
                <w:sz w:val="20"/>
              </w:rPr>
              <w:t>Platform operator</w:t>
            </w:r>
          </w:p>
        </w:tc>
        <w:tc>
          <w:tcPr>
            <w:tcW w:type="dxa" w:w="4297"/>
            <w:vAlign w:val="center"/>
            <w:shd w:fill="FFFFFF"/>
          </w:tcPr>
          <w:p>
            <w:pPr>
              <w:spacing w:after="20" w:before="20" w:line="247" w:lineRule="auto"/>
            </w:pPr>
            <w:r>
              <w:rPr>
                <w:b w:val="0"/>
                <w:i w:val="0"/>
                <w:sz w:val="20"/>
              </w:rPr>
              <w:t>Service metadata, incident and lifecycle controls</w:t>
            </w:r>
          </w:p>
        </w:tc>
        <w:tc>
          <w:tcPr>
            <w:tcW w:type="dxa" w:w="3498"/>
            <w:vAlign w:val="center"/>
            <w:shd w:fill="FFFFFF"/>
          </w:tcPr>
          <w:p>
            <w:pPr>
              <w:spacing w:after="20" w:before="20" w:line="247" w:lineRule="auto"/>
            </w:pPr>
            <w:r>
              <w:rPr>
                <w:b w:val="0"/>
                <w:i w:val="0"/>
                <w:sz w:val="20"/>
              </w:rPr>
              <w:t>Customer content without approved exceptional access</w:t>
            </w:r>
          </w:p>
        </w:tc>
      </w:tr>
    </w:tbl>
    <w:p>
      <w:pPr>
        <w:keepNext w:val="0"/>
        <w:spacing w:after="60" w:line="240" w:lineRule="auto" w:before="0"/>
      </w:pPr>
      <w:r>
        <w:rPr>
          <w:b w:val="0"/>
          <w:i w:val="0"/>
          <w:sz w:val="2"/>
        </w:rPr>
      </w:r>
    </w:p>
    <w:p>
      <w:pPr>
        <w:pStyle w:val="Heading2"/>
      </w:pPr>
      <w:r>
        <w:rPr>
          <w:b w:val="0"/>
          <w:i w:val="0"/>
          <w:color w:val="000000"/>
        </w:rPr>
        <w:t>3 3 Permission evaluation examples</w:t>
      </w:r>
    </w:p>
    <w:p>
      <w:r>
        <w:rPr>
          <w:b w:val="0"/>
          <w:i w:val="0"/>
        </w:rPr>
        <w:t>An analyst with project read plus export may export permitted analytic fields; identity.read remains separately required for names. A reviewer who also belongs to the author's manager group still cannot approve the revision they authored. A funder seeing a public aggregate cannot drill into a private source even if they are a tenant owner elsewhere. A connector credential for project A cannot create a row referencing a participant in project B. Removing a user from a group invalidates all derived access, including previously generated in-platform reports and AI conversations.</w:t>
      </w:r>
    </w:p>
    <w:p>
      <w:r>
        <w:rPr>
          <w:b w:val="0"/>
          <w:i w:val="0"/>
        </w:rPr>
        <w:t>Author sets include every actor who materially edited the submitted revision since the previous approved baseline, including the human who confirmed an AI change. Cosmetic comment authorship alone does not create an author conflict. The same natural identity across account aliases cannot satisfy independent approval where the platform has verified those aliases. Administrators must not create duplicate accounts as an independence workaround; identity reconciliation flags confirmed aliases. A workflow with insufficient independent reviewers remains blocked and routes a reassignment task.</w:t>
      </w:r>
    </w:p>
    <w:p>
      <w:pPr>
        <w:pStyle w:val="Heading2"/>
      </w:pPr>
      <w:r>
        <w:rPr>
          <w:b w:val="0"/>
          <w:i w:val="0"/>
          <w:color w:val="000000"/>
        </w:rPr>
        <w:t>3 4 Privileged and emergency paths</w:t>
      </w:r>
    </w:p>
    <w:p>
      <w:r>
        <w:rPr>
          <w:b w:val="0"/>
          <w:i w:val="0"/>
        </w:rPr>
        <w:t>An emergency access request identifies incident, exact scope, requested duration and excluded actions. A distinct authorised reviewer approves it. The active session displays a persistent support indicator, preserves the operator's real identity and is terminable by designated tenant contacts. Publication, ownership transfer, recovery channel change and data export are excluded unless individually approved in the incident scope. On expiry all further access stops; the system generates a review task. Emergency use never manufactures a business approval or edits audit history.</w:t>
      </w:r>
    </w:p>
    <w:p>
      <w:bookmarkStart w:id="4" w:name="sec_4"/>
      <w:pPr>
        <w:pStyle w:val="Heading1"/>
      </w:pPr>
      <w:r>
        <w:rPr>
          <w:b w:val="0"/>
          <w:i w:val="0"/>
          <w:color w:val="000000"/>
        </w:rPr>
        <w:t>4 Logical data dictionary</w:t>
      </w:r>
      <w:bookmarkEnd w:id="4"/>
    </w:p>
    <w:p>
      <w:pPr>
        <w:pStyle w:val="Heading2"/>
      </w:pPr>
      <w:r>
        <w:rPr>
          <w:b w:val="0"/>
          <w:i w:val="0"/>
          <w:color w:val="000000"/>
        </w:rPr>
        <w:t>4 1 Common record envelope</w:t>
      </w:r>
    </w:p>
    <w:p>
      <w:r>
        <w:rPr>
          <w:b w:val="0"/>
          <w:i w:val="0"/>
        </w:rPr>
        <w:t>This is a logical field contract for FSD review, not a relational schema. All business objects carry immutable object_id, tenant_id, revision_id, lifecycle_state, created_at, created_by, updated_at, updated_by, classification, owner_id, policy_reference and retention_class where applicable. Actor identifiers survive display name and membership changes. A deleted user's identity may become a retained minimal attribution record according to policy.</w:t>
      </w:r>
    </w:p>
    <w:p>
      <w:r>
        <w:rPr>
          <w:b w:val="0"/>
          <w:i w:val="0"/>
        </w:rPr>
        <w:t>Text limits are measured in Unicode characters: codes 64, titles 200, short descriptions 2000, standard narratives 20000 and comments 5000. No truncation is silent. Longer approved narrative sections are stored as document content, not squeezed into a short description. Boolean false differs from absent. Lists store stable codes and their code list version. Amounts include unit or currency. A reference must resolve within permitted scope and expected type. Uploaded file references are not accepted as verified evidence until their safety and provenance states allow use.</w:t>
      </w:r>
    </w:p>
    <w:p>
      <w:r>
        <w:rPr>
          <w:b w:val="0"/>
          <w:i w:val="0"/>
        </w:rPr>
        <w:t>Each entity below defines its required fields in addition to the common envelope. Optional fields become required only under the stated condition. Derived fields are read only and cannot be changed by an import or AI proposal as if they were source facts.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Entity</w:t>
            </w:r>
          </w:p>
        </w:tc>
        <w:tc>
          <w:tcPr>
            <w:tcW w:type="dxa" w:w="4297"/>
            <w:vAlign w:val="center"/>
            <w:shd w:fill="233B53"/>
          </w:tcPr>
          <w:p>
            <w:pPr>
              <w:spacing w:after="20" w:before="20" w:line="247" w:lineRule="auto"/>
            </w:pPr>
            <w:r>
              <w:rPr>
                <w:b/>
                <w:i w:val="0"/>
                <w:color w:val="FFFFFF"/>
                <w:sz w:val="20"/>
              </w:rPr>
              <w:t>Required business fields</w:t>
            </w:r>
          </w:p>
        </w:tc>
        <w:tc>
          <w:tcPr>
            <w:tcW w:type="dxa" w:w="3498"/>
            <w:vAlign w:val="center"/>
            <w:shd w:fill="233B53"/>
          </w:tcPr>
          <w:p>
            <w:pPr>
              <w:spacing w:after="20" w:before="20" w:line="247" w:lineRule="auto"/>
            </w:pPr>
            <w:r>
              <w:rPr>
                <w:b/>
                <w:i w:val="0"/>
                <w:color w:val="FFFFFF"/>
                <w:sz w:val="20"/>
              </w:rPr>
              <w:t>Conditional fields and invariants</w:t>
            </w:r>
          </w:p>
        </w:tc>
      </w:tr>
      <w:tr>
        <w:trPr>
          <w:cantSplit/>
        </w:trPr>
        <w:tc>
          <w:tcPr>
            <w:tcW w:type="dxa" w:w="2199"/>
            <w:vAlign w:val="center"/>
            <w:shd w:fill="FFFFFF"/>
          </w:tcPr>
          <w:p>
            <w:pPr>
              <w:spacing w:after="20" w:before="20" w:line="247" w:lineRule="auto"/>
            </w:pPr>
            <w:r>
              <w:rPr>
                <w:b w:val="0"/>
                <w:i w:val="0"/>
                <w:sz w:val="20"/>
              </w:rPr>
              <w:t>D01 Tenant</w:t>
            </w:r>
          </w:p>
        </w:tc>
        <w:tc>
          <w:tcPr>
            <w:tcW w:type="dxa" w:w="4297"/>
            <w:vAlign w:val="center"/>
            <w:shd w:fill="FFFFFF"/>
          </w:tcPr>
          <w:p>
            <w:pPr>
              <w:spacing w:after="20" w:before="20" w:line="247" w:lineRule="auto"/>
            </w:pPr>
            <w:r>
              <w:rPr>
                <w:b w:val="0"/>
                <w:i w:val="0"/>
                <w:sz w:val="20"/>
              </w:rPr>
              <w:t>Legal or operating name, owner membership, reporting zone, hosting policy, privacy policy, lifecycle</w:t>
            </w:r>
          </w:p>
        </w:tc>
        <w:tc>
          <w:tcPr>
            <w:tcW w:type="dxa" w:w="3498"/>
            <w:vAlign w:val="center"/>
            <w:shd w:fill="FFFFFF"/>
          </w:tcPr>
          <w:p>
            <w:pPr>
              <w:spacing w:after="20" w:before="20" w:line="247" w:lineRule="auto"/>
            </w:pPr>
            <w:r>
              <w:rPr>
                <w:b w:val="0"/>
                <w:i w:val="0"/>
                <w:sz w:val="20"/>
              </w:rPr>
              <w:t>Activation requires retention, region, identity recovery and administrator readiness</w:t>
            </w:r>
          </w:p>
        </w:tc>
      </w:tr>
      <w:tr>
        <w:trPr>
          <w:cantSplit/>
        </w:trPr>
        <w:tc>
          <w:tcPr>
            <w:tcW w:type="dxa" w:w="2199"/>
            <w:vAlign w:val="center"/>
            <w:shd w:fill="F4F6F8"/>
          </w:tcPr>
          <w:p>
            <w:pPr>
              <w:spacing w:after="20" w:before="20" w:line="247" w:lineRule="auto"/>
            </w:pPr>
            <w:r>
              <w:rPr>
                <w:b w:val="0"/>
                <w:i w:val="0"/>
                <w:sz w:val="20"/>
              </w:rPr>
              <w:t>D02 Membership</w:t>
            </w:r>
          </w:p>
        </w:tc>
        <w:tc>
          <w:tcPr>
            <w:tcW w:type="dxa" w:w="4297"/>
            <w:vAlign w:val="center"/>
            <w:shd w:fill="F4F6F8"/>
          </w:tcPr>
          <w:p>
            <w:pPr>
              <w:spacing w:after="20" w:before="20" w:line="247" w:lineRule="auto"/>
            </w:pPr>
            <w:r>
              <w:rPr>
                <w:b w:val="0"/>
                <w:i w:val="0"/>
                <w:sz w:val="20"/>
              </w:rPr>
              <w:t>Identity, tenant, status, authority source, joined or invited time</w:t>
            </w:r>
          </w:p>
        </w:tc>
        <w:tc>
          <w:tcPr>
            <w:tcW w:type="dxa" w:w="3498"/>
            <w:vAlign w:val="center"/>
            <w:shd w:fill="F4F6F8"/>
          </w:tcPr>
          <w:p>
            <w:pPr>
              <w:spacing w:after="20" w:before="20" w:line="247" w:lineRule="auto"/>
            </w:pPr>
            <w:r>
              <w:rPr>
                <w:b w:val="0"/>
                <w:i w:val="0"/>
                <w:sz w:val="20"/>
              </w:rPr>
              <w:t>Expiry mandatory for external roles; suspended identity retains attribution</w:t>
            </w:r>
          </w:p>
        </w:tc>
      </w:tr>
      <w:tr>
        <w:trPr>
          <w:cantSplit/>
        </w:trPr>
        <w:tc>
          <w:tcPr>
            <w:tcW w:type="dxa" w:w="2199"/>
            <w:vAlign w:val="center"/>
            <w:shd w:fill="FFFFFF"/>
          </w:tcPr>
          <w:p>
            <w:pPr>
              <w:spacing w:after="20" w:before="20" w:line="247" w:lineRule="auto"/>
            </w:pPr>
            <w:r>
              <w:rPr>
                <w:b w:val="0"/>
                <w:i w:val="0"/>
                <w:sz w:val="20"/>
              </w:rPr>
              <w:t>D03 Grant</w:t>
            </w:r>
          </w:p>
        </w:tc>
        <w:tc>
          <w:tcPr>
            <w:tcW w:type="dxa" w:w="4297"/>
            <w:vAlign w:val="center"/>
            <w:shd w:fill="FFFFFF"/>
          </w:tcPr>
          <w:p>
            <w:pPr>
              <w:spacing w:after="20" w:before="20" w:line="247" w:lineRule="auto"/>
            </w:pPr>
            <w:r>
              <w:rPr>
                <w:b w:val="0"/>
                <w:i w:val="0"/>
                <w:sz w:val="20"/>
              </w:rPr>
              <w:t>Subject, capability, scope, issuer, start, expiry policy</w:t>
            </w:r>
          </w:p>
        </w:tc>
        <w:tc>
          <w:tcPr>
            <w:tcW w:type="dxa" w:w="3498"/>
            <w:vAlign w:val="center"/>
            <w:shd w:fill="FFFFFF"/>
          </w:tcPr>
          <w:p>
            <w:pPr>
              <w:spacing w:after="20" w:before="20" w:line="247" w:lineRule="auto"/>
            </w:pPr>
            <w:r>
              <w:rPr>
                <w:b w:val="0"/>
                <w:i w:val="0"/>
                <w:sz w:val="20"/>
              </w:rPr>
              <w:t>Sensitive purpose and independent approval where policy requires; no wildcard by omission</w:t>
            </w:r>
          </w:p>
        </w:tc>
      </w:tr>
      <w:tr>
        <w:trPr>
          <w:cantSplit/>
        </w:trPr>
        <w:tc>
          <w:tcPr>
            <w:tcW w:type="dxa" w:w="2199"/>
            <w:vAlign w:val="center"/>
            <w:shd w:fill="F4F6F8"/>
          </w:tcPr>
          <w:p>
            <w:pPr>
              <w:spacing w:after="20" w:before="20" w:line="247" w:lineRule="auto"/>
            </w:pPr>
            <w:r>
              <w:rPr>
                <w:b w:val="0"/>
                <w:i w:val="0"/>
                <w:sz w:val="20"/>
              </w:rPr>
              <w:t>D04 Organisation unit</w:t>
            </w:r>
          </w:p>
        </w:tc>
        <w:tc>
          <w:tcPr>
            <w:tcW w:type="dxa" w:w="4297"/>
            <w:vAlign w:val="center"/>
            <w:shd w:fill="F4F6F8"/>
          </w:tcPr>
          <w:p>
            <w:pPr>
              <w:spacing w:after="20" w:before="20" w:line="247" w:lineRule="auto"/>
            </w:pPr>
            <w:r>
              <w:rPr>
                <w:b w:val="0"/>
                <w:i w:val="0"/>
                <w:sz w:val="20"/>
              </w:rPr>
              <w:t>Code, name, parent or root, owner</w:t>
            </w:r>
          </w:p>
        </w:tc>
        <w:tc>
          <w:tcPr>
            <w:tcW w:type="dxa" w:w="3498"/>
            <w:vAlign w:val="center"/>
            <w:shd w:fill="F4F6F8"/>
          </w:tcPr>
          <w:p>
            <w:pPr>
              <w:spacing w:after="20" w:before="20" w:line="247" w:lineRule="auto"/>
            </w:pPr>
            <w:r>
              <w:rPr>
                <w:b w:val="0"/>
                <w:i w:val="0"/>
                <w:sz w:val="20"/>
              </w:rPr>
              <w:t>Reporting hierarchy and access scope are separate; cycles prohibited</w:t>
            </w:r>
          </w:p>
        </w:tc>
      </w:tr>
      <w:tr>
        <w:trPr>
          <w:cantSplit/>
        </w:trPr>
        <w:tc>
          <w:tcPr>
            <w:tcW w:type="dxa" w:w="2199"/>
            <w:vAlign w:val="center"/>
            <w:shd w:fill="FFFFFF"/>
          </w:tcPr>
          <w:p>
            <w:pPr>
              <w:spacing w:after="20" w:before="20" w:line="247" w:lineRule="auto"/>
            </w:pPr>
            <w:r>
              <w:rPr>
                <w:b w:val="0"/>
                <w:i w:val="0"/>
                <w:sz w:val="20"/>
              </w:rPr>
              <w:t>D05 Programme</w:t>
            </w:r>
          </w:p>
        </w:tc>
        <w:tc>
          <w:tcPr>
            <w:tcW w:type="dxa" w:w="4297"/>
            <w:vAlign w:val="center"/>
            <w:shd w:fill="FFFFFF"/>
          </w:tcPr>
          <w:p>
            <w:pPr>
              <w:spacing w:after="20" w:before="20" w:line="247" w:lineRule="auto"/>
            </w:pPr>
            <w:r>
              <w:rPr>
                <w:b w:val="0"/>
                <w:i w:val="0"/>
                <w:sz w:val="20"/>
              </w:rPr>
              <w:t>Code, title, programme type, start, end, owner, reporting calendar, geography reference</w:t>
            </w:r>
          </w:p>
        </w:tc>
        <w:tc>
          <w:tcPr>
            <w:tcW w:type="dxa" w:w="3498"/>
            <w:vAlign w:val="center"/>
            <w:shd w:fill="FFFFFF"/>
          </w:tcPr>
          <w:p>
            <w:pPr>
              <w:spacing w:after="20" w:before="20" w:line="247" w:lineRule="auto"/>
            </w:pPr>
            <w:r>
              <w:rPr>
                <w:b w:val="0"/>
                <w:i w:val="0"/>
                <w:sz w:val="20"/>
              </w:rPr>
              <w:t>End is not before start; activation requires measurement completeness</w:t>
            </w:r>
          </w:p>
        </w:tc>
      </w:tr>
      <w:tr>
        <w:trPr>
          <w:cantSplit/>
        </w:trPr>
        <w:tc>
          <w:tcPr>
            <w:tcW w:type="dxa" w:w="2199"/>
            <w:vAlign w:val="center"/>
            <w:shd w:fill="F4F6F8"/>
          </w:tcPr>
          <w:p>
            <w:pPr>
              <w:spacing w:after="20" w:before="20" w:line="247" w:lineRule="auto"/>
            </w:pPr>
            <w:r>
              <w:rPr>
                <w:b w:val="0"/>
                <w:i w:val="0"/>
                <w:sz w:val="20"/>
              </w:rPr>
              <w:t>D06 Framework version</w:t>
            </w:r>
          </w:p>
        </w:tc>
        <w:tc>
          <w:tcPr>
            <w:tcW w:type="dxa" w:w="4297"/>
            <w:vAlign w:val="center"/>
            <w:shd w:fill="F4F6F8"/>
          </w:tcPr>
          <w:p>
            <w:pPr>
              <w:spacing w:after="20" w:before="20" w:line="247" w:lineRule="auto"/>
            </w:pPr>
            <w:r>
              <w:rPr>
                <w:b w:val="0"/>
                <w:i w:val="0"/>
                <w:sz w:val="20"/>
              </w:rPr>
              <w:t>Programme, version, nodes, relationships, owner, status</w:t>
            </w:r>
          </w:p>
        </w:tc>
        <w:tc>
          <w:tcPr>
            <w:tcW w:type="dxa" w:w="3498"/>
            <w:vAlign w:val="center"/>
            <w:shd w:fill="F4F6F8"/>
          </w:tcPr>
          <w:p>
            <w:pPr>
              <w:spacing w:after="20" w:before="20" w:line="247" w:lineRule="auto"/>
            </w:pPr>
            <w:r>
              <w:rPr>
                <w:b w:val="0"/>
                <w:i w:val="0"/>
                <w:sz w:val="20"/>
              </w:rPr>
              <w:t>Each node has stable ID, type, title and definition; structural cycles rejected where hierarchy applies</w:t>
            </w:r>
          </w:p>
        </w:tc>
      </w:tr>
      <w:tr>
        <w:trPr>
          <w:cantSplit/>
        </w:trPr>
        <w:tc>
          <w:tcPr>
            <w:tcW w:type="dxa" w:w="2199"/>
            <w:vAlign w:val="center"/>
            <w:shd w:fill="FFFFFF"/>
          </w:tcPr>
          <w:p>
            <w:pPr>
              <w:spacing w:after="20" w:before="20" w:line="247" w:lineRule="auto"/>
            </w:pPr>
            <w:r>
              <w:rPr>
                <w:b w:val="0"/>
                <w:i w:val="0"/>
                <w:sz w:val="20"/>
              </w:rPr>
              <w:t>D07 Indicator definition</w:t>
            </w:r>
          </w:p>
        </w:tc>
        <w:tc>
          <w:tcPr>
            <w:tcW w:type="dxa" w:w="4297"/>
            <w:vAlign w:val="center"/>
            <w:shd w:fill="FFFFFF"/>
          </w:tcPr>
          <w:p>
            <w:pPr>
              <w:spacing w:after="20" w:before="20" w:line="247" w:lineRule="auto"/>
            </w:pPr>
            <w:r>
              <w:rPr>
                <w:b w:val="0"/>
                <w:i w:val="0"/>
                <w:sz w:val="20"/>
              </w:rPr>
              <w:t>Code, name, measurement type, unit, population, inclusion, exclusion, method, source mode, time semantic, owner</w:t>
            </w:r>
          </w:p>
        </w:tc>
        <w:tc>
          <w:tcPr>
            <w:tcW w:type="dxa" w:w="3498"/>
            <w:vAlign w:val="center"/>
            <w:shd w:fill="FFFFFF"/>
          </w:tcPr>
          <w:p>
            <w:pPr>
              <w:spacing w:after="20" w:before="20" w:line="247" w:lineRule="auto"/>
            </w:pPr>
            <w:r>
              <w:rPr>
                <w:b w:val="0"/>
                <w:i w:val="0"/>
                <w:sz w:val="20"/>
              </w:rPr>
              <w:t>Ratios need numerator and denominator meanings; aggregation needs combination rule and comparability contract</w:t>
            </w:r>
          </w:p>
        </w:tc>
      </w:tr>
      <w:tr>
        <w:trPr>
          <w:cantSplit/>
        </w:trPr>
        <w:tc>
          <w:tcPr>
            <w:tcW w:type="dxa" w:w="2199"/>
            <w:vAlign w:val="center"/>
            <w:shd w:fill="F4F6F8"/>
          </w:tcPr>
          <w:p>
            <w:pPr>
              <w:spacing w:after="20" w:before="20" w:line="247" w:lineRule="auto"/>
            </w:pPr>
            <w:r>
              <w:rPr>
                <w:b w:val="0"/>
                <w:i w:val="0"/>
                <w:sz w:val="20"/>
              </w:rPr>
              <w:t>D08 Indicator instance</w:t>
            </w:r>
          </w:p>
        </w:tc>
        <w:tc>
          <w:tcPr>
            <w:tcW w:type="dxa" w:w="4297"/>
            <w:vAlign w:val="center"/>
            <w:shd w:fill="F4F6F8"/>
          </w:tcPr>
          <w:p>
            <w:pPr>
              <w:spacing w:after="20" w:before="20" w:line="247" w:lineRule="auto"/>
            </w:pPr>
            <w:r>
              <w:rPr>
                <w:b w:val="0"/>
                <w:i w:val="0"/>
                <w:sz w:val="20"/>
              </w:rPr>
              <w:t>Definition version, programme, local applicability, collector, reviewer, reporting schedule</w:t>
            </w:r>
          </w:p>
        </w:tc>
        <w:tc>
          <w:tcPr>
            <w:tcW w:type="dxa" w:w="3498"/>
            <w:vAlign w:val="center"/>
            <w:shd w:fill="F4F6F8"/>
          </w:tcPr>
          <w:p>
            <w:pPr>
              <w:spacing w:after="20" w:before="20" w:line="247" w:lineRule="auto"/>
            </w:pPr>
            <w:r>
              <w:rPr>
                <w:b w:val="0"/>
                <w:i w:val="0"/>
                <w:sz w:val="20"/>
              </w:rPr>
              <w:t>Local overrides explicit; parent version remains immutable</w:t>
            </w:r>
          </w:p>
        </w:tc>
      </w:tr>
      <w:tr>
        <w:trPr>
          <w:cantSplit/>
        </w:trPr>
        <w:tc>
          <w:tcPr>
            <w:tcW w:type="dxa" w:w="2199"/>
            <w:vAlign w:val="center"/>
            <w:shd w:fill="FFFFFF"/>
          </w:tcPr>
          <w:p>
            <w:pPr>
              <w:spacing w:after="20" w:before="20" w:line="247" w:lineRule="auto"/>
            </w:pPr>
            <w:r>
              <w:rPr>
                <w:b w:val="0"/>
                <w:i w:val="0"/>
                <w:sz w:val="20"/>
              </w:rPr>
              <w:t>D09 Target</w:t>
            </w:r>
          </w:p>
        </w:tc>
        <w:tc>
          <w:tcPr>
            <w:tcW w:type="dxa" w:w="4297"/>
            <w:vAlign w:val="center"/>
            <w:shd w:fill="FFFFFF"/>
          </w:tcPr>
          <w:p>
            <w:pPr>
              <w:spacing w:after="20" w:before="20" w:line="247" w:lineRule="auto"/>
            </w:pPr>
            <w:r>
              <w:rPr>
                <w:b w:val="0"/>
                <w:i w:val="0"/>
                <w:sz w:val="20"/>
              </w:rPr>
              <w:t>Indicator version, period or date, target kind, value state, direction, approval status</w:t>
            </w:r>
          </w:p>
        </w:tc>
        <w:tc>
          <w:tcPr>
            <w:tcW w:type="dxa" w:w="3498"/>
            <w:vAlign w:val="center"/>
            <w:shd w:fill="FFFFFF"/>
          </w:tcPr>
          <w:p>
            <w:pPr>
              <w:spacing w:after="20" w:before="20" w:line="247" w:lineRule="auto"/>
            </w:pPr>
            <w:r>
              <w:rPr>
                <w:b w:val="0"/>
                <w:i w:val="0"/>
                <w:sz w:val="20"/>
              </w:rPr>
              <w:t>Range has low and high; baseline and target units match; original and revised are separate</w:t>
            </w:r>
          </w:p>
        </w:tc>
      </w:tr>
      <w:tr>
        <w:trPr>
          <w:cantSplit/>
        </w:trPr>
        <w:tc>
          <w:tcPr>
            <w:tcW w:type="dxa" w:w="2199"/>
            <w:vAlign w:val="center"/>
            <w:shd w:fill="F4F6F8"/>
          </w:tcPr>
          <w:p>
            <w:pPr>
              <w:spacing w:after="20" w:before="20" w:line="247" w:lineRule="auto"/>
            </w:pPr>
            <w:r>
              <w:rPr>
                <w:b w:val="0"/>
                <w:i w:val="0"/>
                <w:sz w:val="20"/>
              </w:rPr>
              <w:t>D10 Dimension version</w:t>
            </w:r>
          </w:p>
        </w:tc>
        <w:tc>
          <w:tcPr>
            <w:tcW w:type="dxa" w:w="4297"/>
            <w:vAlign w:val="center"/>
            <w:shd w:fill="F4F6F8"/>
          </w:tcPr>
          <w:p>
            <w:pPr>
              <w:spacing w:after="20" w:before="20" w:line="247" w:lineRule="auto"/>
            </w:pPr>
            <w:r>
              <w:rPr>
                <w:b w:val="0"/>
                <w:i w:val="0"/>
                <w:sz w:val="20"/>
              </w:rPr>
              <w:t>Code, label, categories, exclusivity, exhaustiveness, effective date</w:t>
            </w:r>
          </w:p>
        </w:tc>
        <w:tc>
          <w:tcPr>
            <w:tcW w:type="dxa" w:w="3498"/>
            <w:vAlign w:val="center"/>
            <w:shd w:fill="F4F6F8"/>
          </w:tcPr>
          <w:p>
            <w:pPr>
              <w:spacing w:after="20" w:before="20" w:line="247" w:lineRule="auto"/>
            </w:pPr>
            <w:r>
              <w:rPr>
                <w:b w:val="0"/>
                <w:i w:val="0"/>
                <w:sz w:val="20"/>
              </w:rPr>
              <w:t>Unknown and declined codes distinct; category crosswalks reference both versions</w:t>
            </w:r>
          </w:p>
        </w:tc>
      </w:tr>
      <w:tr>
        <w:trPr>
          <w:cantSplit/>
        </w:trPr>
        <w:tc>
          <w:tcPr>
            <w:tcW w:type="dxa" w:w="2199"/>
            <w:vAlign w:val="center"/>
            <w:shd w:fill="FFFFFF"/>
          </w:tcPr>
          <w:p>
            <w:pPr>
              <w:spacing w:after="20" w:before="20" w:line="247" w:lineRule="auto"/>
            </w:pPr>
            <w:r>
              <w:rPr>
                <w:b w:val="0"/>
                <w:i w:val="0"/>
                <w:sz w:val="20"/>
              </w:rPr>
              <w:t>D11 Reporting period</w:t>
            </w:r>
          </w:p>
        </w:tc>
        <w:tc>
          <w:tcPr>
            <w:tcW w:type="dxa" w:w="4297"/>
            <w:vAlign w:val="center"/>
            <w:shd w:fill="FFFFFF"/>
          </w:tcPr>
          <w:p>
            <w:pPr>
              <w:spacing w:after="20" w:before="20" w:line="247" w:lineRule="auto"/>
            </w:pPr>
            <w:r>
              <w:rPr>
                <w:b w:val="0"/>
                <w:i w:val="0"/>
                <w:sz w:val="20"/>
              </w:rPr>
              <w:t>Calendar version, code, start instant, exclusive end, reporting zone, status</w:t>
            </w:r>
          </w:p>
        </w:tc>
        <w:tc>
          <w:tcPr>
            <w:tcW w:type="dxa" w:w="3498"/>
            <w:vAlign w:val="center"/>
            <w:shd w:fill="FFFFFF"/>
          </w:tcPr>
          <w:p>
            <w:pPr>
              <w:spacing w:after="20" w:before="20" w:line="247" w:lineRule="auto"/>
            </w:pPr>
            <w:r>
              <w:rPr>
                <w:b w:val="0"/>
                <w:i w:val="0"/>
                <w:sz w:val="20"/>
              </w:rPr>
              <w:t>No unintended overlap within one series; custom overlapping analyses do not duplicate official membership</w:t>
            </w:r>
          </w:p>
        </w:tc>
      </w:tr>
      <w:tr>
        <w:trPr>
          <w:cantSplit/>
        </w:trPr>
        <w:tc>
          <w:tcPr>
            <w:tcW w:type="dxa" w:w="2199"/>
            <w:vAlign w:val="center"/>
            <w:shd w:fill="F4F6F8"/>
          </w:tcPr>
          <w:p>
            <w:pPr>
              <w:spacing w:after="20" w:before="20" w:line="247" w:lineRule="auto"/>
            </w:pPr>
            <w:r>
              <w:rPr>
                <w:b w:val="0"/>
                <w:i w:val="0"/>
                <w:sz w:val="20"/>
              </w:rPr>
              <w:t>D12 Observation</w:t>
            </w:r>
          </w:p>
        </w:tc>
        <w:tc>
          <w:tcPr>
            <w:tcW w:type="dxa" w:w="4297"/>
            <w:vAlign w:val="center"/>
            <w:shd w:fill="F4F6F8"/>
          </w:tcPr>
          <w:p>
            <w:pPr>
              <w:spacing w:after="20" w:before="20" w:line="247" w:lineRule="auto"/>
            </w:pPr>
            <w:r>
              <w:rPr>
                <w:b w:val="0"/>
                <w:i w:val="0"/>
                <w:sz w:val="20"/>
              </w:rPr>
              <w:t>Source business key, indicator or dataset binding, event time, collection time, value state, source version, approval state</w:t>
            </w:r>
          </w:p>
        </w:tc>
        <w:tc>
          <w:tcPr>
            <w:tcW w:type="dxa" w:w="3498"/>
            <w:vAlign w:val="center"/>
            <w:shd w:fill="F4F6F8"/>
          </w:tcPr>
          <w:p>
            <w:pPr>
              <w:spacing w:after="20" w:before="20" w:line="247" w:lineRule="auto"/>
            </w:pPr>
            <w:r>
              <w:rPr>
                <w:b w:val="0"/>
                <w:i w:val="0"/>
                <w:sz w:val="20"/>
              </w:rPr>
              <w:t>Numeric value required only when present; numerator and denominator retained where applicable</w:t>
            </w:r>
          </w:p>
        </w:tc>
      </w:tr>
      <w:tr>
        <w:trPr>
          <w:cantSplit/>
        </w:trPr>
        <w:tc>
          <w:tcPr>
            <w:tcW w:type="dxa" w:w="2199"/>
            <w:vAlign w:val="center"/>
            <w:shd w:fill="FFFFFF"/>
          </w:tcPr>
          <w:p>
            <w:pPr>
              <w:spacing w:after="20" w:before="20" w:line="247" w:lineRule="auto"/>
            </w:pPr>
            <w:r>
              <w:rPr>
                <w:b w:val="0"/>
                <w:i w:val="0"/>
                <w:sz w:val="20"/>
              </w:rPr>
              <w:t>D13 Calculated result</w:t>
            </w:r>
          </w:p>
        </w:tc>
        <w:tc>
          <w:tcPr>
            <w:tcW w:type="dxa" w:w="4297"/>
            <w:vAlign w:val="center"/>
            <w:shd w:fill="FFFFFF"/>
          </w:tcPr>
          <w:p>
            <w:pPr>
              <w:spacing w:after="20" w:before="20" w:line="247" w:lineRule="auto"/>
            </w:pPr>
            <w:r>
              <w:rPr>
                <w:b w:val="0"/>
                <w:i w:val="0"/>
                <w:sz w:val="20"/>
              </w:rPr>
              <w:t>Indicator version, period, dimensions, rule version, input snapshot, run ID, result state, coverage</w:t>
            </w:r>
          </w:p>
        </w:tc>
        <w:tc>
          <w:tcPr>
            <w:tcW w:type="dxa" w:w="3498"/>
            <w:vAlign w:val="center"/>
            <w:shd w:fill="FFFFFF"/>
          </w:tcPr>
          <w:p>
            <w:pPr>
              <w:spacing w:after="20" w:before="20" w:line="247" w:lineRule="auto"/>
            </w:pPr>
            <w:r>
              <w:rPr>
                <w:b w:val="0"/>
                <w:i w:val="0"/>
                <w:sz w:val="20"/>
              </w:rPr>
              <w:t>Read only numeric result; lineage includes included and excluded source identities</w:t>
            </w:r>
          </w:p>
        </w:tc>
      </w:tr>
      <w:tr>
        <w:trPr>
          <w:cantSplit/>
        </w:trPr>
        <w:tc>
          <w:tcPr>
            <w:tcW w:type="dxa" w:w="2199"/>
            <w:vAlign w:val="center"/>
            <w:shd w:fill="F4F6F8"/>
          </w:tcPr>
          <w:p>
            <w:pPr>
              <w:spacing w:after="20" w:before="20" w:line="247" w:lineRule="auto"/>
            </w:pPr>
            <w:r>
              <w:rPr>
                <w:b w:val="0"/>
                <w:i w:val="0"/>
                <w:sz w:val="20"/>
              </w:rPr>
              <w:t>D14 Form version</w:t>
            </w:r>
          </w:p>
        </w:tc>
        <w:tc>
          <w:tcPr>
            <w:tcW w:type="dxa" w:w="4297"/>
            <w:vAlign w:val="center"/>
            <w:shd w:fill="F4F6F8"/>
          </w:tcPr>
          <w:p>
            <w:pPr>
              <w:spacing w:after="20" w:before="20" w:line="247" w:lineRule="auto"/>
            </w:pPr>
            <w:r>
              <w:rPr>
                <w:b w:val="0"/>
                <w:i w:val="0"/>
                <w:sz w:val="20"/>
              </w:rPr>
              <w:t>Code, fields, logic, language versions, owner, lifecycle</w:t>
            </w:r>
          </w:p>
        </w:tc>
        <w:tc>
          <w:tcPr>
            <w:tcW w:type="dxa" w:w="3498"/>
            <w:vAlign w:val="center"/>
            <w:shd w:fill="F4F6F8"/>
          </w:tcPr>
          <w:p>
            <w:pPr>
              <w:spacing w:after="20" w:before="20" w:line="247" w:lineRule="auto"/>
            </w:pPr>
            <w:r>
              <w:rPr>
                <w:b w:val="0"/>
                <w:i w:val="0"/>
                <w:sz w:val="20"/>
              </w:rPr>
              <w:t>Field IDs immutable within lineage; published form locked; destructive change creates version</w:t>
            </w:r>
          </w:p>
        </w:tc>
      </w:tr>
      <w:tr>
        <w:trPr>
          <w:cantSplit/>
        </w:trPr>
        <w:tc>
          <w:tcPr>
            <w:tcW w:type="dxa" w:w="2199"/>
            <w:vAlign w:val="center"/>
            <w:shd w:fill="FFFFFF"/>
          </w:tcPr>
          <w:p>
            <w:pPr>
              <w:spacing w:after="20" w:before="20" w:line="247" w:lineRule="auto"/>
            </w:pPr>
            <w:r>
              <w:rPr>
                <w:b w:val="0"/>
                <w:i w:val="0"/>
                <w:sz w:val="20"/>
              </w:rPr>
              <w:t>D15 Form field</w:t>
            </w:r>
          </w:p>
        </w:tc>
        <w:tc>
          <w:tcPr>
            <w:tcW w:type="dxa" w:w="4297"/>
            <w:vAlign w:val="center"/>
            <w:shd w:fill="FFFFFF"/>
          </w:tcPr>
          <w:p>
            <w:pPr>
              <w:spacing w:after="20" w:before="20" w:line="247" w:lineRule="auto"/>
            </w:pPr>
            <w:r>
              <w:rPr>
                <w:b w:val="0"/>
                <w:i w:val="0"/>
                <w:sz w:val="20"/>
              </w:rPr>
              <w:t>Stable code, type, label, classification, required or relevance rule</w:t>
            </w:r>
          </w:p>
        </w:tc>
        <w:tc>
          <w:tcPr>
            <w:tcW w:type="dxa" w:w="3498"/>
            <w:vAlign w:val="center"/>
            <w:shd w:fill="FFFFFF"/>
          </w:tcPr>
          <w:p>
            <w:pPr>
              <w:spacing w:after="20" w:before="20" w:line="247" w:lineRule="auto"/>
            </w:pPr>
            <w:r>
              <w:rPr>
                <w:b w:val="0"/>
                <w:i w:val="0"/>
                <w:sz w:val="20"/>
              </w:rPr>
              <w:t>Choices use code list; bounds typed; repeat child has parent definition; no circular calculation</w:t>
            </w:r>
          </w:p>
        </w:tc>
      </w:tr>
      <w:tr>
        <w:trPr>
          <w:cantSplit/>
        </w:trPr>
        <w:tc>
          <w:tcPr>
            <w:tcW w:type="dxa" w:w="2199"/>
            <w:vAlign w:val="center"/>
            <w:shd w:fill="F4F6F8"/>
          </w:tcPr>
          <w:p>
            <w:pPr>
              <w:spacing w:after="20" w:before="20" w:line="247" w:lineRule="auto"/>
            </w:pPr>
            <w:r>
              <w:rPr>
                <w:b w:val="0"/>
                <w:i w:val="0"/>
                <w:sz w:val="20"/>
              </w:rPr>
              <w:t>D16 Collection assignment</w:t>
            </w:r>
          </w:p>
        </w:tc>
        <w:tc>
          <w:tcPr>
            <w:tcW w:type="dxa" w:w="4297"/>
            <w:vAlign w:val="center"/>
            <w:shd w:fill="F4F6F8"/>
          </w:tcPr>
          <w:p>
            <w:pPr>
              <w:spacing w:after="20" w:before="20" w:line="247" w:lineRule="auto"/>
            </w:pPr>
            <w:r>
              <w:rPr>
                <w:b w:val="0"/>
                <w:i w:val="0"/>
                <w:sz w:val="20"/>
              </w:rPr>
              <w:t>Round, form version, assignee, site or eligible subject scope, due time, status</w:t>
            </w:r>
          </w:p>
        </w:tc>
        <w:tc>
          <w:tcPr>
            <w:tcW w:type="dxa" w:w="3498"/>
            <w:vAlign w:val="center"/>
            <w:shd w:fill="F4F6F8"/>
          </w:tcPr>
          <w:p>
            <w:pPr>
              <w:spacing w:after="20" w:before="20" w:line="247" w:lineRule="auto"/>
            </w:pPr>
            <w:r>
              <w:rPr>
                <w:b w:val="0"/>
                <w:i w:val="0"/>
                <w:sz w:val="20"/>
              </w:rPr>
              <w:t>Replacement and reassignment preserve original task identity and history</w:t>
            </w:r>
          </w:p>
        </w:tc>
      </w:tr>
      <w:tr>
        <w:trPr>
          <w:cantSplit/>
        </w:trPr>
        <w:tc>
          <w:tcPr>
            <w:tcW w:type="dxa" w:w="2199"/>
            <w:vAlign w:val="center"/>
            <w:shd w:fill="FFFFFF"/>
          </w:tcPr>
          <w:p>
            <w:pPr>
              <w:spacing w:after="20" w:before="20" w:line="247" w:lineRule="auto"/>
            </w:pPr>
            <w:r>
              <w:rPr>
                <w:b w:val="0"/>
                <w:i w:val="0"/>
                <w:sz w:val="20"/>
              </w:rPr>
              <w:t>D17 Submission</w:t>
            </w:r>
          </w:p>
        </w:tc>
        <w:tc>
          <w:tcPr>
            <w:tcW w:type="dxa" w:w="4297"/>
            <w:vAlign w:val="center"/>
            <w:shd w:fill="FFFFFF"/>
          </w:tcPr>
          <w:p>
            <w:pPr>
              <w:spacing w:after="20" w:before="20" w:line="247" w:lineRule="auto"/>
            </w:pPr>
            <w:r>
              <w:rPr>
                <w:b w:val="0"/>
                <w:i w:val="0"/>
                <w:sz w:val="20"/>
              </w:rPr>
              <w:t>Submission ID, form version, assignment if required, respondent scope, answers, device author, event time</w:t>
            </w:r>
          </w:p>
        </w:tc>
        <w:tc>
          <w:tcPr>
            <w:tcW w:type="dxa" w:w="3498"/>
            <w:vAlign w:val="center"/>
            <w:shd w:fill="FFFFFF"/>
          </w:tcPr>
          <w:p>
            <w:pPr>
              <w:spacing w:after="20" w:before="20" w:line="247" w:lineRule="auto"/>
            </w:pPr>
            <w:r>
              <w:rPr>
                <w:b w:val="0"/>
                <w:i w:val="0"/>
                <w:sz w:val="20"/>
              </w:rPr>
              <w:t>Revision and server receipt separate; required media completeness explicit</w:t>
            </w:r>
          </w:p>
        </w:tc>
      </w:tr>
      <w:tr>
        <w:trPr>
          <w:cantSplit/>
        </w:trPr>
        <w:tc>
          <w:tcPr>
            <w:tcW w:type="dxa" w:w="2199"/>
            <w:vAlign w:val="center"/>
            <w:shd w:fill="F4F6F8"/>
          </w:tcPr>
          <w:p>
            <w:pPr>
              <w:spacing w:after="20" w:before="20" w:line="247" w:lineRule="auto"/>
            </w:pPr>
            <w:r>
              <w:rPr>
                <w:b w:val="0"/>
                <w:i w:val="0"/>
                <w:sz w:val="20"/>
              </w:rPr>
              <w:t>D18 Participant</w:t>
            </w:r>
          </w:p>
        </w:tc>
        <w:tc>
          <w:tcPr>
            <w:tcW w:type="dxa" w:w="4297"/>
            <w:vAlign w:val="center"/>
            <w:shd w:fill="F4F6F8"/>
          </w:tcPr>
          <w:p>
            <w:pPr>
              <w:spacing w:after="20" w:before="20" w:line="247" w:lineRule="auto"/>
            </w:pPr>
            <w:r>
              <w:rPr>
                <w:b w:val="0"/>
                <w:i w:val="0"/>
                <w:sz w:val="20"/>
              </w:rPr>
              <w:t>Programme pseudonym, entity type, purpose, active status</w:t>
            </w:r>
          </w:p>
        </w:tc>
        <w:tc>
          <w:tcPr>
            <w:tcW w:type="dxa" w:w="3498"/>
            <w:vAlign w:val="center"/>
            <w:shd w:fill="F4F6F8"/>
          </w:tcPr>
          <w:p>
            <w:pPr>
              <w:spacing w:after="20" w:before="20" w:line="247" w:lineRule="auto"/>
            </w:pPr>
            <w:r>
              <w:rPr>
                <w:b w:val="0"/>
                <w:i w:val="0"/>
                <w:sz w:val="20"/>
              </w:rPr>
              <w:t>Direct identifiers optional and separately restricted; aggregate-only programmes omit registry entirely</w:t>
            </w:r>
          </w:p>
        </w:tc>
      </w:tr>
      <w:tr>
        <w:trPr>
          <w:cantSplit/>
        </w:trPr>
        <w:tc>
          <w:tcPr>
            <w:tcW w:type="dxa" w:w="2199"/>
            <w:vAlign w:val="center"/>
            <w:shd w:fill="FFFFFF"/>
          </w:tcPr>
          <w:p>
            <w:pPr>
              <w:spacing w:after="20" w:before="20" w:line="247" w:lineRule="auto"/>
            </w:pPr>
            <w:r>
              <w:rPr>
                <w:b w:val="0"/>
                <w:i w:val="0"/>
                <w:sz w:val="20"/>
              </w:rPr>
              <w:t>D19 Relationship or service event</w:t>
            </w:r>
          </w:p>
        </w:tc>
        <w:tc>
          <w:tcPr>
            <w:tcW w:type="dxa" w:w="4297"/>
            <w:vAlign w:val="center"/>
            <w:shd w:fill="FFFFFF"/>
          </w:tcPr>
          <w:p>
            <w:pPr>
              <w:spacing w:after="20" w:before="20" w:line="247" w:lineRule="auto"/>
            </w:pPr>
            <w:r>
              <w:rPr>
                <w:b w:val="0"/>
                <w:i w:val="0"/>
                <w:sz w:val="20"/>
              </w:rPr>
              <w:t>Related entity IDs, relationship or event code, effective or event date, source</w:t>
            </w:r>
          </w:p>
        </w:tc>
        <w:tc>
          <w:tcPr>
            <w:tcW w:type="dxa" w:w="3498"/>
            <w:vAlign w:val="center"/>
            <w:shd w:fill="FFFFFF"/>
          </w:tcPr>
          <w:p>
            <w:pPr>
              <w:spacing w:after="20" w:before="20" w:line="247" w:lineRule="auto"/>
            </w:pPr>
            <w:r>
              <w:rPr>
                <w:b w:val="0"/>
                <w:i w:val="0"/>
                <w:sz w:val="20"/>
              </w:rPr>
              <w:t>Household membership has start and optional end; one event identity prevents repeated attendance imports</w:t>
            </w:r>
          </w:p>
        </w:tc>
      </w:tr>
      <w:tr>
        <w:trPr>
          <w:cantSplit/>
        </w:trPr>
        <w:tc>
          <w:tcPr>
            <w:tcW w:type="dxa" w:w="2199"/>
            <w:vAlign w:val="center"/>
            <w:shd w:fill="F4F6F8"/>
          </w:tcPr>
          <w:p>
            <w:pPr>
              <w:spacing w:after="20" w:before="20" w:line="247" w:lineRule="auto"/>
            </w:pPr>
            <w:r>
              <w:rPr>
                <w:b w:val="0"/>
                <w:i w:val="0"/>
                <w:sz w:val="20"/>
              </w:rPr>
              <w:t>D20 Consent or handling record</w:t>
            </w:r>
          </w:p>
        </w:tc>
        <w:tc>
          <w:tcPr>
            <w:tcW w:type="dxa" w:w="4297"/>
            <w:vAlign w:val="center"/>
            <w:shd w:fill="F4F6F8"/>
          </w:tcPr>
          <w:p>
            <w:pPr>
              <w:spacing w:after="20" w:before="20" w:line="247" w:lineRule="auto"/>
            </w:pPr>
            <w:r>
              <w:rPr>
                <w:b w:val="0"/>
                <w:i w:val="0"/>
                <w:sz w:val="20"/>
              </w:rPr>
              <w:t>Subject, notice version, purpose, handling basis, language, recorded time, recorder, scope</w:t>
            </w:r>
          </w:p>
        </w:tc>
        <w:tc>
          <w:tcPr>
            <w:tcW w:type="dxa" w:w="3498"/>
            <w:vAlign w:val="center"/>
            <w:shd w:fill="F4F6F8"/>
          </w:tcPr>
          <w:p>
            <w:pPr>
              <w:spacing w:after="20" w:before="20" w:line="247" w:lineRule="auto"/>
            </w:pPr>
            <w:r>
              <w:rPr>
                <w:b w:val="0"/>
                <w:i w:val="0"/>
                <w:sz w:val="20"/>
              </w:rPr>
              <w:t>Consent only where applicable; withdrawal scope and effective time explicit</w:t>
            </w:r>
          </w:p>
        </w:tc>
      </w:tr>
      <w:tr>
        <w:trPr>
          <w:cantSplit/>
        </w:trPr>
        <w:tc>
          <w:tcPr>
            <w:tcW w:type="dxa" w:w="2199"/>
            <w:vAlign w:val="center"/>
            <w:shd w:fill="FFFFFF"/>
          </w:tcPr>
          <w:p>
            <w:pPr>
              <w:spacing w:after="20" w:before="20" w:line="247" w:lineRule="auto"/>
            </w:pPr>
            <w:r>
              <w:rPr>
                <w:b w:val="0"/>
                <w:i w:val="0"/>
                <w:sz w:val="20"/>
              </w:rPr>
              <w:t>D21 Dataset version</w:t>
            </w:r>
          </w:p>
        </w:tc>
        <w:tc>
          <w:tcPr>
            <w:tcW w:type="dxa" w:w="4297"/>
            <w:vAlign w:val="center"/>
            <w:shd w:fill="FFFFFF"/>
          </w:tcPr>
          <w:p>
            <w:pPr>
              <w:spacing w:after="20" w:before="20" w:line="247" w:lineRule="auto"/>
            </w:pPr>
            <w:r>
              <w:rPr>
                <w:b w:val="0"/>
                <w:i w:val="0"/>
                <w:sz w:val="20"/>
              </w:rPr>
              <w:t>Name, purpose, owner, source, schema version, classification, retention, refresh contract</w:t>
            </w:r>
          </w:p>
        </w:tc>
        <w:tc>
          <w:tcPr>
            <w:tcW w:type="dxa" w:w="3498"/>
            <w:vAlign w:val="center"/>
            <w:shd w:fill="FFFFFF"/>
          </w:tcPr>
          <w:p>
            <w:pPr>
              <w:spacing w:after="20" w:before="20" w:line="247" w:lineRule="auto"/>
            </w:pPr>
            <w:r>
              <w:rPr>
                <w:b w:val="0"/>
                <w:i w:val="0"/>
                <w:sz w:val="20"/>
              </w:rPr>
              <w:t>Raw receipt immutable; derived dataset records transformation and parent versions</w:t>
            </w:r>
          </w:p>
        </w:tc>
      </w:tr>
      <w:tr>
        <w:trPr>
          <w:cantSplit/>
        </w:trPr>
        <w:tc>
          <w:tcPr>
            <w:tcW w:type="dxa" w:w="2199"/>
            <w:vAlign w:val="center"/>
            <w:shd w:fill="F4F6F8"/>
          </w:tcPr>
          <w:p>
            <w:pPr>
              <w:spacing w:after="20" w:before="20" w:line="247" w:lineRule="auto"/>
            </w:pPr>
            <w:r>
              <w:rPr>
                <w:b w:val="0"/>
                <w:i w:val="0"/>
                <w:sz w:val="20"/>
              </w:rPr>
              <w:t>D22 Import job</w:t>
            </w:r>
          </w:p>
        </w:tc>
        <w:tc>
          <w:tcPr>
            <w:tcW w:type="dxa" w:w="4297"/>
            <w:vAlign w:val="center"/>
            <w:shd w:fill="F4F6F8"/>
          </w:tcPr>
          <w:p>
            <w:pPr>
              <w:spacing w:after="20" w:before="20" w:line="247" w:lineRule="auto"/>
            </w:pPr>
            <w:r>
              <w:rPr>
                <w:b w:val="0"/>
                <w:i w:val="0"/>
                <w:sz w:val="20"/>
              </w:rPr>
              <w:t>Source identity, mapping version, mode, key policy, submitter, operation ID, state</w:t>
            </w:r>
          </w:p>
        </w:tc>
        <w:tc>
          <w:tcPr>
            <w:tcW w:type="dxa" w:w="3498"/>
            <w:vAlign w:val="center"/>
            <w:shd w:fill="F4F6F8"/>
          </w:tcPr>
          <w:p>
            <w:pPr>
              <w:spacing w:after="20" w:before="20" w:line="247" w:lineRule="auto"/>
            </w:pPr>
            <w:r>
              <w:rPr>
                <w:b w:val="0"/>
                <w:i w:val="0"/>
                <w:sz w:val="20"/>
              </w:rPr>
              <w:t>Row outcome counts reconcile; controlled replacement requires impact preview</w:t>
            </w:r>
          </w:p>
        </w:tc>
      </w:tr>
      <w:tr>
        <w:trPr>
          <w:cantSplit/>
        </w:trPr>
        <w:tc>
          <w:tcPr>
            <w:tcW w:type="dxa" w:w="2199"/>
            <w:vAlign w:val="center"/>
            <w:shd w:fill="FFFFFF"/>
          </w:tcPr>
          <w:p>
            <w:pPr>
              <w:spacing w:after="20" w:before="20" w:line="247" w:lineRule="auto"/>
            </w:pPr>
            <w:r>
              <w:rPr>
                <w:b w:val="0"/>
                <w:i w:val="0"/>
                <w:sz w:val="20"/>
              </w:rPr>
              <w:t>D23 Quality issue</w:t>
            </w:r>
          </w:p>
        </w:tc>
        <w:tc>
          <w:tcPr>
            <w:tcW w:type="dxa" w:w="4297"/>
            <w:vAlign w:val="center"/>
            <w:shd w:fill="FFFFFF"/>
          </w:tcPr>
          <w:p>
            <w:pPr>
              <w:spacing w:after="20" w:before="20" w:line="247" w:lineRule="auto"/>
            </w:pPr>
            <w:r>
              <w:rPr>
                <w:b w:val="0"/>
                <w:i w:val="0"/>
                <w:sz w:val="20"/>
              </w:rPr>
              <w:t>Rule version, affected object and revision, severity, owner, status, detected time</w:t>
            </w:r>
          </w:p>
        </w:tc>
        <w:tc>
          <w:tcPr>
            <w:tcW w:type="dxa" w:w="3498"/>
            <w:vAlign w:val="center"/>
            <w:shd w:fill="FFFFFF"/>
          </w:tcPr>
          <w:p>
            <w:pPr>
              <w:spacing w:after="20" w:before="20" w:line="247" w:lineRule="auto"/>
            </w:pPr>
            <w:r>
              <w:rPr>
                <w:b w:val="0"/>
                <w:i w:val="0"/>
                <w:sz w:val="20"/>
              </w:rPr>
              <w:t>Exception needs authority, reason, scope and expiry; dismissal is not correction</w:t>
            </w:r>
          </w:p>
        </w:tc>
      </w:tr>
      <w:tr>
        <w:trPr>
          <w:cantSplit/>
        </w:trPr>
        <w:tc>
          <w:tcPr>
            <w:tcW w:type="dxa" w:w="2199"/>
            <w:vAlign w:val="center"/>
            <w:shd w:fill="F4F6F8"/>
          </w:tcPr>
          <w:p>
            <w:pPr>
              <w:spacing w:after="20" w:before="20" w:line="247" w:lineRule="auto"/>
            </w:pPr>
            <w:r>
              <w:rPr>
                <w:b w:val="0"/>
                <w:i w:val="0"/>
                <w:sz w:val="20"/>
              </w:rPr>
              <w:t>D24 Evidence version</w:t>
            </w:r>
          </w:p>
        </w:tc>
        <w:tc>
          <w:tcPr>
            <w:tcW w:type="dxa" w:w="4297"/>
            <w:vAlign w:val="center"/>
            <w:shd w:fill="F4F6F8"/>
          </w:tcPr>
          <w:p>
            <w:pPr>
              <w:spacing w:after="20" w:before="20" w:line="247" w:lineRule="auto"/>
            </w:pPr>
            <w:r>
              <w:rPr>
                <w:b w:val="0"/>
                <w:i w:val="0"/>
                <w:sz w:val="20"/>
              </w:rPr>
              <w:t>File or external reference, source, owner, date, type, integrity reference, classification, verification state</w:t>
            </w:r>
          </w:p>
        </w:tc>
        <w:tc>
          <w:tcPr>
            <w:tcW w:type="dxa" w:w="3498"/>
            <w:vAlign w:val="center"/>
            <w:shd w:fill="F4F6F8"/>
          </w:tcPr>
          <w:p>
            <w:pPr>
              <w:spacing w:after="20" w:before="20" w:line="247" w:lineRule="auto"/>
            </w:pPr>
            <w:r>
              <w:rPr>
                <w:b w:val="0"/>
                <w:i w:val="0"/>
                <w:sz w:val="20"/>
              </w:rPr>
              <w:t>Scan status, provenance and publication consent are separate fields</w:t>
            </w:r>
          </w:p>
        </w:tc>
      </w:tr>
      <w:tr>
        <w:trPr>
          <w:cantSplit/>
        </w:trPr>
        <w:tc>
          <w:tcPr>
            <w:tcW w:type="dxa" w:w="2199"/>
            <w:vAlign w:val="center"/>
            <w:shd w:fill="FFFFFF"/>
          </w:tcPr>
          <w:p>
            <w:pPr>
              <w:spacing w:after="20" w:before="20" w:line="247" w:lineRule="auto"/>
            </w:pPr>
            <w:r>
              <w:rPr>
                <w:b w:val="0"/>
                <w:i w:val="0"/>
                <w:sz w:val="20"/>
              </w:rPr>
              <w:t>D25 Workflow instance</w:t>
            </w:r>
          </w:p>
        </w:tc>
        <w:tc>
          <w:tcPr>
            <w:tcW w:type="dxa" w:w="4297"/>
            <w:vAlign w:val="center"/>
            <w:shd w:fill="FFFFFF"/>
          </w:tcPr>
          <w:p>
            <w:pPr>
              <w:spacing w:after="20" w:before="20" w:line="247" w:lineRule="auto"/>
            </w:pPr>
            <w:r>
              <w:rPr>
                <w:b w:val="0"/>
                <w:i w:val="0"/>
                <w:sz w:val="20"/>
              </w:rPr>
              <w:t>Object and version, workflow version, stages, candidate reviewers, status</w:t>
            </w:r>
          </w:p>
        </w:tc>
        <w:tc>
          <w:tcPr>
            <w:tcW w:type="dxa" w:w="3498"/>
            <w:vAlign w:val="center"/>
            <w:shd w:fill="FFFFFF"/>
          </w:tcPr>
          <w:p>
            <w:pPr>
              <w:spacing w:after="20" w:before="20" w:line="247" w:lineRule="auto"/>
            </w:pPr>
            <w:r>
              <w:rPr>
                <w:b w:val="0"/>
                <w:i w:val="0"/>
                <w:sz w:val="20"/>
              </w:rPr>
              <w:t>Decisions immutable; current authority and independence checked at each stage</w:t>
            </w:r>
          </w:p>
        </w:tc>
      </w:tr>
      <w:tr>
        <w:trPr>
          <w:cantSplit/>
        </w:trPr>
        <w:tc>
          <w:tcPr>
            <w:tcW w:type="dxa" w:w="2199"/>
            <w:vAlign w:val="center"/>
            <w:shd w:fill="F4F6F8"/>
          </w:tcPr>
          <w:p>
            <w:pPr>
              <w:spacing w:after="20" w:before="20" w:line="247" w:lineRule="auto"/>
            </w:pPr>
            <w:r>
              <w:rPr>
                <w:b w:val="0"/>
                <w:i w:val="0"/>
                <w:sz w:val="20"/>
              </w:rPr>
              <w:t>D26 Decision</w:t>
            </w:r>
          </w:p>
        </w:tc>
        <w:tc>
          <w:tcPr>
            <w:tcW w:type="dxa" w:w="4297"/>
            <w:vAlign w:val="center"/>
            <w:shd w:fill="F4F6F8"/>
          </w:tcPr>
          <w:p>
            <w:pPr>
              <w:spacing w:after="20" w:before="20" w:line="247" w:lineRule="auto"/>
            </w:pPr>
            <w:r>
              <w:rPr>
                <w:b w:val="0"/>
                <w:i w:val="0"/>
                <w:sz w:val="20"/>
              </w:rPr>
              <w:t>Actor, capacity, candidate version, action, time, reason, evidence references</w:t>
            </w:r>
          </w:p>
        </w:tc>
        <w:tc>
          <w:tcPr>
            <w:tcW w:type="dxa" w:w="3498"/>
            <w:vAlign w:val="center"/>
            <w:shd w:fill="F4F6F8"/>
          </w:tcPr>
          <w:p>
            <w:pPr>
              <w:spacing w:after="20" w:before="20" w:line="247" w:lineRule="auto"/>
            </w:pPr>
            <w:r>
              <w:rPr>
                <w:b w:val="0"/>
                <w:i w:val="0"/>
                <w:sz w:val="20"/>
              </w:rPr>
              <w:t>No decision fabricated for imported historic records; delegated actor recorded</w:t>
            </w:r>
          </w:p>
        </w:tc>
      </w:tr>
      <w:tr>
        <w:trPr>
          <w:cantSplit/>
        </w:trPr>
        <w:tc>
          <w:tcPr>
            <w:tcW w:type="dxa" w:w="2199"/>
            <w:vAlign w:val="center"/>
            <w:shd w:fill="FFFFFF"/>
          </w:tcPr>
          <w:p>
            <w:pPr>
              <w:spacing w:after="20" w:before="20" w:line="247" w:lineRule="auto"/>
            </w:pPr>
            <w:r>
              <w:rPr>
                <w:b w:val="0"/>
                <w:i w:val="0"/>
                <w:sz w:val="20"/>
              </w:rPr>
              <w:t>D27 Snapshot</w:t>
            </w:r>
          </w:p>
        </w:tc>
        <w:tc>
          <w:tcPr>
            <w:tcW w:type="dxa" w:w="4297"/>
            <w:vAlign w:val="center"/>
            <w:shd w:fill="FFFFFF"/>
          </w:tcPr>
          <w:p>
            <w:pPr>
              <w:spacing w:after="20" w:before="20" w:line="247" w:lineRule="auto"/>
            </w:pPr>
            <w:r>
              <w:rPr>
                <w:b w:val="0"/>
                <w:i w:val="0"/>
                <w:sz w:val="20"/>
              </w:rPr>
              <w:t>Scope, period, definition set, target set, approved result set, evidence set, policy context, lock time</w:t>
            </w:r>
          </w:p>
        </w:tc>
        <w:tc>
          <w:tcPr>
            <w:tcW w:type="dxa" w:w="3498"/>
            <w:vAlign w:val="center"/>
            <w:shd w:fill="FFFFFF"/>
          </w:tcPr>
          <w:p>
            <w:pPr>
              <w:spacing w:after="20" w:before="20" w:line="247" w:lineRule="auto"/>
            </w:pPr>
            <w:r>
              <w:rPr>
                <w:b w:val="0"/>
                <w:i w:val="0"/>
                <w:sz w:val="20"/>
              </w:rPr>
              <w:t>Immutable manifest; deletion restrictions can withhold content without rewriting original arithmetic</w:t>
            </w:r>
          </w:p>
        </w:tc>
      </w:tr>
      <w:tr>
        <w:trPr>
          <w:cantSplit/>
        </w:trPr>
        <w:tc>
          <w:tcPr>
            <w:tcW w:type="dxa" w:w="2199"/>
            <w:vAlign w:val="center"/>
            <w:shd w:fill="F4F6F8"/>
          </w:tcPr>
          <w:p>
            <w:pPr>
              <w:spacing w:after="20" w:before="20" w:line="247" w:lineRule="auto"/>
            </w:pPr>
            <w:r>
              <w:rPr>
                <w:b w:val="0"/>
                <w:i w:val="0"/>
                <w:sz w:val="20"/>
              </w:rPr>
              <w:t>D28 Report version</w:t>
            </w:r>
          </w:p>
        </w:tc>
        <w:tc>
          <w:tcPr>
            <w:tcW w:type="dxa" w:w="4297"/>
            <w:vAlign w:val="center"/>
            <w:shd w:fill="F4F6F8"/>
          </w:tcPr>
          <w:p>
            <w:pPr>
              <w:spacing w:after="20" w:before="20" w:line="247" w:lineRule="auto"/>
            </w:pPr>
            <w:r>
              <w:rPr>
                <w:b w:val="0"/>
                <w:i w:val="0"/>
                <w:sz w:val="20"/>
              </w:rPr>
              <w:t>Template version, snapshot, language, audience class, sections, owner, status</w:t>
            </w:r>
          </w:p>
        </w:tc>
        <w:tc>
          <w:tcPr>
            <w:tcW w:type="dxa" w:w="3498"/>
            <w:vAlign w:val="center"/>
            <w:shd w:fill="F4F6F8"/>
          </w:tcPr>
          <w:p>
            <w:pPr>
              <w:spacing w:after="20" w:before="20" w:line="247" w:lineRule="auto"/>
            </w:pPr>
            <w:r>
              <w:rPr>
                <w:b w:val="0"/>
                <w:i w:val="0"/>
                <w:sz w:val="20"/>
              </w:rPr>
              <w:t>Official numeric fields bind to result references; approved version immutable</w:t>
            </w:r>
          </w:p>
        </w:tc>
      </w:tr>
      <w:tr>
        <w:trPr>
          <w:cantSplit/>
        </w:trPr>
        <w:tc>
          <w:tcPr>
            <w:tcW w:type="dxa" w:w="2199"/>
            <w:vAlign w:val="center"/>
            <w:shd w:fill="FFFFFF"/>
          </w:tcPr>
          <w:p>
            <w:pPr>
              <w:spacing w:after="20" w:before="20" w:line="247" w:lineRule="auto"/>
            </w:pPr>
            <w:r>
              <w:rPr>
                <w:b w:val="0"/>
                <w:i w:val="0"/>
                <w:sz w:val="20"/>
              </w:rPr>
              <w:t>D29 Disclosure</w:t>
            </w:r>
          </w:p>
        </w:tc>
        <w:tc>
          <w:tcPr>
            <w:tcW w:type="dxa" w:w="4297"/>
            <w:vAlign w:val="center"/>
            <w:shd w:fill="FFFFFF"/>
          </w:tcPr>
          <w:p>
            <w:pPr>
              <w:spacing w:after="20" w:before="20" w:line="247" w:lineRule="auto"/>
            </w:pPr>
            <w:r>
              <w:rPr>
                <w:b w:val="0"/>
                <w:i w:val="0"/>
                <w:sz w:val="20"/>
              </w:rPr>
              <w:t>Artifact version, recipients or public audience, purpose, policy review, expiry, owner</w:t>
            </w:r>
          </w:p>
        </w:tc>
        <w:tc>
          <w:tcPr>
            <w:tcW w:type="dxa" w:w="3498"/>
            <w:vAlign w:val="center"/>
            <w:shd w:fill="FFFFFF"/>
          </w:tcPr>
          <w:p>
            <w:pPr>
              <w:spacing w:after="20" w:before="20" w:line="247" w:lineRule="auto"/>
            </w:pPr>
            <w:r>
              <w:rPr>
                <w:b w:val="0"/>
                <w:i w:val="0"/>
                <w:sz w:val="20"/>
              </w:rPr>
              <w:t>Public cells and privacy transformations fixed at approval; download rights explicit</w:t>
            </w:r>
          </w:p>
        </w:tc>
      </w:tr>
      <w:tr>
        <w:trPr>
          <w:cantSplit/>
        </w:trPr>
        <w:tc>
          <w:tcPr>
            <w:tcW w:type="dxa" w:w="2199"/>
            <w:vAlign w:val="center"/>
            <w:shd w:fill="F4F6F8"/>
          </w:tcPr>
          <w:p>
            <w:pPr>
              <w:spacing w:after="20" w:before="20" w:line="247" w:lineRule="auto"/>
            </w:pPr>
            <w:r>
              <w:rPr>
                <w:b w:val="0"/>
                <w:i w:val="0"/>
                <w:sz w:val="20"/>
              </w:rPr>
              <w:t>D30 Funding or budget line</w:t>
            </w:r>
          </w:p>
        </w:tc>
        <w:tc>
          <w:tcPr>
            <w:tcW w:type="dxa" w:w="4297"/>
            <w:vAlign w:val="center"/>
            <w:shd w:fill="F4F6F8"/>
          </w:tcPr>
          <w:p>
            <w:pPr>
              <w:spacing w:after="20" w:before="20" w:line="247" w:lineRule="auto"/>
            </w:pPr>
            <w:r>
              <w:rPr>
                <w:b w:val="0"/>
                <w:i w:val="0"/>
                <w:sz w:val="20"/>
              </w:rPr>
              <w:t>Agreement, project, category, period, amount, currency, version, owner</w:t>
            </w:r>
          </w:p>
        </w:tc>
        <w:tc>
          <w:tcPr>
            <w:tcW w:type="dxa" w:w="3498"/>
            <w:vAlign w:val="center"/>
            <w:shd w:fill="F4F6F8"/>
          </w:tcPr>
          <w:p>
            <w:pPr>
              <w:spacing w:after="20" w:before="20" w:line="247" w:lineRule="auto"/>
            </w:pPr>
            <w:r>
              <w:rPr>
                <w:b w:val="0"/>
                <w:i w:val="0"/>
                <w:sz w:val="20"/>
              </w:rPr>
              <w:t>Rate reference for conversion; actual expenditure has independent source transaction key</w:t>
            </w:r>
          </w:p>
        </w:tc>
      </w:tr>
      <w:tr>
        <w:trPr>
          <w:cantSplit/>
        </w:trPr>
        <w:tc>
          <w:tcPr>
            <w:tcW w:type="dxa" w:w="2199"/>
            <w:vAlign w:val="center"/>
            <w:shd w:fill="FFFFFF"/>
          </w:tcPr>
          <w:p>
            <w:pPr>
              <w:spacing w:after="20" w:before="20" w:line="247" w:lineRule="auto"/>
            </w:pPr>
            <w:r>
              <w:rPr>
                <w:b w:val="0"/>
                <w:i w:val="0"/>
                <w:sz w:val="20"/>
              </w:rPr>
              <w:t>D31 Connection</w:t>
            </w:r>
          </w:p>
        </w:tc>
        <w:tc>
          <w:tcPr>
            <w:tcW w:type="dxa" w:w="4297"/>
            <w:vAlign w:val="center"/>
            <w:shd w:fill="FFFFFF"/>
          </w:tcPr>
          <w:p>
            <w:pPr>
              <w:spacing w:after="20" w:before="20" w:line="247" w:lineRule="auto"/>
            </w:pPr>
            <w:r>
              <w:rPr>
                <w:b w:val="0"/>
                <w:i w:val="0"/>
                <w:sz w:val="20"/>
              </w:rPr>
              <w:t>Type, authorised object scope, owner, credential reference, mapping, schedule, state</w:t>
            </w:r>
          </w:p>
        </w:tc>
        <w:tc>
          <w:tcPr>
            <w:tcW w:type="dxa" w:w="3498"/>
            <w:vAlign w:val="center"/>
            <w:shd w:fill="FFFFFF"/>
          </w:tcPr>
          <w:p>
            <w:pPr>
              <w:spacing w:after="20" w:before="20" w:line="247" w:lineRule="auto"/>
            </w:pPr>
            <w:r>
              <w:rPr>
                <w:b w:val="0"/>
                <w:i w:val="0"/>
                <w:sz w:val="20"/>
              </w:rPr>
              <w:t>Secret value not readable after entry; credential expiry and upstream permission health visible</w:t>
            </w:r>
          </w:p>
        </w:tc>
      </w:tr>
      <w:tr>
        <w:trPr>
          <w:cantSplit/>
        </w:trPr>
        <w:tc>
          <w:tcPr>
            <w:tcW w:type="dxa" w:w="2199"/>
            <w:vAlign w:val="center"/>
            <w:shd w:fill="F4F6F8"/>
          </w:tcPr>
          <w:p>
            <w:pPr>
              <w:spacing w:after="20" w:before="20" w:line="247" w:lineRule="auto"/>
            </w:pPr>
            <w:r>
              <w:rPr>
                <w:b w:val="0"/>
                <w:i w:val="0"/>
                <w:sz w:val="20"/>
              </w:rPr>
              <w:t>D32 AI task and proposal</w:t>
            </w:r>
          </w:p>
        </w:tc>
        <w:tc>
          <w:tcPr>
            <w:tcW w:type="dxa" w:w="4297"/>
            <w:vAlign w:val="center"/>
            <w:shd w:fill="F4F6F8"/>
          </w:tcPr>
          <w:p>
            <w:pPr>
              <w:spacing w:after="20" w:before="20" w:line="247" w:lineRule="auto"/>
            </w:pPr>
            <w:r>
              <w:rPr>
                <w:b w:val="0"/>
                <w:i w:val="0"/>
                <w:sz w:val="20"/>
              </w:rPr>
              <w:t>Use case, requester, tenant, permitted sources, configuration version, state, budget context</w:t>
            </w:r>
          </w:p>
        </w:tc>
        <w:tc>
          <w:tcPr>
            <w:tcW w:type="dxa" w:w="3498"/>
            <w:vAlign w:val="center"/>
            <w:shd w:fill="F4F6F8"/>
          </w:tcPr>
          <w:p>
            <w:pPr>
              <w:spacing w:after="20" w:before="20" w:line="247" w:lineRule="auto"/>
            </w:pPr>
            <w:r>
              <w:rPr>
                <w:b w:val="0"/>
                <w:i w:val="0"/>
                <w:sz w:val="20"/>
              </w:rPr>
              <w:t>Applied proposal has exact diff, source revisions, confirming actor and domain command receipts</w:t>
            </w:r>
          </w:p>
        </w:tc>
      </w:tr>
      <w:tr>
        <w:trPr>
          <w:cantSplit/>
        </w:trPr>
        <w:tc>
          <w:tcPr>
            <w:tcW w:type="dxa" w:w="2199"/>
            <w:vAlign w:val="center"/>
            <w:shd w:fill="FFFFFF"/>
          </w:tcPr>
          <w:p>
            <w:pPr>
              <w:spacing w:after="20" w:before="20" w:line="247" w:lineRule="auto"/>
            </w:pPr>
            <w:r>
              <w:rPr>
                <w:b w:val="0"/>
                <w:i w:val="0"/>
                <w:sz w:val="20"/>
              </w:rPr>
              <w:t>D33 Privacy case</w:t>
            </w:r>
          </w:p>
        </w:tc>
        <w:tc>
          <w:tcPr>
            <w:tcW w:type="dxa" w:w="4297"/>
            <w:vAlign w:val="center"/>
            <w:shd w:fill="FFFFFF"/>
          </w:tcPr>
          <w:p>
            <w:pPr>
              <w:spacing w:after="20" w:before="20" w:line="247" w:lineRule="auto"/>
            </w:pPr>
            <w:r>
              <w:rPr>
                <w:b w:val="0"/>
                <w:i w:val="0"/>
                <w:sz w:val="20"/>
              </w:rPr>
              <w:t>Verified requester reference, request type, affected scope, handling authority, deadline, case status</w:t>
            </w:r>
          </w:p>
        </w:tc>
        <w:tc>
          <w:tcPr>
            <w:tcW w:type="dxa" w:w="3498"/>
            <w:vAlign w:val="center"/>
            <w:shd w:fill="FFFFFF"/>
          </w:tcPr>
          <w:p>
            <w:pPr>
              <w:spacing w:after="20" w:before="20" w:line="247" w:lineRule="auto"/>
            </w:pPr>
            <w:r>
              <w:rPr>
                <w:b w:val="0"/>
                <w:i w:val="0"/>
                <w:sz w:val="20"/>
              </w:rPr>
              <w:t>Identity verification evidence restricted; holds and external actions tracked separately</w:t>
            </w:r>
          </w:p>
        </w:tc>
      </w:tr>
      <w:tr>
        <w:trPr>
          <w:cantSplit/>
        </w:trPr>
        <w:tc>
          <w:tcPr>
            <w:tcW w:type="dxa" w:w="2199"/>
            <w:vAlign w:val="center"/>
            <w:shd w:fill="F4F6F8"/>
          </w:tcPr>
          <w:p>
            <w:pPr>
              <w:spacing w:after="20" w:before="20" w:line="247" w:lineRule="auto"/>
            </w:pPr>
            <w:r>
              <w:rPr>
                <w:b w:val="0"/>
                <w:i w:val="0"/>
                <w:sz w:val="20"/>
              </w:rPr>
              <w:t>D34 Audit event</w:t>
            </w:r>
          </w:p>
        </w:tc>
        <w:tc>
          <w:tcPr>
            <w:tcW w:type="dxa" w:w="4297"/>
            <w:vAlign w:val="center"/>
            <w:shd w:fill="F4F6F8"/>
          </w:tcPr>
          <w:p>
            <w:pPr>
              <w:spacing w:after="20" w:before="20" w:line="247" w:lineRule="auto"/>
            </w:pPr>
            <w:r>
              <w:rPr>
                <w:b w:val="0"/>
                <w:i w:val="0"/>
                <w:sz w:val="20"/>
              </w:rPr>
              <w:t>Tenant, real actor, effective actor if delegated, action, object reference, outcome, time, correlation</w:t>
            </w:r>
          </w:p>
        </w:tc>
        <w:tc>
          <w:tcPr>
            <w:tcW w:type="dxa" w:w="3498"/>
            <w:vAlign w:val="center"/>
            <w:shd w:fill="F4F6F8"/>
          </w:tcPr>
          <w:p>
            <w:pPr>
              <w:spacing w:after="20" w:before="20" w:line="247" w:lineRule="auto"/>
            </w:pPr>
            <w:r>
              <w:rPr>
                <w:b w:val="0"/>
                <w:i w:val="0"/>
                <w:sz w:val="20"/>
              </w:rPr>
              <w:t>No secrets or unnecessary payload; restricted read events record category rather than values</w:t>
            </w:r>
          </w:p>
        </w:tc>
      </w:tr>
      <w:tr>
        <w:trPr>
          <w:cantSplit/>
        </w:trPr>
        <w:tc>
          <w:tcPr>
            <w:tcW w:type="dxa" w:w="2199"/>
            <w:vAlign w:val="center"/>
            <w:shd w:fill="FFFFFF"/>
          </w:tcPr>
          <w:p>
            <w:pPr>
              <w:spacing w:after="20" w:before="20" w:line="247" w:lineRule="auto"/>
            </w:pPr>
            <w:r>
              <w:rPr>
                <w:b w:val="0"/>
                <w:i w:val="0"/>
                <w:sz w:val="20"/>
              </w:rPr>
              <w:t>D35 Evaluation and finding</w:t>
            </w:r>
          </w:p>
        </w:tc>
        <w:tc>
          <w:tcPr>
            <w:tcW w:type="dxa" w:w="4297"/>
            <w:vAlign w:val="center"/>
            <w:shd w:fill="FFFFFF"/>
          </w:tcPr>
          <w:p>
            <w:pPr>
              <w:spacing w:after="20" w:before="20" w:line="247" w:lineRule="auto"/>
            </w:pPr>
            <w:r>
              <w:rPr>
                <w:b w:val="0"/>
                <w:i w:val="0"/>
                <w:sz w:val="20"/>
              </w:rPr>
              <w:t>Questions, programme baseline, methods, study period, evaluator, evidence, limitations</w:t>
            </w:r>
          </w:p>
        </w:tc>
        <w:tc>
          <w:tcPr>
            <w:tcW w:type="dxa" w:w="3498"/>
            <w:vAlign w:val="center"/>
            <w:shd w:fill="FFFFFF"/>
          </w:tcPr>
          <w:p>
            <w:pPr>
              <w:spacing w:after="20" w:before="20" w:line="247" w:lineRule="auto"/>
            </w:pPr>
            <w:r>
              <w:rPr>
                <w:b w:val="0"/>
                <w:i w:val="0"/>
                <w:sz w:val="20"/>
              </w:rPr>
              <w:t>Causal claim requires reviewed methodology; contradictory evidence references retained</w:t>
            </w:r>
          </w:p>
        </w:tc>
      </w:tr>
      <w:tr>
        <w:trPr>
          <w:cantSplit/>
        </w:trPr>
        <w:tc>
          <w:tcPr>
            <w:tcW w:type="dxa" w:w="2199"/>
            <w:vAlign w:val="center"/>
            <w:shd w:fill="F4F6F8"/>
          </w:tcPr>
          <w:p>
            <w:pPr>
              <w:spacing w:after="20" w:before="20" w:line="247" w:lineRule="auto"/>
            </w:pPr>
            <w:r>
              <w:rPr>
                <w:b w:val="0"/>
                <w:i w:val="0"/>
                <w:sz w:val="20"/>
              </w:rPr>
              <w:t>D36 Retention and hold</w:t>
            </w:r>
          </w:p>
        </w:tc>
        <w:tc>
          <w:tcPr>
            <w:tcW w:type="dxa" w:w="4297"/>
            <w:vAlign w:val="center"/>
            <w:shd w:fill="F4F6F8"/>
          </w:tcPr>
          <w:p>
            <w:pPr>
              <w:spacing w:after="20" w:before="20" w:line="247" w:lineRule="auto"/>
            </w:pPr>
            <w:r>
              <w:rPr>
                <w:b w:val="0"/>
                <w:i w:val="0"/>
                <w:sz w:val="20"/>
              </w:rPr>
              <w:t>Data class, purpose, trigger, duration, expiry action, policy owner</w:t>
            </w:r>
          </w:p>
        </w:tc>
        <w:tc>
          <w:tcPr>
            <w:tcW w:type="dxa" w:w="3498"/>
            <w:vAlign w:val="center"/>
            <w:shd w:fill="F4F6F8"/>
          </w:tcPr>
          <w:p>
            <w:pPr>
              <w:spacing w:after="20" w:before="20" w:line="247" w:lineRule="auto"/>
            </w:pPr>
            <w:r>
              <w:rPr>
                <w:b w:val="0"/>
                <w:i w:val="0"/>
                <w:sz w:val="20"/>
              </w:rPr>
              <w:t>Hold has authority, reason, covered objects, review date and release decision</w:t>
            </w:r>
          </w:p>
        </w:tc>
      </w:tr>
      <w:tr>
        <w:trPr>
          <w:cantSplit/>
        </w:trPr>
        <w:tc>
          <w:tcPr>
            <w:tcW w:type="dxa" w:w="2199"/>
            <w:vAlign w:val="center"/>
            <w:shd w:fill="FFFFFF"/>
          </w:tcPr>
          <w:p>
            <w:pPr>
              <w:spacing w:after="20" w:before="20" w:line="247" w:lineRule="auto"/>
            </w:pPr>
            <w:r>
              <w:rPr>
                <w:b w:val="0"/>
                <w:i w:val="0"/>
                <w:sz w:val="20"/>
              </w:rPr>
              <w:t>D37 Subscription and entitlement</w:t>
            </w:r>
          </w:p>
        </w:tc>
        <w:tc>
          <w:tcPr>
            <w:tcW w:type="dxa" w:w="4297"/>
            <w:vAlign w:val="center"/>
            <w:shd w:fill="FFFFFF"/>
          </w:tcPr>
          <w:p>
            <w:pPr>
              <w:spacing w:after="20" w:before="20" w:line="247" w:lineRule="auto"/>
            </w:pPr>
            <w:r>
              <w:rPr>
                <w:b w:val="0"/>
                <w:i w:val="0"/>
                <w:sz w:val="20"/>
              </w:rPr>
              <w:t>Plan reference, commercial status, effective dates, authorised limits, billing contact</w:t>
            </w:r>
          </w:p>
        </w:tc>
        <w:tc>
          <w:tcPr>
            <w:tcW w:type="dxa" w:w="3498"/>
            <w:vAlign w:val="center"/>
            <w:shd w:fill="FFFFFF"/>
          </w:tcPr>
          <w:p>
            <w:pPr>
              <w:spacing w:after="20" w:before="20" w:line="247" w:lineRule="auto"/>
            </w:pPr>
            <w:r>
              <w:rPr>
                <w:b w:val="0"/>
                <w:i w:val="0"/>
                <w:sz w:val="20"/>
              </w:rPr>
              <w:t>Independent of data permissions and tenant deletion state</w:t>
            </w:r>
          </w:p>
        </w:tc>
      </w:tr>
    </w:tbl>
    <w:p>
      <w:pPr>
        <w:keepNext w:val="0"/>
        <w:spacing w:after="60" w:line="240" w:lineRule="auto" w:before="0"/>
      </w:pPr>
      <w:r>
        <w:rPr>
          <w:b w:val="0"/>
          <w:i w:val="0"/>
          <w:sz w:val="2"/>
        </w:rPr>
      </w:r>
    </w:p>
    <w:p>
      <w:pPr>
        <w:pStyle w:val="Heading2"/>
      </w:pPr>
      <w:r>
        <w:rPr>
          <w:b w:val="0"/>
          <w:i w:val="0"/>
          <w:color w:val="000000"/>
        </w:rPr>
        <w:t>4 2 Null states and field validation</w:t>
      </w:r>
    </w:p>
    <w:p>
      <w:r>
        <w:rPr>
          <w:b w:val="0"/>
          <w:i w:val="0"/>
        </w:rPr>
        <w:t>The observation value_state enum is PRESENT, MISSING, NOT_COLLECTED, NOT_APPLICABLE, INVALID or UNDEFINED. PRESENT may contain numeric zero. Approval status, staleness and coverage are separate fields. SUPPRESSED is a disclosure presentation state: an authorised internal calculation may have a value while an external view must withhold it. PENDING_APPROVAL is a workflow state, never a numeric value. Import mappings must not collapse these concepts into a nullable number.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2698"/>
        <w:gridCol w:w="1599"/>
        <w:gridCol w:w="3498"/>
      </w:tblGrid>
      <w:tr>
        <w:trPr>
          <w:cantSplit/>
          <w:tblHeader/>
        </w:trPr>
        <w:tc>
          <w:tcPr>
            <w:tcW w:type="dxa" w:w="2199"/>
            <w:vAlign w:val="center"/>
            <w:shd w:fill="233B53"/>
          </w:tcPr>
          <w:p>
            <w:pPr>
              <w:spacing w:after="20" w:before="20" w:line="247" w:lineRule="auto"/>
            </w:pPr>
            <w:r>
              <w:rPr>
                <w:b/>
                <w:i w:val="0"/>
                <w:color w:val="FFFFFF"/>
                <w:sz w:val="20"/>
              </w:rPr>
              <w:t>Value or state</w:t>
            </w:r>
          </w:p>
        </w:tc>
        <w:tc>
          <w:tcPr>
            <w:tcW w:type="dxa" w:w="2698"/>
            <w:vAlign w:val="center"/>
            <w:shd w:fill="233B53"/>
          </w:tcPr>
          <w:p>
            <w:pPr>
              <w:spacing w:after="20" w:before="20" w:line="247" w:lineRule="auto"/>
            </w:pPr>
            <w:r>
              <w:rPr>
                <w:b/>
                <w:i w:val="0"/>
                <w:color w:val="FFFFFF"/>
                <w:sz w:val="20"/>
              </w:rPr>
              <w:t>Official calculation</w:t>
            </w:r>
          </w:p>
        </w:tc>
        <w:tc>
          <w:tcPr>
            <w:tcW w:type="dxa" w:w="1599"/>
            <w:vAlign w:val="center"/>
            <w:shd w:fill="233B53"/>
          </w:tcPr>
          <w:p>
            <w:pPr>
              <w:spacing w:after="20" w:before="20" w:line="247" w:lineRule="auto"/>
            </w:pPr>
            <w:r>
              <w:rPr>
                <w:b/>
                <w:i w:val="0"/>
                <w:color w:val="FFFFFF"/>
                <w:sz w:val="20"/>
              </w:rPr>
              <w:t>Completeness treatment</w:t>
            </w:r>
          </w:p>
        </w:tc>
        <w:tc>
          <w:tcPr>
            <w:tcW w:type="dxa" w:w="3498"/>
            <w:vAlign w:val="center"/>
            <w:shd w:fill="233B53"/>
          </w:tcPr>
          <w:p>
            <w:pPr>
              <w:spacing w:after="20" w:before="20" w:line="247" w:lineRule="auto"/>
            </w:pPr>
            <w:r>
              <w:rPr>
                <w:b/>
                <w:i w:val="0"/>
                <w:color w:val="FFFFFF"/>
                <w:sz w:val="20"/>
              </w:rPr>
              <w:t>Display and export</w:t>
            </w:r>
          </w:p>
        </w:tc>
      </w:tr>
      <w:tr>
        <w:trPr>
          <w:cantSplit/>
        </w:trPr>
        <w:tc>
          <w:tcPr>
            <w:tcW w:type="dxa" w:w="2199"/>
            <w:vAlign w:val="center"/>
            <w:shd w:fill="FFFFFF"/>
          </w:tcPr>
          <w:p>
            <w:pPr>
              <w:spacing w:after="20" w:before="20" w:line="247" w:lineRule="auto"/>
            </w:pPr>
            <w:r>
              <w:rPr>
                <w:b w:val="0"/>
                <w:i w:val="0"/>
                <w:sz w:val="20"/>
              </w:rPr>
              <w:t>PRESENT zero</w:t>
            </w:r>
          </w:p>
        </w:tc>
        <w:tc>
          <w:tcPr>
            <w:tcW w:type="dxa" w:w="2698"/>
            <w:vAlign w:val="center"/>
            <w:shd w:fill="FFFFFF"/>
          </w:tcPr>
          <w:p>
            <w:pPr>
              <w:spacing w:after="20" w:before="20" w:line="247" w:lineRule="auto"/>
            </w:pPr>
            <w:r>
              <w:rPr>
                <w:b w:val="0"/>
                <w:i w:val="0"/>
                <w:sz w:val="20"/>
              </w:rPr>
              <w:t>Include zero where eligible</w:t>
            </w:r>
          </w:p>
        </w:tc>
        <w:tc>
          <w:tcPr>
            <w:tcW w:type="dxa" w:w="1599"/>
            <w:vAlign w:val="center"/>
            <w:shd w:fill="FFFFFF"/>
          </w:tcPr>
          <w:p>
            <w:pPr>
              <w:spacing w:after="20" w:before="20" w:line="247" w:lineRule="auto"/>
            </w:pPr>
            <w:r>
              <w:rPr>
                <w:b w:val="0"/>
                <w:i w:val="0"/>
                <w:sz w:val="20"/>
              </w:rPr>
              <w:t>Received and valid; approved only after decision</w:t>
            </w:r>
          </w:p>
        </w:tc>
        <w:tc>
          <w:tcPr>
            <w:tcW w:type="dxa" w:w="3498"/>
            <w:vAlign w:val="center"/>
            <w:shd w:fill="FFFFFF"/>
          </w:tcPr>
          <w:p>
            <w:pPr>
              <w:spacing w:after="20" w:before="20" w:line="247" w:lineRule="auto"/>
            </w:pPr>
            <w:r>
              <w:rPr>
                <w:b w:val="0"/>
                <w:i w:val="0"/>
                <w:sz w:val="20"/>
              </w:rPr>
              <w:t>0 with unit</w:t>
            </w:r>
          </w:p>
        </w:tc>
      </w:tr>
      <w:tr>
        <w:trPr>
          <w:cantSplit/>
        </w:trPr>
        <w:tc>
          <w:tcPr>
            <w:tcW w:type="dxa" w:w="2199"/>
            <w:vAlign w:val="center"/>
            <w:shd w:fill="F4F6F8"/>
          </w:tcPr>
          <w:p>
            <w:pPr>
              <w:spacing w:after="20" w:before="20" w:line="247" w:lineRule="auto"/>
            </w:pPr>
            <w:r>
              <w:rPr>
                <w:b w:val="0"/>
                <w:i w:val="0"/>
                <w:sz w:val="20"/>
              </w:rPr>
              <w:t>MISSING</w:t>
            </w:r>
          </w:p>
        </w:tc>
        <w:tc>
          <w:tcPr>
            <w:tcW w:type="dxa" w:w="2698"/>
            <w:vAlign w:val="center"/>
            <w:shd w:fill="F4F6F8"/>
          </w:tcPr>
          <w:p>
            <w:pPr>
              <w:spacing w:after="20" w:before="20" w:line="247" w:lineRule="auto"/>
            </w:pPr>
            <w:r>
              <w:rPr>
                <w:b w:val="0"/>
                <w:i w:val="0"/>
                <w:sz w:val="20"/>
              </w:rPr>
              <w:t>Exclude and mark partial when expected</w:t>
            </w:r>
          </w:p>
        </w:tc>
        <w:tc>
          <w:tcPr>
            <w:tcW w:type="dxa" w:w="1599"/>
            <w:vAlign w:val="center"/>
            <w:shd w:fill="F4F6F8"/>
          </w:tcPr>
          <w:p>
            <w:pPr>
              <w:spacing w:after="20" w:before="20" w:line="247" w:lineRule="auto"/>
            </w:pPr>
            <w:r>
              <w:rPr>
                <w:b w:val="0"/>
                <w:i w:val="0"/>
                <w:sz w:val="20"/>
              </w:rPr>
              <w:t>Expected denominator remains</w:t>
            </w:r>
          </w:p>
        </w:tc>
        <w:tc>
          <w:tcPr>
            <w:tcW w:type="dxa" w:w="3498"/>
            <w:vAlign w:val="center"/>
            <w:shd w:fill="F4F6F8"/>
          </w:tcPr>
          <w:p>
            <w:pPr>
              <w:spacing w:after="20" w:before="20" w:line="247" w:lineRule="auto"/>
            </w:pPr>
            <w:r>
              <w:rPr>
                <w:b w:val="0"/>
                <w:i w:val="0"/>
                <w:sz w:val="20"/>
              </w:rPr>
              <w:t>Missing</w:t>
            </w:r>
          </w:p>
        </w:tc>
      </w:tr>
      <w:tr>
        <w:trPr>
          <w:cantSplit/>
        </w:trPr>
        <w:tc>
          <w:tcPr>
            <w:tcW w:type="dxa" w:w="2199"/>
            <w:vAlign w:val="center"/>
            <w:shd w:fill="FFFFFF"/>
          </w:tcPr>
          <w:p>
            <w:pPr>
              <w:spacing w:after="20" w:before="20" w:line="247" w:lineRule="auto"/>
            </w:pPr>
            <w:r>
              <w:rPr>
                <w:b w:val="0"/>
                <w:i w:val="0"/>
                <w:sz w:val="20"/>
              </w:rPr>
              <w:t>NOT_COLLECTED</w:t>
            </w:r>
          </w:p>
        </w:tc>
        <w:tc>
          <w:tcPr>
            <w:tcW w:type="dxa" w:w="2698"/>
            <w:vAlign w:val="center"/>
            <w:shd w:fill="FFFFFF"/>
          </w:tcPr>
          <w:p>
            <w:pPr>
              <w:spacing w:after="20" w:before="20" w:line="247" w:lineRule="auto"/>
            </w:pPr>
            <w:r>
              <w:rPr>
                <w:b w:val="0"/>
                <w:i w:val="0"/>
                <w:sz w:val="20"/>
              </w:rPr>
              <w:t>Exclude with reason</w:t>
            </w:r>
          </w:p>
        </w:tc>
        <w:tc>
          <w:tcPr>
            <w:tcW w:type="dxa" w:w="1599"/>
            <w:vAlign w:val="center"/>
            <w:shd w:fill="FFFFFF"/>
          </w:tcPr>
          <w:p>
            <w:pPr>
              <w:spacing w:after="20" w:before="20" w:line="247" w:lineRule="auto"/>
            </w:pPr>
            <w:r>
              <w:rPr>
                <w:b w:val="0"/>
                <w:i w:val="0"/>
                <w:sz w:val="20"/>
              </w:rPr>
              <w:t>Expected denominator remains unless obligation formally changed</w:t>
            </w:r>
          </w:p>
        </w:tc>
        <w:tc>
          <w:tcPr>
            <w:tcW w:type="dxa" w:w="3498"/>
            <w:vAlign w:val="center"/>
            <w:shd w:fill="FFFFFF"/>
          </w:tcPr>
          <w:p>
            <w:pPr>
              <w:spacing w:after="20" w:before="20" w:line="247" w:lineRule="auto"/>
            </w:pPr>
            <w:r>
              <w:rPr>
                <w:b w:val="0"/>
                <w:i w:val="0"/>
                <w:sz w:val="20"/>
              </w:rPr>
              <w:t>Not collected and reason</w:t>
            </w:r>
          </w:p>
        </w:tc>
      </w:tr>
      <w:tr>
        <w:trPr>
          <w:cantSplit/>
        </w:trPr>
        <w:tc>
          <w:tcPr>
            <w:tcW w:type="dxa" w:w="2199"/>
            <w:vAlign w:val="center"/>
            <w:shd w:fill="F4F6F8"/>
          </w:tcPr>
          <w:p>
            <w:pPr>
              <w:spacing w:after="20" w:before="20" w:line="247" w:lineRule="auto"/>
            </w:pPr>
            <w:r>
              <w:rPr>
                <w:b w:val="0"/>
                <w:i w:val="0"/>
                <w:sz w:val="20"/>
              </w:rPr>
              <w:t>NOT_APPLICABLE</w:t>
            </w:r>
          </w:p>
        </w:tc>
        <w:tc>
          <w:tcPr>
            <w:tcW w:type="dxa" w:w="2698"/>
            <w:vAlign w:val="center"/>
            <w:shd w:fill="F4F6F8"/>
          </w:tcPr>
          <w:p>
            <w:pPr>
              <w:spacing w:after="20" w:before="20" w:line="247" w:lineRule="auto"/>
            </w:pPr>
            <w:r>
              <w:rPr>
                <w:b w:val="0"/>
                <w:i w:val="0"/>
                <w:sz w:val="20"/>
              </w:rPr>
              <w:t>Exclude only under approved eligibility rule</w:t>
            </w:r>
          </w:p>
        </w:tc>
        <w:tc>
          <w:tcPr>
            <w:tcW w:type="dxa" w:w="1599"/>
            <w:vAlign w:val="center"/>
            <w:shd w:fill="F4F6F8"/>
          </w:tcPr>
          <w:p>
            <w:pPr>
              <w:spacing w:after="20" w:before="20" w:line="247" w:lineRule="auto"/>
            </w:pPr>
            <w:r>
              <w:rPr>
                <w:b w:val="0"/>
                <w:i w:val="0"/>
                <w:sz w:val="20"/>
              </w:rPr>
              <w:t>Remove from eligible denominator with rule reference</w:t>
            </w:r>
          </w:p>
        </w:tc>
        <w:tc>
          <w:tcPr>
            <w:tcW w:type="dxa" w:w="3498"/>
            <w:vAlign w:val="center"/>
            <w:shd w:fill="F4F6F8"/>
          </w:tcPr>
          <w:p>
            <w:pPr>
              <w:spacing w:after="20" w:before="20" w:line="247" w:lineRule="auto"/>
            </w:pPr>
            <w:r>
              <w:rPr>
                <w:b w:val="0"/>
                <w:i w:val="0"/>
                <w:sz w:val="20"/>
              </w:rPr>
              <w:t>Not applicable</w:t>
            </w:r>
          </w:p>
        </w:tc>
      </w:tr>
      <w:tr>
        <w:trPr>
          <w:cantSplit/>
        </w:trPr>
        <w:tc>
          <w:tcPr>
            <w:tcW w:type="dxa" w:w="2199"/>
            <w:vAlign w:val="center"/>
            <w:shd w:fill="FFFFFF"/>
          </w:tcPr>
          <w:p>
            <w:pPr>
              <w:spacing w:after="20" w:before="20" w:line="247" w:lineRule="auto"/>
            </w:pPr>
            <w:r>
              <w:rPr>
                <w:b w:val="0"/>
                <w:i w:val="0"/>
                <w:sz w:val="20"/>
              </w:rPr>
              <w:t>INVALID</w:t>
            </w:r>
          </w:p>
        </w:tc>
        <w:tc>
          <w:tcPr>
            <w:tcW w:type="dxa" w:w="2698"/>
            <w:vAlign w:val="center"/>
            <w:shd w:fill="FFFFFF"/>
          </w:tcPr>
          <w:p>
            <w:pPr>
              <w:spacing w:after="20" w:before="20" w:line="247" w:lineRule="auto"/>
            </w:pPr>
            <w:r>
              <w:rPr>
                <w:b w:val="0"/>
                <w:i w:val="0"/>
                <w:sz w:val="20"/>
              </w:rPr>
              <w:t>Exclude; blocking issue</w:t>
            </w:r>
          </w:p>
        </w:tc>
        <w:tc>
          <w:tcPr>
            <w:tcW w:type="dxa" w:w="1599"/>
            <w:vAlign w:val="center"/>
            <w:shd w:fill="FFFFFF"/>
          </w:tcPr>
          <w:p>
            <w:pPr>
              <w:spacing w:after="20" w:before="20" w:line="247" w:lineRule="auto"/>
            </w:pPr>
            <w:r>
              <w:rPr>
                <w:b w:val="0"/>
                <w:i w:val="0"/>
                <w:sz w:val="20"/>
              </w:rPr>
              <w:t>Received but invalid</w:t>
            </w:r>
          </w:p>
        </w:tc>
        <w:tc>
          <w:tcPr>
            <w:tcW w:type="dxa" w:w="3498"/>
            <w:vAlign w:val="center"/>
            <w:shd w:fill="FFFFFF"/>
          </w:tcPr>
          <w:p>
            <w:pPr>
              <w:spacing w:after="20" w:before="20" w:line="247" w:lineRule="auto"/>
            </w:pPr>
            <w:r>
              <w:rPr>
                <w:b w:val="0"/>
                <w:i w:val="0"/>
                <w:sz w:val="20"/>
              </w:rPr>
              <w:t>Invalid with permitted correction route</w:t>
            </w:r>
          </w:p>
        </w:tc>
      </w:tr>
      <w:tr>
        <w:trPr>
          <w:cantSplit/>
        </w:trPr>
        <w:tc>
          <w:tcPr>
            <w:tcW w:type="dxa" w:w="2199"/>
            <w:vAlign w:val="center"/>
            <w:shd w:fill="F4F6F8"/>
          </w:tcPr>
          <w:p>
            <w:pPr>
              <w:spacing w:after="20" w:before="20" w:line="247" w:lineRule="auto"/>
            </w:pPr>
            <w:r>
              <w:rPr>
                <w:b w:val="0"/>
                <w:i w:val="0"/>
                <w:sz w:val="20"/>
              </w:rPr>
              <w:t>UNDEFINED</w:t>
            </w:r>
          </w:p>
        </w:tc>
        <w:tc>
          <w:tcPr>
            <w:tcW w:type="dxa" w:w="2698"/>
            <w:vAlign w:val="center"/>
            <w:shd w:fill="F4F6F8"/>
          </w:tcPr>
          <w:p>
            <w:pPr>
              <w:spacing w:after="20" w:before="20" w:line="247" w:lineRule="auto"/>
            </w:pPr>
            <w:r>
              <w:rPr>
                <w:b w:val="0"/>
                <w:i w:val="0"/>
                <w:sz w:val="20"/>
              </w:rPr>
              <w:t>Do not substitute zero</w:t>
            </w:r>
          </w:p>
        </w:tc>
        <w:tc>
          <w:tcPr>
            <w:tcW w:type="dxa" w:w="1599"/>
            <w:vAlign w:val="center"/>
            <w:shd w:fill="F4F6F8"/>
          </w:tcPr>
          <w:p>
            <w:pPr>
              <w:spacing w:after="20" w:before="20" w:line="247" w:lineRule="auto"/>
            </w:pPr>
            <w:r>
              <w:rPr>
                <w:b w:val="0"/>
                <w:i w:val="0"/>
                <w:sz w:val="20"/>
              </w:rPr>
              <w:t>Calculation attempted but no valid result</w:t>
            </w:r>
          </w:p>
        </w:tc>
        <w:tc>
          <w:tcPr>
            <w:tcW w:type="dxa" w:w="3498"/>
            <w:vAlign w:val="center"/>
            <w:shd w:fill="F4F6F8"/>
          </w:tcPr>
          <w:p>
            <w:pPr>
              <w:spacing w:after="20" w:before="20" w:line="247" w:lineRule="auto"/>
            </w:pPr>
            <w:r>
              <w:rPr>
                <w:b w:val="0"/>
                <w:i w:val="0"/>
                <w:sz w:val="20"/>
              </w:rPr>
              <w:t>Undefined and reason such as zero denominator</w:t>
            </w:r>
          </w:p>
        </w:tc>
      </w:tr>
      <w:tr>
        <w:trPr>
          <w:cantSplit/>
        </w:trPr>
        <w:tc>
          <w:tcPr>
            <w:tcW w:type="dxa" w:w="2199"/>
            <w:vAlign w:val="center"/>
            <w:shd w:fill="FFFFFF"/>
          </w:tcPr>
          <w:p>
            <w:pPr>
              <w:spacing w:after="20" w:before="20" w:line="247" w:lineRule="auto"/>
            </w:pPr>
            <w:r>
              <w:rPr>
                <w:b w:val="0"/>
                <w:i w:val="0"/>
                <w:sz w:val="20"/>
              </w:rPr>
              <w:t>Pending approval</w:t>
            </w:r>
          </w:p>
        </w:tc>
        <w:tc>
          <w:tcPr>
            <w:tcW w:type="dxa" w:w="2698"/>
            <w:vAlign w:val="center"/>
            <w:shd w:fill="FFFFFF"/>
          </w:tcPr>
          <w:p>
            <w:pPr>
              <w:spacing w:after="20" w:before="20" w:line="247" w:lineRule="auto"/>
            </w:pPr>
            <w:r>
              <w:rPr>
                <w:b w:val="0"/>
                <w:i w:val="0"/>
                <w:sz w:val="20"/>
              </w:rPr>
              <w:t>Exclude from official; available in labelled provisional mode</w:t>
            </w:r>
          </w:p>
        </w:tc>
        <w:tc>
          <w:tcPr>
            <w:tcW w:type="dxa" w:w="1599"/>
            <w:vAlign w:val="center"/>
            <w:shd w:fill="FFFFFF"/>
          </w:tcPr>
          <w:p>
            <w:pPr>
              <w:spacing w:after="20" w:before="20" w:line="247" w:lineRule="auto"/>
            </w:pPr>
            <w:r>
              <w:rPr>
                <w:b w:val="0"/>
                <w:i w:val="0"/>
                <w:sz w:val="20"/>
              </w:rPr>
              <w:t>Received valid but not approved</w:t>
            </w:r>
          </w:p>
        </w:tc>
        <w:tc>
          <w:tcPr>
            <w:tcW w:type="dxa" w:w="3498"/>
            <w:vAlign w:val="center"/>
            <w:shd w:fill="FFFFFF"/>
          </w:tcPr>
          <w:p>
            <w:pPr>
              <w:spacing w:after="20" w:before="20" w:line="247" w:lineRule="auto"/>
            </w:pPr>
            <w:r>
              <w:rPr>
                <w:b w:val="0"/>
                <w:i w:val="0"/>
                <w:sz w:val="20"/>
              </w:rPr>
              <w:t>Pending approval</w:t>
            </w:r>
          </w:p>
        </w:tc>
      </w:tr>
      <w:tr>
        <w:trPr>
          <w:cantSplit/>
        </w:trPr>
        <w:tc>
          <w:tcPr>
            <w:tcW w:type="dxa" w:w="2199"/>
            <w:vAlign w:val="center"/>
            <w:shd w:fill="F4F6F8"/>
          </w:tcPr>
          <w:p>
            <w:pPr>
              <w:spacing w:after="20" w:before="20" w:line="247" w:lineRule="auto"/>
            </w:pPr>
            <w:r>
              <w:rPr>
                <w:b w:val="0"/>
                <w:i w:val="0"/>
                <w:sz w:val="20"/>
              </w:rPr>
              <w:t>SUPPRESSED</w:t>
            </w:r>
          </w:p>
        </w:tc>
        <w:tc>
          <w:tcPr>
            <w:tcW w:type="dxa" w:w="2698"/>
            <w:vAlign w:val="center"/>
            <w:shd w:fill="F4F6F8"/>
          </w:tcPr>
          <w:p>
            <w:pPr>
              <w:spacing w:after="20" w:before="20" w:line="247" w:lineRule="auto"/>
            </w:pPr>
            <w:r>
              <w:rPr>
                <w:b w:val="0"/>
                <w:i w:val="0"/>
                <w:sz w:val="20"/>
              </w:rPr>
              <w:t>Follow approved private calculation; withhold public value</w:t>
            </w:r>
          </w:p>
        </w:tc>
        <w:tc>
          <w:tcPr>
            <w:tcW w:type="dxa" w:w="1599"/>
            <w:vAlign w:val="center"/>
            <w:shd w:fill="F4F6F8"/>
          </w:tcPr>
          <w:p>
            <w:pPr>
              <w:spacing w:after="20" w:before="20" w:line="247" w:lineRule="auto"/>
            </w:pPr>
            <w:r>
              <w:rPr>
                <w:b w:val="0"/>
                <w:i w:val="0"/>
                <w:sz w:val="20"/>
              </w:rPr>
              <w:t>Coverage may be disclosed only if safe</w:t>
            </w:r>
          </w:p>
        </w:tc>
        <w:tc>
          <w:tcPr>
            <w:tcW w:type="dxa" w:w="3498"/>
            <w:vAlign w:val="center"/>
            <w:shd w:fill="F4F6F8"/>
          </w:tcPr>
          <w:p>
            <w:pPr>
              <w:spacing w:after="20" w:before="20" w:line="247" w:lineRule="auto"/>
            </w:pPr>
            <w:r>
              <w:rPr>
                <w:b w:val="0"/>
                <w:i w:val="0"/>
                <w:sz w:val="20"/>
              </w:rPr>
              <w:t>Suppressed with no hidden numeric payload</w:t>
            </w:r>
          </w:p>
        </w:tc>
      </w:tr>
    </w:tbl>
    <w:p>
      <w:pPr>
        <w:keepNext w:val="0"/>
        <w:spacing w:after="60" w:line="240" w:lineRule="auto" w:before="0"/>
      </w:pPr>
      <w:r>
        <w:rPr>
          <w:b w:val="0"/>
          <w:i w:val="0"/>
          <w:sz w:val="2"/>
        </w:rPr>
      </w:r>
    </w:p>
    <w:p>
      <w:bookmarkStart w:id="5" w:name="sec_5"/>
      <w:pPr>
        <w:pStyle w:val="Heading1"/>
      </w:pPr>
      <w:r>
        <w:rPr>
          <w:b w:val="0"/>
          <w:i w:val="0"/>
          <w:color w:val="000000"/>
        </w:rPr>
        <w:t>5 Lifecycle transition specifications</w:t>
      </w:r>
      <w:bookmarkEnd w:id="5"/>
    </w:p>
    <w:p>
      <w:pPr>
        <w:pStyle w:val="Heading2"/>
      </w:pPr>
      <w:r>
        <w:rPr>
          <w:b w:val="0"/>
          <w:i w:val="0"/>
          <w:color w:val="000000"/>
        </w:rPr>
        <w:t>5 1 Transition contract</w:t>
      </w:r>
    </w:p>
    <w:p>
      <w:r>
        <w:rPr>
          <w:b w:val="0"/>
          <w:i w:val="0"/>
        </w:rPr>
        <w:t>Every transition checks SC01 and SC02, required evidence and applicable capability. Denied transitions leave the current state intact and create a security or business rejection event where material. The tables define business states; async progress and health statuses are separate so an object cannot become approved merely because its processing job succeeded. Terminal history is retained under the governing policy. Soft archive is not deletion.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Model</w:t>
            </w:r>
          </w:p>
        </w:tc>
        <w:tc>
          <w:tcPr>
            <w:tcW w:type="dxa" w:w="4297"/>
            <w:vAlign w:val="center"/>
            <w:shd w:fill="233B53"/>
          </w:tcPr>
          <w:p>
            <w:pPr>
              <w:spacing w:after="20" w:before="20" w:line="247" w:lineRule="auto"/>
            </w:pPr>
            <w:r>
              <w:rPr>
                <w:b/>
                <w:i w:val="0"/>
                <w:color w:val="FFFFFF"/>
                <w:sz w:val="20"/>
              </w:rPr>
              <w:t>Permitted transitions</w:t>
            </w:r>
          </w:p>
        </w:tc>
        <w:tc>
          <w:tcPr>
            <w:tcW w:type="dxa" w:w="3498"/>
            <w:vAlign w:val="center"/>
            <w:shd w:fill="233B53"/>
          </w:tcPr>
          <w:p>
            <w:pPr>
              <w:spacing w:after="20" w:before="20" w:line="247" w:lineRule="auto"/>
            </w:pPr>
            <w:r>
              <w:rPr>
                <w:b/>
                <w:i w:val="0"/>
                <w:color w:val="FFFFFF"/>
                <w:sz w:val="20"/>
              </w:rPr>
              <w:t>Guards and effects</w:t>
            </w:r>
          </w:p>
        </w:tc>
      </w:tr>
      <w:tr>
        <w:trPr>
          <w:cantSplit/>
        </w:trPr>
        <w:tc>
          <w:tcPr>
            <w:tcW w:type="dxa" w:w="2199"/>
            <w:vAlign w:val="center"/>
            <w:shd w:fill="FFFFFF"/>
          </w:tcPr>
          <w:p>
            <w:pPr>
              <w:spacing w:after="20" w:before="20" w:line="247" w:lineRule="auto"/>
            </w:pPr>
            <w:r>
              <w:rPr>
                <w:b w:val="0"/>
                <w:i w:val="0"/>
                <w:sz w:val="20"/>
              </w:rPr>
              <w:t>ST01 Tenant</w:t>
            </w:r>
          </w:p>
        </w:tc>
        <w:tc>
          <w:tcPr>
            <w:tcW w:type="dxa" w:w="4297"/>
            <w:vAlign w:val="center"/>
            <w:shd w:fill="FFFFFF"/>
          </w:tcPr>
          <w:p>
            <w:pPr>
              <w:spacing w:after="20" w:before="20" w:line="247" w:lineRule="auto"/>
            </w:pPr>
            <w:r>
              <w:rPr>
                <w:b w:val="0"/>
                <w:i w:val="0"/>
                <w:sz w:val="20"/>
              </w:rPr>
              <w:t>Requested to Provisioning to Active; Active to Suspended or Closing; Suspended to Active or Closing; Closing to Archived to Deleted</w:t>
            </w:r>
          </w:p>
        </w:tc>
        <w:tc>
          <w:tcPr>
            <w:tcW w:type="dxa" w:w="3498"/>
            <w:vAlign w:val="center"/>
            <w:shd w:fill="FFFFFF"/>
          </w:tcPr>
          <w:p>
            <w:pPr>
              <w:spacing w:after="20" w:before="20" w:line="247" w:lineRule="auto"/>
            </w:pPr>
            <w:r>
              <w:rPr>
                <w:b w:val="0"/>
                <w:i w:val="0"/>
                <w:sz w:val="20"/>
              </w:rPr>
              <w:t>Activation policies complete; suspension pauses writes and schedules; closure export and hold checks; deletion irreversible and audited</w:t>
            </w:r>
          </w:p>
        </w:tc>
      </w:tr>
      <w:tr>
        <w:trPr>
          <w:cantSplit/>
        </w:trPr>
        <w:tc>
          <w:tcPr>
            <w:tcW w:type="dxa" w:w="2199"/>
            <w:vAlign w:val="center"/>
            <w:shd w:fill="F4F6F8"/>
          </w:tcPr>
          <w:p>
            <w:pPr>
              <w:spacing w:after="20" w:before="20" w:line="247" w:lineRule="auto"/>
            </w:pPr>
            <w:r>
              <w:rPr>
                <w:b w:val="0"/>
                <w:i w:val="0"/>
                <w:sz w:val="20"/>
              </w:rPr>
              <w:t>ST02 Membership</w:t>
            </w:r>
          </w:p>
        </w:tc>
        <w:tc>
          <w:tcPr>
            <w:tcW w:type="dxa" w:w="4297"/>
            <w:vAlign w:val="center"/>
            <w:shd w:fill="F4F6F8"/>
          </w:tcPr>
          <w:p>
            <w:pPr>
              <w:spacing w:after="20" w:before="20" w:line="247" w:lineRule="auto"/>
            </w:pPr>
            <w:r>
              <w:rPr>
                <w:b w:val="0"/>
                <w:i w:val="0"/>
                <w:sz w:val="20"/>
              </w:rPr>
              <w:t>Invited to Active; Invited to Expired or Revoked; Active to Suspended Expired or Revoked; Suspended to Active</w:t>
            </w:r>
          </w:p>
        </w:tc>
        <w:tc>
          <w:tcPr>
            <w:tcW w:type="dxa" w:w="3498"/>
            <w:vAlign w:val="center"/>
            <w:shd w:fill="F4F6F8"/>
          </w:tcPr>
          <w:p>
            <w:pPr>
              <w:spacing w:after="20" w:before="20" w:line="247" w:lineRule="auto"/>
            </w:pPr>
            <w:r>
              <w:rPr>
                <w:b w:val="0"/>
                <w:i w:val="0"/>
                <w:sz w:val="20"/>
              </w:rPr>
              <w:t>Identity verified; new activation rechecks grants and expiry; revoked membership needs a fresh approved invitation rather than token reuse</w:t>
            </w:r>
          </w:p>
        </w:tc>
      </w:tr>
      <w:tr>
        <w:trPr>
          <w:cantSplit/>
        </w:trPr>
        <w:tc>
          <w:tcPr>
            <w:tcW w:type="dxa" w:w="2199"/>
            <w:vAlign w:val="center"/>
            <w:shd w:fill="FFFFFF"/>
          </w:tcPr>
          <w:p>
            <w:pPr>
              <w:spacing w:after="20" w:before="20" w:line="247" w:lineRule="auto"/>
            </w:pPr>
            <w:r>
              <w:rPr>
                <w:b w:val="0"/>
                <w:i w:val="0"/>
                <w:sz w:val="20"/>
              </w:rPr>
              <w:t>ST03 Programme</w:t>
            </w:r>
          </w:p>
        </w:tc>
        <w:tc>
          <w:tcPr>
            <w:tcW w:type="dxa" w:w="4297"/>
            <w:vAlign w:val="center"/>
            <w:shd w:fill="FFFFFF"/>
          </w:tcPr>
          <w:p>
            <w:pPr>
              <w:spacing w:after="20" w:before="20" w:line="247" w:lineRule="auto"/>
            </w:pPr>
            <w:r>
              <w:rPr>
                <w:b w:val="0"/>
                <w:i w:val="0"/>
                <w:sz w:val="20"/>
              </w:rPr>
              <w:t>Draft to Ready to Active to Closing to Archived; Archived to Active through approved reopen</w:t>
            </w:r>
          </w:p>
        </w:tc>
        <w:tc>
          <w:tcPr>
            <w:tcW w:type="dxa" w:w="3498"/>
            <w:vAlign w:val="center"/>
            <w:shd w:fill="FFFFFF"/>
          </w:tcPr>
          <w:p>
            <w:pPr>
              <w:spacing w:after="20" w:before="20" w:line="247" w:lineRule="auto"/>
            </w:pPr>
            <w:r>
              <w:rPr>
                <w:b w:val="0"/>
                <w:i w:val="0"/>
                <w:sz w:val="20"/>
              </w:rPr>
              <w:t>Ready has measurement and policy completeness; closing checks outstanding work; reopening does not unlock old periods automatically</w:t>
            </w:r>
          </w:p>
        </w:tc>
      </w:tr>
      <w:tr>
        <w:trPr>
          <w:cantSplit/>
        </w:trPr>
        <w:tc>
          <w:tcPr>
            <w:tcW w:type="dxa" w:w="2199"/>
            <w:vAlign w:val="center"/>
            <w:shd w:fill="F4F6F8"/>
          </w:tcPr>
          <w:p>
            <w:pPr>
              <w:spacing w:after="20" w:before="20" w:line="247" w:lineRule="auto"/>
            </w:pPr>
            <w:r>
              <w:rPr>
                <w:b w:val="0"/>
                <w:i w:val="0"/>
                <w:sz w:val="20"/>
              </w:rPr>
              <w:t>ST04 Governed definition</w:t>
            </w:r>
          </w:p>
        </w:tc>
        <w:tc>
          <w:tcPr>
            <w:tcW w:type="dxa" w:w="4297"/>
            <w:vAlign w:val="center"/>
            <w:shd w:fill="F4F6F8"/>
          </w:tcPr>
          <w:p>
            <w:pPr>
              <w:spacing w:after="20" w:before="20" w:line="247" w:lineRule="auto"/>
            </w:pPr>
            <w:r>
              <w:rPr>
                <w:b w:val="0"/>
                <w:i w:val="0"/>
                <w:sz w:val="20"/>
              </w:rPr>
              <w:t>Draft to InReview; InReview to Approved Returned or Rejected; Returned to new Draft revision; Approved to Superseded or Retired</w:t>
            </w:r>
          </w:p>
        </w:tc>
        <w:tc>
          <w:tcPr>
            <w:tcW w:type="dxa" w:w="3498"/>
            <w:vAlign w:val="center"/>
            <w:shd w:fill="F4F6F8"/>
          </w:tcPr>
          <w:p>
            <w:pPr>
              <w:spacing w:after="20" w:before="20" w:line="247" w:lineRule="auto"/>
            </w:pPr>
            <w:r>
              <w:rPr>
                <w:b w:val="0"/>
                <w:i w:val="0"/>
                <w:sz w:val="20"/>
              </w:rPr>
              <w:t>Review binds candidate; material edits create draft child; approved version immutable</w:t>
            </w:r>
          </w:p>
        </w:tc>
      </w:tr>
      <w:tr>
        <w:trPr>
          <w:cantSplit/>
        </w:trPr>
        <w:tc>
          <w:tcPr>
            <w:tcW w:type="dxa" w:w="2199"/>
            <w:vAlign w:val="center"/>
            <w:shd w:fill="FFFFFF"/>
          </w:tcPr>
          <w:p>
            <w:pPr>
              <w:spacing w:after="20" w:before="20" w:line="247" w:lineRule="auto"/>
            </w:pPr>
            <w:r>
              <w:rPr>
                <w:b w:val="0"/>
                <w:i w:val="0"/>
                <w:sz w:val="20"/>
              </w:rPr>
              <w:t>ST05 Form</w:t>
            </w:r>
          </w:p>
        </w:tc>
        <w:tc>
          <w:tcPr>
            <w:tcW w:type="dxa" w:w="4297"/>
            <w:vAlign w:val="center"/>
            <w:shd w:fill="FFFFFF"/>
          </w:tcPr>
          <w:p>
            <w:pPr>
              <w:spacing w:after="20" w:before="20" w:line="247" w:lineRule="auto"/>
            </w:pPr>
            <w:r>
              <w:rPr>
                <w:b w:val="0"/>
                <w:i w:val="0"/>
                <w:sz w:val="20"/>
              </w:rPr>
              <w:t>Draft to Test to InReview to Published; Published to Superseded or Retired</w:t>
            </w:r>
          </w:p>
        </w:tc>
        <w:tc>
          <w:tcPr>
            <w:tcW w:type="dxa" w:w="3498"/>
            <w:vAlign w:val="center"/>
            <w:shd w:fill="FFFFFF"/>
          </w:tcPr>
          <w:p>
            <w:pPr>
              <w:spacing w:after="20" w:before="20" w:line="247" w:lineRule="auto"/>
            </w:pPr>
            <w:r>
              <w:rPr>
                <w:b w:val="0"/>
                <w:i w:val="0"/>
                <w:sz w:val="20"/>
              </w:rPr>
              <w:t>No test data in production; version compatibility policy required; retired version cannot create new assignments</w:t>
            </w:r>
          </w:p>
        </w:tc>
      </w:tr>
      <w:tr>
        <w:trPr>
          <w:cantSplit/>
        </w:trPr>
        <w:tc>
          <w:tcPr>
            <w:tcW w:type="dxa" w:w="2199"/>
            <w:vAlign w:val="center"/>
            <w:shd w:fill="F4F6F8"/>
          </w:tcPr>
          <w:p>
            <w:pPr>
              <w:spacing w:after="20" w:before="20" w:line="247" w:lineRule="auto"/>
            </w:pPr>
            <w:r>
              <w:rPr>
                <w:b w:val="0"/>
                <w:i w:val="0"/>
                <w:sz w:val="20"/>
              </w:rPr>
              <w:t>ST06 Submission</w:t>
            </w:r>
          </w:p>
        </w:tc>
        <w:tc>
          <w:tcPr>
            <w:tcW w:type="dxa" w:w="4297"/>
            <w:vAlign w:val="center"/>
            <w:shd w:fill="F4F6F8"/>
          </w:tcPr>
          <w:p>
            <w:pPr>
              <w:spacing w:after="20" w:before="20" w:line="247" w:lineRule="auto"/>
            </w:pPr>
            <w:r>
              <w:rPr>
                <w:b w:val="0"/>
                <w:i w:val="0"/>
                <w:sz w:val="20"/>
              </w:rPr>
              <w:t>LocalDraft to UploadPending to Received; Received to Validating; Validating to Valid Quarantined or Invalid; Valid to InReview; InReview to Approved Returned or Rejected</w:t>
            </w:r>
          </w:p>
        </w:tc>
        <w:tc>
          <w:tcPr>
            <w:tcW w:type="dxa" w:w="3498"/>
            <w:vAlign w:val="center"/>
            <w:shd w:fill="F4F6F8"/>
          </w:tcPr>
          <w:p>
            <w:pPr>
              <w:spacing w:after="20" w:before="20" w:line="247" w:lineRule="auto"/>
            </w:pPr>
            <w:r>
              <w:rPr>
                <w:b w:val="0"/>
                <w:i w:val="0"/>
                <w:sz w:val="20"/>
              </w:rPr>
              <w:t>Required media and authoritative checks complete; approved correction is a new revision; old approval never transfers</w:t>
            </w:r>
          </w:p>
        </w:tc>
      </w:tr>
      <w:tr>
        <w:trPr>
          <w:cantSplit/>
        </w:trPr>
        <w:tc>
          <w:tcPr>
            <w:tcW w:type="dxa" w:w="2199"/>
            <w:vAlign w:val="center"/>
            <w:shd w:fill="FFFFFF"/>
          </w:tcPr>
          <w:p>
            <w:pPr>
              <w:spacing w:after="20" w:before="20" w:line="247" w:lineRule="auto"/>
            </w:pPr>
            <w:r>
              <w:rPr>
                <w:b w:val="0"/>
                <w:i w:val="0"/>
                <w:sz w:val="20"/>
              </w:rPr>
              <w:t>ST07 Import</w:t>
            </w:r>
          </w:p>
        </w:tc>
        <w:tc>
          <w:tcPr>
            <w:tcW w:type="dxa" w:w="4297"/>
            <w:vAlign w:val="center"/>
            <w:shd w:fill="FFFFFF"/>
          </w:tcPr>
          <w:p>
            <w:pPr>
              <w:spacing w:after="20" w:before="20" w:line="247" w:lineRule="auto"/>
            </w:pPr>
            <w:r>
              <w:rPr>
                <w:b w:val="0"/>
                <w:i w:val="0"/>
                <w:sz w:val="20"/>
              </w:rPr>
              <w:t>Draft to Previewed to Queued to Running to Completed CompletedWithIssues Failed or Cancelled</w:t>
            </w:r>
          </w:p>
        </w:tc>
        <w:tc>
          <w:tcPr>
            <w:tcW w:type="dxa" w:w="3498"/>
            <w:vAlign w:val="center"/>
            <w:shd w:fill="FFFFFF"/>
          </w:tcPr>
          <w:p>
            <w:pPr>
              <w:spacing w:after="20" w:before="20" w:line="247" w:lineRule="auto"/>
            </w:pPr>
            <w:r>
              <w:rPr>
                <w:b w:val="0"/>
                <w:i w:val="0"/>
                <w:sz w:val="20"/>
              </w:rPr>
              <w:t>Confirmation binds source and mapping; every row has outcome; completed import does not imply data approval</w:t>
            </w:r>
          </w:p>
        </w:tc>
      </w:tr>
      <w:tr>
        <w:trPr>
          <w:cantSplit/>
        </w:trPr>
        <w:tc>
          <w:tcPr>
            <w:tcW w:type="dxa" w:w="2199"/>
            <w:vAlign w:val="center"/>
            <w:shd w:fill="F4F6F8"/>
          </w:tcPr>
          <w:p>
            <w:pPr>
              <w:spacing w:after="20" w:before="20" w:line="247" w:lineRule="auto"/>
            </w:pPr>
            <w:r>
              <w:rPr>
                <w:b w:val="0"/>
                <w:i w:val="0"/>
                <w:sz w:val="20"/>
              </w:rPr>
              <w:t>ST08 Quality issue</w:t>
            </w:r>
          </w:p>
        </w:tc>
        <w:tc>
          <w:tcPr>
            <w:tcW w:type="dxa" w:w="4297"/>
            <w:vAlign w:val="center"/>
            <w:shd w:fill="F4F6F8"/>
          </w:tcPr>
          <w:p>
            <w:pPr>
              <w:spacing w:after="20" w:before="20" w:line="247" w:lineRule="auto"/>
            </w:pPr>
            <w:r>
              <w:rPr>
                <w:b w:val="0"/>
                <w:i w:val="0"/>
                <w:sz w:val="20"/>
              </w:rPr>
              <w:t>Open to Assigned to InResolution to Revalidation to Resolved; eligible warning to Excepted</w:t>
            </w:r>
          </w:p>
        </w:tc>
        <w:tc>
          <w:tcPr>
            <w:tcW w:type="dxa" w:w="3498"/>
            <w:vAlign w:val="center"/>
            <w:shd w:fill="F4F6F8"/>
          </w:tcPr>
          <w:p>
            <w:pPr>
              <w:spacing w:after="20" w:before="20" w:line="247" w:lineRule="auto"/>
            </w:pPr>
            <w:r>
              <w:rPr>
                <w:b w:val="0"/>
                <w:i w:val="0"/>
                <w:sz w:val="20"/>
              </w:rPr>
              <w:t>Revalidation proves fix; exception has authority and expiry; recurrence reopens or creates linked issue</w:t>
            </w:r>
          </w:p>
        </w:tc>
      </w:tr>
      <w:tr>
        <w:trPr>
          <w:cantSplit/>
        </w:trPr>
        <w:tc>
          <w:tcPr>
            <w:tcW w:type="dxa" w:w="2199"/>
            <w:vAlign w:val="center"/>
            <w:shd w:fill="FFFFFF"/>
          </w:tcPr>
          <w:p>
            <w:pPr>
              <w:spacing w:after="20" w:before="20" w:line="247" w:lineRule="auto"/>
            </w:pPr>
            <w:r>
              <w:rPr>
                <w:b w:val="0"/>
                <w:i w:val="0"/>
                <w:sz w:val="20"/>
              </w:rPr>
              <w:t>ST09 Workflow</w:t>
            </w:r>
          </w:p>
        </w:tc>
        <w:tc>
          <w:tcPr>
            <w:tcW w:type="dxa" w:w="4297"/>
            <w:vAlign w:val="center"/>
            <w:shd w:fill="FFFFFF"/>
          </w:tcPr>
          <w:p>
            <w:pPr>
              <w:spacing w:after="20" w:before="20" w:line="247" w:lineRule="auto"/>
            </w:pPr>
            <w:r>
              <w:rPr>
                <w:b w:val="0"/>
                <w:i w:val="0"/>
                <w:sz w:val="20"/>
              </w:rPr>
              <w:t>Pending to Active; Active to Approved Returned Rejected Cancelled or Blocked</w:t>
            </w:r>
          </w:p>
        </w:tc>
        <w:tc>
          <w:tcPr>
            <w:tcW w:type="dxa" w:w="3498"/>
            <w:vAlign w:val="center"/>
            <w:shd w:fill="FFFFFF"/>
          </w:tcPr>
          <w:p>
            <w:pPr>
              <w:spacing w:after="20" w:before="20" w:line="247" w:lineRule="auto"/>
            </w:pPr>
            <w:r>
              <w:rPr>
                <w:b w:val="0"/>
                <w:i w:val="0"/>
                <w:sz w:val="20"/>
              </w:rPr>
              <w:t>All required stages/quorum complete; no stale decisions; absent reviewers cause blocked reassignment, not auto approval</w:t>
            </w:r>
          </w:p>
        </w:tc>
      </w:tr>
      <w:tr>
        <w:trPr>
          <w:cantSplit/>
        </w:trPr>
        <w:tc>
          <w:tcPr>
            <w:tcW w:type="dxa" w:w="2199"/>
            <w:vAlign w:val="center"/>
            <w:shd w:fill="F4F6F8"/>
          </w:tcPr>
          <w:p>
            <w:pPr>
              <w:spacing w:after="20" w:before="20" w:line="247" w:lineRule="auto"/>
            </w:pPr>
            <w:r>
              <w:rPr>
                <w:b w:val="0"/>
                <w:i w:val="0"/>
                <w:sz w:val="20"/>
              </w:rPr>
              <w:t>ST10 Reporting period</w:t>
            </w:r>
          </w:p>
        </w:tc>
        <w:tc>
          <w:tcPr>
            <w:tcW w:type="dxa" w:w="4297"/>
            <w:vAlign w:val="center"/>
            <w:shd w:fill="F4F6F8"/>
          </w:tcPr>
          <w:p>
            <w:pPr>
              <w:spacing w:after="20" w:before="20" w:line="247" w:lineRule="auto"/>
            </w:pPr>
            <w:r>
              <w:rPr>
                <w:b w:val="0"/>
                <w:i w:val="0"/>
                <w:sz w:val="20"/>
              </w:rPr>
              <w:t>Open to Closing to Locked; Closing to Open on failure; Locked to RestatementPending to new Locked version</w:t>
            </w:r>
          </w:p>
        </w:tc>
        <w:tc>
          <w:tcPr>
            <w:tcW w:type="dxa" w:w="3498"/>
            <w:vAlign w:val="center"/>
            <w:shd w:fill="F4F6F8"/>
          </w:tcPr>
          <w:p>
            <w:pPr>
              <w:spacing w:after="20" w:before="20" w:line="247" w:lineRule="auto"/>
            </w:pPr>
            <w:r>
              <w:rPr>
                <w:b w:val="0"/>
                <w:i w:val="0"/>
                <w:sz w:val="20"/>
              </w:rPr>
              <w:t>Preview reconciliation; new lock has new snapshot; original remains identifiable</w:t>
            </w:r>
          </w:p>
        </w:tc>
      </w:tr>
      <w:tr>
        <w:trPr>
          <w:cantSplit/>
        </w:trPr>
        <w:tc>
          <w:tcPr>
            <w:tcW w:type="dxa" w:w="2199"/>
            <w:vAlign w:val="center"/>
            <w:shd w:fill="FFFFFF"/>
          </w:tcPr>
          <w:p>
            <w:pPr>
              <w:spacing w:after="20" w:before="20" w:line="247" w:lineRule="auto"/>
            </w:pPr>
            <w:r>
              <w:rPr>
                <w:b w:val="0"/>
                <w:i w:val="0"/>
                <w:sz w:val="20"/>
              </w:rPr>
              <w:t>ST11 Report</w:t>
            </w:r>
          </w:p>
        </w:tc>
        <w:tc>
          <w:tcPr>
            <w:tcW w:type="dxa" w:w="4297"/>
            <w:vAlign w:val="center"/>
            <w:shd w:fill="FFFFFF"/>
          </w:tcPr>
          <w:p>
            <w:pPr>
              <w:spacing w:after="20" w:before="20" w:line="247" w:lineRule="auto"/>
            </w:pPr>
            <w:r>
              <w:rPr>
                <w:b w:val="0"/>
                <w:i w:val="0"/>
                <w:sz w:val="20"/>
              </w:rPr>
              <w:t>Draft to InReview to Approved to Published; Published to Withdrawn or Superseded</w:t>
            </w:r>
          </w:p>
        </w:tc>
        <w:tc>
          <w:tcPr>
            <w:tcW w:type="dxa" w:w="3498"/>
            <w:vAlign w:val="center"/>
            <w:shd w:fill="FFFFFF"/>
          </w:tcPr>
          <w:p>
            <w:pPr>
              <w:spacing w:after="20" w:before="20" w:line="247" w:lineRule="auto"/>
            </w:pPr>
            <w:r>
              <w:rPr>
                <w:b w:val="0"/>
                <w:i w:val="0"/>
                <w:sz w:val="20"/>
              </w:rPr>
              <w:t>Approval and publication separate; audience and snapshot fixed; corrections create a new draft version</w:t>
            </w:r>
          </w:p>
        </w:tc>
      </w:tr>
      <w:tr>
        <w:trPr>
          <w:cantSplit/>
        </w:trPr>
        <w:tc>
          <w:tcPr>
            <w:tcW w:type="dxa" w:w="2199"/>
            <w:vAlign w:val="center"/>
            <w:shd w:fill="F4F6F8"/>
          </w:tcPr>
          <w:p>
            <w:pPr>
              <w:spacing w:after="20" w:before="20" w:line="247" w:lineRule="auto"/>
            </w:pPr>
            <w:r>
              <w:rPr>
                <w:b w:val="0"/>
                <w:i w:val="0"/>
                <w:sz w:val="20"/>
              </w:rPr>
              <w:t>ST12 Connection</w:t>
            </w:r>
          </w:p>
        </w:tc>
        <w:tc>
          <w:tcPr>
            <w:tcW w:type="dxa" w:w="4297"/>
            <w:vAlign w:val="center"/>
            <w:shd w:fill="F4F6F8"/>
          </w:tcPr>
          <w:p>
            <w:pPr>
              <w:spacing w:after="20" w:before="20" w:line="247" w:lineRule="auto"/>
            </w:pPr>
            <w:r>
              <w:rPr>
                <w:b w:val="0"/>
                <w:i w:val="0"/>
                <w:sz w:val="20"/>
              </w:rPr>
              <w:t>Draft to Testing to Active; Active to Paused Failed Expired or Revoked; Failed or Paused to Testing</w:t>
            </w:r>
          </w:p>
        </w:tc>
        <w:tc>
          <w:tcPr>
            <w:tcW w:type="dxa" w:w="3498"/>
            <w:vAlign w:val="center"/>
            <w:shd w:fill="F4F6F8"/>
          </w:tcPr>
          <w:p>
            <w:pPr>
              <w:spacing w:after="20" w:before="20" w:line="247" w:lineRule="auto"/>
            </w:pPr>
            <w:r>
              <w:rPr>
                <w:b w:val="0"/>
                <w:i w:val="0"/>
                <w:sz w:val="20"/>
              </w:rPr>
              <w:t>Secrets tested against bounded scope; revoked credentials never silently restored; resume uses checkpoint and current mapping</w:t>
            </w:r>
          </w:p>
        </w:tc>
      </w:tr>
      <w:tr>
        <w:trPr>
          <w:cantSplit/>
        </w:trPr>
        <w:tc>
          <w:tcPr>
            <w:tcW w:type="dxa" w:w="2199"/>
            <w:vAlign w:val="center"/>
            <w:shd w:fill="FFFFFF"/>
          </w:tcPr>
          <w:p>
            <w:pPr>
              <w:spacing w:after="20" w:before="20" w:line="247" w:lineRule="auto"/>
            </w:pPr>
            <w:r>
              <w:rPr>
                <w:b w:val="0"/>
                <w:i w:val="0"/>
                <w:sz w:val="20"/>
              </w:rPr>
              <w:t>ST13 AI task</w:t>
            </w:r>
          </w:p>
        </w:tc>
        <w:tc>
          <w:tcPr>
            <w:tcW w:type="dxa" w:w="4297"/>
            <w:vAlign w:val="center"/>
            <w:shd w:fill="FFFFFF"/>
          </w:tcPr>
          <w:p>
            <w:pPr>
              <w:spacing w:after="20" w:before="20" w:line="247" w:lineRule="auto"/>
            </w:pPr>
            <w:r>
              <w:rPr>
                <w:b w:val="0"/>
                <w:i w:val="0"/>
                <w:sz w:val="20"/>
              </w:rPr>
              <w:t>Queued to Running to DraftReady or Failed; DraftReady to Reviewed or Discarded; proposal Reviewed to Applied Rejected Stale or Expired</w:t>
            </w:r>
          </w:p>
        </w:tc>
        <w:tc>
          <w:tcPr>
            <w:tcW w:type="dxa" w:w="3498"/>
            <w:vAlign w:val="center"/>
            <w:shd w:fill="FFFFFF"/>
          </w:tcPr>
          <w:p>
            <w:pPr>
              <w:spacing w:after="20" w:before="20" w:line="247" w:lineRule="auto"/>
            </w:pPr>
            <w:r>
              <w:rPr>
                <w:b w:val="0"/>
                <w:i w:val="0"/>
                <w:sz w:val="20"/>
              </w:rPr>
              <w:t>Write confirmation separate from generation; no domain approval generated; source or policy change makes proposal stale</w:t>
            </w:r>
          </w:p>
        </w:tc>
      </w:tr>
      <w:tr>
        <w:trPr>
          <w:cantSplit/>
        </w:trPr>
        <w:tc>
          <w:tcPr>
            <w:tcW w:type="dxa" w:w="2199"/>
            <w:vAlign w:val="center"/>
            <w:shd w:fill="F4F6F8"/>
          </w:tcPr>
          <w:p>
            <w:pPr>
              <w:spacing w:after="20" w:before="20" w:line="247" w:lineRule="auto"/>
            </w:pPr>
            <w:r>
              <w:rPr>
                <w:b w:val="0"/>
                <w:i w:val="0"/>
                <w:sz w:val="20"/>
              </w:rPr>
              <w:t>ST14 Privacy case</w:t>
            </w:r>
          </w:p>
        </w:tc>
        <w:tc>
          <w:tcPr>
            <w:tcW w:type="dxa" w:w="4297"/>
            <w:vAlign w:val="center"/>
            <w:shd w:fill="F4F6F8"/>
          </w:tcPr>
          <w:p>
            <w:pPr>
              <w:spacing w:after="20" w:before="20" w:line="247" w:lineRule="auto"/>
            </w:pPr>
            <w:r>
              <w:rPr>
                <w:b w:val="0"/>
                <w:i w:val="0"/>
                <w:sz w:val="20"/>
              </w:rPr>
              <w:t>Received to Verification to Assessment to Approved Rejected or OnHold; Approved to Executing to Completed or PartiallyCompleted</w:t>
            </w:r>
          </w:p>
        </w:tc>
        <w:tc>
          <w:tcPr>
            <w:tcW w:type="dxa" w:w="3498"/>
            <w:vAlign w:val="center"/>
            <w:shd w:fill="F4F6F8"/>
          </w:tcPr>
          <w:p>
            <w:pPr>
              <w:spacing w:after="20" w:before="20" w:line="247" w:lineRule="auto"/>
            </w:pPr>
            <w:r>
              <w:rPr>
                <w:b w:val="0"/>
                <w:i w:val="0"/>
                <w:sz w:val="20"/>
              </w:rPr>
              <w:t>Verification minimal; stores individually accounted; partial cannot imply full deletion; hold release resumes remaining actions</w:t>
            </w:r>
          </w:p>
        </w:tc>
      </w:tr>
      <w:tr>
        <w:trPr>
          <w:cantSplit/>
        </w:trPr>
        <w:tc>
          <w:tcPr>
            <w:tcW w:type="dxa" w:w="2199"/>
            <w:vAlign w:val="center"/>
            <w:shd w:fill="FFFFFF"/>
          </w:tcPr>
          <w:p>
            <w:pPr>
              <w:spacing w:after="20" w:before="20" w:line="247" w:lineRule="auto"/>
            </w:pPr>
            <w:r>
              <w:rPr>
                <w:b w:val="0"/>
                <w:i w:val="0"/>
                <w:sz w:val="20"/>
              </w:rPr>
              <w:t>ST15 Evidence</w:t>
            </w:r>
          </w:p>
        </w:tc>
        <w:tc>
          <w:tcPr>
            <w:tcW w:type="dxa" w:w="4297"/>
            <w:vAlign w:val="center"/>
            <w:shd w:fill="FFFFFF"/>
          </w:tcPr>
          <w:p>
            <w:pPr>
              <w:spacing w:after="20" w:before="20" w:line="247" w:lineRule="auto"/>
            </w:pPr>
            <w:r>
              <w:rPr>
                <w:b w:val="0"/>
                <w:i w:val="0"/>
                <w:sz w:val="20"/>
              </w:rPr>
              <w:t>Received to Quarantined or Safe; Safe to Unverified Verified or Disputed; eligible version to Restricted Archived or Deleted</w:t>
            </w:r>
          </w:p>
        </w:tc>
        <w:tc>
          <w:tcPr>
            <w:tcW w:type="dxa" w:w="3498"/>
            <w:vAlign w:val="center"/>
            <w:shd w:fill="FFFFFF"/>
          </w:tcPr>
          <w:p>
            <w:pPr>
              <w:spacing w:after="20" w:before="20" w:line="247" w:lineRule="auto"/>
            </w:pPr>
            <w:r>
              <w:rPr>
                <w:b w:val="0"/>
                <w:i w:val="0"/>
                <w:sz w:val="20"/>
              </w:rPr>
              <w:t>Safety scan differs from authenticity; disputed mandatory evidence blocks qualified publication</w:t>
            </w:r>
          </w:p>
        </w:tc>
      </w:tr>
      <w:tr>
        <w:trPr>
          <w:cantSplit/>
        </w:trPr>
        <w:tc>
          <w:tcPr>
            <w:tcW w:type="dxa" w:w="2199"/>
            <w:vAlign w:val="center"/>
            <w:shd w:fill="F4F6F8"/>
          </w:tcPr>
          <w:p>
            <w:pPr>
              <w:spacing w:after="20" w:before="20" w:line="247" w:lineRule="auto"/>
            </w:pPr>
            <w:r>
              <w:rPr>
                <w:b w:val="0"/>
                <w:i w:val="0"/>
                <w:sz w:val="20"/>
              </w:rPr>
              <w:t>ST16 Subscription</w:t>
            </w:r>
          </w:p>
        </w:tc>
        <w:tc>
          <w:tcPr>
            <w:tcW w:type="dxa" w:w="4297"/>
            <w:vAlign w:val="center"/>
            <w:shd w:fill="F4F6F8"/>
          </w:tcPr>
          <w:p>
            <w:pPr>
              <w:spacing w:after="20" w:before="20" w:line="247" w:lineRule="auto"/>
            </w:pPr>
            <w:r>
              <w:rPr>
                <w:b w:val="0"/>
                <w:i w:val="0"/>
                <w:sz w:val="20"/>
              </w:rPr>
              <w:t>Trial to Active or Expired; Active to Overdue Suspended or Closing; Overdue to Active or Suspended</w:t>
            </w:r>
          </w:p>
        </w:tc>
        <w:tc>
          <w:tcPr>
            <w:tcW w:type="dxa" w:w="3498"/>
            <w:vAlign w:val="center"/>
            <w:shd w:fill="F4F6F8"/>
          </w:tcPr>
          <w:p>
            <w:pPr>
              <w:spacing w:after="20" w:before="20" w:line="247" w:lineRule="auto"/>
            </w:pPr>
            <w:r>
              <w:rPr>
                <w:b w:val="0"/>
                <w:i w:val="0"/>
                <w:sz w:val="20"/>
              </w:rPr>
              <w:t>Commercial changes never directly erase records or remove security; tenant lifecycle separately authorised</w:t>
            </w:r>
          </w:p>
        </w:tc>
      </w:tr>
      <w:tr>
        <w:trPr>
          <w:cantSplit/>
        </w:trPr>
        <w:tc>
          <w:tcPr>
            <w:tcW w:type="dxa" w:w="2199"/>
            <w:vAlign w:val="center"/>
            <w:shd w:fill="FFFFFF"/>
          </w:tcPr>
          <w:p>
            <w:pPr>
              <w:spacing w:after="20" w:before="20" w:line="247" w:lineRule="auto"/>
            </w:pPr>
            <w:r>
              <w:rPr>
                <w:b w:val="0"/>
                <w:i w:val="0"/>
                <w:sz w:val="20"/>
              </w:rPr>
              <w:t>ST17 Support elevation</w:t>
            </w:r>
          </w:p>
        </w:tc>
        <w:tc>
          <w:tcPr>
            <w:tcW w:type="dxa" w:w="4297"/>
            <w:vAlign w:val="center"/>
            <w:shd w:fill="FFFFFF"/>
          </w:tcPr>
          <w:p>
            <w:pPr>
              <w:spacing w:after="20" w:before="20" w:line="247" w:lineRule="auto"/>
            </w:pPr>
            <w:r>
              <w:rPr>
                <w:b w:val="0"/>
                <w:i w:val="0"/>
                <w:sz w:val="20"/>
              </w:rPr>
              <w:t>Requested to Approved or Rejected; Approved to Active to Ended Expired or Revoked</w:t>
            </w:r>
          </w:p>
        </w:tc>
        <w:tc>
          <w:tcPr>
            <w:tcW w:type="dxa" w:w="3498"/>
            <w:vAlign w:val="center"/>
            <w:shd w:fill="FFFFFF"/>
          </w:tcPr>
          <w:p>
            <w:pPr>
              <w:spacing w:after="20" w:before="20" w:line="247" w:lineRule="auto"/>
            </w:pPr>
            <w:r>
              <w:rPr>
                <w:b w:val="0"/>
                <w:i w:val="0"/>
                <w:sz w:val="20"/>
              </w:rPr>
              <w:t>Distinct approver, scope and duration; denied operations remain denied during support</w:t>
            </w:r>
          </w:p>
        </w:tc>
      </w:tr>
      <w:tr>
        <w:trPr>
          <w:cantSplit/>
        </w:trPr>
        <w:tc>
          <w:tcPr>
            <w:tcW w:type="dxa" w:w="2199"/>
            <w:vAlign w:val="center"/>
            <w:shd w:fill="F4F6F8"/>
          </w:tcPr>
          <w:p>
            <w:pPr>
              <w:spacing w:after="20" w:before="20" w:line="247" w:lineRule="auto"/>
            </w:pPr>
            <w:r>
              <w:rPr>
                <w:b w:val="0"/>
                <w:i w:val="0"/>
                <w:sz w:val="20"/>
              </w:rPr>
              <w:t>ST18 Participant</w:t>
            </w:r>
          </w:p>
        </w:tc>
        <w:tc>
          <w:tcPr>
            <w:tcW w:type="dxa" w:w="4297"/>
            <w:vAlign w:val="center"/>
            <w:shd w:fill="F4F6F8"/>
          </w:tcPr>
          <w:p>
            <w:pPr>
              <w:spacing w:after="20" w:before="20" w:line="247" w:lineRule="auto"/>
            </w:pPr>
            <w:r>
              <w:rPr>
                <w:b w:val="0"/>
                <w:i w:val="0"/>
                <w:sz w:val="20"/>
              </w:rPr>
              <w:t>Active to Restricted Withdrawn Inactive or Archived; permitted corrected state by reviewed change</w:t>
            </w:r>
          </w:p>
        </w:tc>
        <w:tc>
          <w:tcPr>
            <w:tcW w:type="dxa" w:w="3498"/>
            <w:vAlign w:val="center"/>
            <w:shd w:fill="F4F6F8"/>
          </w:tcPr>
          <w:p>
            <w:pPr>
              <w:spacing w:after="20" w:before="20" w:line="247" w:lineRule="auto"/>
            </w:pPr>
            <w:r>
              <w:rPr>
                <w:b w:val="0"/>
                <w:i w:val="0"/>
                <w:sz w:val="20"/>
              </w:rPr>
              <w:t>Withdrawal scope explicit; death or loss to follow up is an observation code, not automatic deletion</w:t>
            </w:r>
          </w:p>
        </w:tc>
      </w:tr>
    </w:tbl>
    <w:p>
      <w:pPr>
        <w:keepNext w:val="0"/>
        <w:spacing w:after="60" w:line="240" w:lineRule="auto" w:before="0"/>
      </w:pPr>
      <w:r>
        <w:rPr>
          <w:b w:val="0"/>
          <w:i w:val="0"/>
          <w:sz w:val="2"/>
        </w:rPr>
      </w:r>
    </w:p>
    <w:p>
      <w:pPr>
        <w:pStyle w:val="Heading2"/>
      </w:pPr>
      <w:r>
        <w:rPr>
          <w:b w:val="0"/>
          <w:i w:val="0"/>
          <w:color w:val="000000"/>
        </w:rPr>
        <w:t>5 2 Approval version races</w:t>
      </w:r>
    </w:p>
    <w:p>
      <w:r>
        <w:rPr>
          <w:b w:val="0"/>
          <w:i w:val="0"/>
        </w:rPr>
        <w:t>If a candidate changes before approval commits, the approval fails with CONFLICT_VERSION and the reviewer receives a comparison. If approval commits first, a later edit creates a new draft requiring review. Parallel reviewers all act on the same candidate hash or equivalent immutable revision identity. A returned decision stops further approval of that candidate and preserves prior decisions as historical, not sufficient for the next revision. Reassigning reviewers never changes the approved object silently.</w:t>
      </w:r>
    </w:p>
    <w:p>
      <w:bookmarkStart w:id="6" w:name="sec_6"/>
      <w:pPr>
        <w:pStyle w:val="Heading1"/>
      </w:pPr>
      <w:r>
        <w:rPr>
          <w:b w:val="0"/>
          <w:i w:val="0"/>
          <w:color w:val="000000"/>
        </w:rPr>
        <w:t>6 Screen and interaction inventory</w:t>
      </w:r>
      <w:bookmarkEnd w:id="6"/>
    </w:p>
    <w:p>
      <w:pPr>
        <w:pStyle w:val="Heading2"/>
      </w:pPr>
      <w:r>
        <w:rPr>
          <w:b w:val="0"/>
          <w:i w:val="0"/>
          <w:color w:val="000000"/>
        </w:rPr>
        <w:t>6 1 Navigation and visible states</w:t>
      </w:r>
    </w:p>
    <w:p>
      <w:r>
        <w:rPr>
          <w:b w:val="0"/>
          <w:i w:val="0"/>
        </w:rPr>
        <w:t>Navigation is organised around Work, Programmes, Data, Evidence, Analytics, Reports and Administration. Visibility follows effective capabilities. A global tenant selector and project context remain visible on every protected screen. The field workspace prioritises assignments, drafts and sync. The reviewer workspace prioritises decision queues, evidence and changes. The external viewer receives only assigned disclosure artifacts. Dense configuration uses a declared desktop workspace while mobile retains collection, task, review and viewing actions.</w:t>
      </w:r>
    </w:p>
    <w:p>
      <w:r>
        <w:rPr>
          <w:b w:val="0"/>
          <w:i w:val="0"/>
        </w:rPr>
        <w:t>All screens implement the empty, loading, stale, partial, denied, validation, conflict and failure states where applicable. Keyboard focus moves to the page heading on navigation, to the error summary after an invalid submit and to the resulting record after success. Modal closure returns focus to its invoker. Status changes have a nonvisual announcement. Colour is never the only indication of approval, risk or completeness.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Screen</w:t>
            </w:r>
          </w:p>
        </w:tc>
        <w:tc>
          <w:tcPr>
            <w:tcW w:type="dxa" w:w="4297"/>
            <w:vAlign w:val="center"/>
            <w:shd w:fill="233B53"/>
          </w:tcPr>
          <w:p>
            <w:pPr>
              <w:spacing w:after="20" w:before="20" w:line="247" w:lineRule="auto"/>
            </w:pPr>
            <w:r>
              <w:rPr>
                <w:b/>
                <w:i w:val="0"/>
                <w:color w:val="FFFFFF"/>
                <w:sz w:val="20"/>
              </w:rPr>
              <w:t>Primary user and action</w:t>
            </w:r>
          </w:p>
        </w:tc>
        <w:tc>
          <w:tcPr>
            <w:tcW w:type="dxa" w:w="3498"/>
            <w:vAlign w:val="center"/>
            <w:shd w:fill="233B53"/>
          </w:tcPr>
          <w:p>
            <w:pPr>
              <w:spacing w:after="20" w:before="20" w:line="247" w:lineRule="auto"/>
            </w:pPr>
            <w:r>
              <w:rPr>
                <w:b/>
                <w:i w:val="0"/>
                <w:color w:val="FFFFFF"/>
                <w:sz w:val="20"/>
              </w:rPr>
              <w:t>Required contents and controls</w:t>
            </w:r>
          </w:p>
        </w:tc>
      </w:tr>
      <w:tr>
        <w:trPr>
          <w:cantSplit/>
        </w:trPr>
        <w:tc>
          <w:tcPr>
            <w:tcW w:type="dxa" w:w="2199"/>
            <w:vAlign w:val="center"/>
            <w:shd w:fill="FFFFFF"/>
          </w:tcPr>
          <w:p>
            <w:pPr>
              <w:spacing w:after="20" w:before="20" w:line="247" w:lineRule="auto"/>
            </w:pPr>
            <w:r>
              <w:rPr>
                <w:b w:val="0"/>
                <w:i w:val="0"/>
                <w:sz w:val="20"/>
              </w:rPr>
              <w:t>UI01 Sign in and recovery</w:t>
            </w:r>
          </w:p>
        </w:tc>
        <w:tc>
          <w:tcPr>
            <w:tcW w:type="dxa" w:w="4297"/>
            <w:vAlign w:val="center"/>
            <w:shd w:fill="FFFFFF"/>
          </w:tcPr>
          <w:p>
            <w:pPr>
              <w:spacing w:after="20" w:before="20" w:line="247" w:lineRule="auto"/>
            </w:pPr>
            <w:r>
              <w:rPr>
                <w:b w:val="0"/>
                <w:i w:val="0"/>
                <w:sz w:val="20"/>
              </w:rPr>
              <w:t>Member establishes identity</w:t>
            </w:r>
          </w:p>
        </w:tc>
        <w:tc>
          <w:tcPr>
            <w:tcW w:type="dxa" w:w="3498"/>
            <w:vAlign w:val="center"/>
            <w:shd w:fill="FFFFFF"/>
          </w:tcPr>
          <w:p>
            <w:pPr>
              <w:spacing w:after="20" w:before="20" w:line="247" w:lineRule="auto"/>
            </w:pPr>
            <w:r>
              <w:rPr>
                <w:b w:val="0"/>
                <w:i w:val="0"/>
                <w:sz w:val="20"/>
              </w:rPr>
              <w:t>Tenant route, federation status, allowed local login, recovery; enumeration safe feedback</w:t>
            </w:r>
          </w:p>
        </w:tc>
      </w:tr>
      <w:tr>
        <w:trPr>
          <w:cantSplit/>
        </w:trPr>
        <w:tc>
          <w:tcPr>
            <w:tcW w:type="dxa" w:w="2199"/>
            <w:vAlign w:val="center"/>
            <w:shd w:fill="F4F6F8"/>
          </w:tcPr>
          <w:p>
            <w:pPr>
              <w:spacing w:after="20" w:before="20" w:line="247" w:lineRule="auto"/>
            </w:pPr>
            <w:r>
              <w:rPr>
                <w:b w:val="0"/>
                <w:i w:val="0"/>
                <w:sz w:val="20"/>
              </w:rPr>
              <w:t>UI02 Tenant switch and profile</w:t>
            </w:r>
          </w:p>
        </w:tc>
        <w:tc>
          <w:tcPr>
            <w:tcW w:type="dxa" w:w="4297"/>
            <w:vAlign w:val="center"/>
            <w:shd w:fill="F4F6F8"/>
          </w:tcPr>
          <w:p>
            <w:pPr>
              <w:spacing w:after="20" w:before="20" w:line="247" w:lineRule="auto"/>
            </w:pPr>
            <w:r>
              <w:rPr>
                <w:b w:val="0"/>
                <w:i w:val="0"/>
                <w:sz w:val="20"/>
              </w:rPr>
              <w:t>Multi tenant member changes context</w:t>
            </w:r>
          </w:p>
        </w:tc>
        <w:tc>
          <w:tcPr>
            <w:tcW w:type="dxa" w:w="3498"/>
            <w:vAlign w:val="center"/>
            <w:shd w:fill="F4F6F8"/>
          </w:tcPr>
          <w:p>
            <w:pPr>
              <w:spacing w:after="20" w:before="20" w:line="247" w:lineRule="auto"/>
            </w:pPr>
            <w:r>
              <w:rPr>
                <w:b w:val="0"/>
                <w:i w:val="0"/>
                <w:sz w:val="20"/>
              </w:rPr>
              <w:t>Tenant identity, role summary, preferences; no mixed notifications or recent records</w:t>
            </w:r>
          </w:p>
        </w:tc>
      </w:tr>
      <w:tr>
        <w:trPr>
          <w:cantSplit/>
        </w:trPr>
        <w:tc>
          <w:tcPr>
            <w:tcW w:type="dxa" w:w="2199"/>
            <w:vAlign w:val="center"/>
            <w:shd w:fill="FFFFFF"/>
          </w:tcPr>
          <w:p>
            <w:pPr>
              <w:spacing w:after="20" w:before="20" w:line="247" w:lineRule="auto"/>
            </w:pPr>
            <w:r>
              <w:rPr>
                <w:b w:val="0"/>
                <w:i w:val="0"/>
                <w:sz w:val="20"/>
              </w:rPr>
              <w:t>UI03 My work</w:t>
            </w:r>
          </w:p>
        </w:tc>
        <w:tc>
          <w:tcPr>
            <w:tcW w:type="dxa" w:w="4297"/>
            <w:vAlign w:val="center"/>
            <w:shd w:fill="FFFFFF"/>
          </w:tcPr>
          <w:p>
            <w:pPr>
              <w:spacing w:after="20" w:before="20" w:line="247" w:lineRule="auto"/>
            </w:pPr>
            <w:r>
              <w:rPr>
                <w:b w:val="0"/>
                <w:i w:val="0"/>
                <w:sz w:val="20"/>
              </w:rPr>
              <w:t>Collector reviewer manager</w:t>
            </w:r>
          </w:p>
        </w:tc>
        <w:tc>
          <w:tcPr>
            <w:tcW w:type="dxa" w:w="3498"/>
            <w:vAlign w:val="center"/>
            <w:shd w:fill="FFFFFF"/>
          </w:tcPr>
          <w:p>
            <w:pPr>
              <w:spacing w:after="20" w:before="20" w:line="247" w:lineRule="auto"/>
            </w:pPr>
            <w:r>
              <w:rPr>
                <w:b w:val="0"/>
                <w:i w:val="0"/>
                <w:sz w:val="20"/>
              </w:rPr>
              <w:t>Assigned tasks, deadlines, returned work, stale sync, safe notification centre</w:t>
            </w:r>
          </w:p>
        </w:tc>
      </w:tr>
      <w:tr>
        <w:trPr>
          <w:cantSplit/>
        </w:trPr>
        <w:tc>
          <w:tcPr>
            <w:tcW w:type="dxa" w:w="2199"/>
            <w:vAlign w:val="center"/>
            <w:shd w:fill="F4F6F8"/>
          </w:tcPr>
          <w:p>
            <w:pPr>
              <w:spacing w:after="20" w:before="20" w:line="247" w:lineRule="auto"/>
            </w:pPr>
            <w:r>
              <w:rPr>
                <w:b w:val="0"/>
                <w:i w:val="0"/>
                <w:sz w:val="20"/>
              </w:rPr>
              <w:t>UI04 Tenant settings</w:t>
            </w:r>
          </w:p>
        </w:tc>
        <w:tc>
          <w:tcPr>
            <w:tcW w:type="dxa" w:w="4297"/>
            <w:vAlign w:val="center"/>
            <w:shd w:fill="F4F6F8"/>
          </w:tcPr>
          <w:p>
            <w:pPr>
              <w:spacing w:after="20" w:before="20" w:line="247" w:lineRule="auto"/>
            </w:pPr>
            <w:r>
              <w:rPr>
                <w:b w:val="0"/>
                <w:i w:val="0"/>
                <w:sz w:val="20"/>
              </w:rPr>
              <w:t>Owner identity or policy admin</w:t>
            </w:r>
          </w:p>
        </w:tc>
        <w:tc>
          <w:tcPr>
            <w:tcW w:type="dxa" w:w="3498"/>
            <w:vAlign w:val="center"/>
            <w:shd w:fill="F4F6F8"/>
          </w:tcPr>
          <w:p>
            <w:pPr>
              <w:spacing w:after="20" w:before="20" w:line="247" w:lineRule="auto"/>
            </w:pPr>
            <w:r>
              <w:rPr>
                <w:b w:val="0"/>
                <w:i w:val="0"/>
                <w:sz w:val="20"/>
              </w:rPr>
              <w:t>Lifecycle, recovery owners, calendars, retention, region, AI policy, limits; scoped tabs</w:t>
            </w:r>
          </w:p>
        </w:tc>
      </w:tr>
      <w:tr>
        <w:trPr>
          <w:cantSplit/>
        </w:trPr>
        <w:tc>
          <w:tcPr>
            <w:tcW w:type="dxa" w:w="2199"/>
            <w:vAlign w:val="center"/>
            <w:shd w:fill="FFFFFF"/>
          </w:tcPr>
          <w:p>
            <w:pPr>
              <w:spacing w:after="20" w:before="20" w:line="247" w:lineRule="auto"/>
            </w:pPr>
            <w:r>
              <w:rPr>
                <w:b w:val="0"/>
                <w:i w:val="0"/>
                <w:sz w:val="20"/>
              </w:rPr>
              <w:t>UI05 Members and grants</w:t>
            </w:r>
          </w:p>
        </w:tc>
        <w:tc>
          <w:tcPr>
            <w:tcW w:type="dxa" w:w="4297"/>
            <w:vAlign w:val="center"/>
            <w:shd w:fill="FFFFFF"/>
          </w:tcPr>
          <w:p>
            <w:pPr>
              <w:spacing w:after="20" w:before="20" w:line="247" w:lineRule="auto"/>
            </w:pPr>
            <w:r>
              <w:rPr>
                <w:b w:val="0"/>
                <w:i w:val="0"/>
                <w:sz w:val="20"/>
              </w:rPr>
              <w:t>Delegated identity admin</w:t>
            </w:r>
          </w:p>
        </w:tc>
        <w:tc>
          <w:tcPr>
            <w:tcW w:type="dxa" w:w="3498"/>
            <w:vAlign w:val="center"/>
            <w:shd w:fill="FFFFFF"/>
          </w:tcPr>
          <w:p>
            <w:pPr>
              <w:spacing w:after="20" w:before="20" w:line="247" w:lineRule="auto"/>
            </w:pPr>
            <w:r>
              <w:rPr>
                <w:b w:val="0"/>
                <w:i w:val="0"/>
                <w:sz w:val="20"/>
              </w:rPr>
              <w:t>Invites, status, source authority, effective permissions, expiry, departure impact</w:t>
            </w:r>
          </w:p>
        </w:tc>
      </w:tr>
      <w:tr>
        <w:trPr>
          <w:cantSplit/>
        </w:trPr>
        <w:tc>
          <w:tcPr>
            <w:tcW w:type="dxa" w:w="2199"/>
            <w:vAlign w:val="center"/>
            <w:shd w:fill="F4F6F8"/>
          </w:tcPr>
          <w:p>
            <w:pPr>
              <w:spacing w:after="20" w:before="20" w:line="247" w:lineRule="auto"/>
            </w:pPr>
            <w:r>
              <w:rPr>
                <w:b w:val="0"/>
                <w:i w:val="0"/>
                <w:sz w:val="20"/>
              </w:rPr>
              <w:t>UI06 Programme registry</w:t>
            </w:r>
          </w:p>
        </w:tc>
        <w:tc>
          <w:tcPr>
            <w:tcW w:type="dxa" w:w="4297"/>
            <w:vAlign w:val="center"/>
            <w:shd w:fill="F4F6F8"/>
          </w:tcPr>
          <w:p>
            <w:pPr>
              <w:spacing w:after="20" w:before="20" w:line="247" w:lineRule="auto"/>
            </w:pPr>
            <w:r>
              <w:rPr>
                <w:b w:val="0"/>
                <w:i w:val="0"/>
                <w:sz w:val="20"/>
              </w:rPr>
              <w:t>Manager</w:t>
            </w:r>
          </w:p>
        </w:tc>
        <w:tc>
          <w:tcPr>
            <w:tcW w:type="dxa" w:w="3498"/>
            <w:vAlign w:val="center"/>
            <w:shd w:fill="F4F6F8"/>
          </w:tcPr>
          <w:p>
            <w:pPr>
              <w:spacing w:after="20" w:before="20" w:line="247" w:lineRule="auto"/>
            </w:pPr>
            <w:r>
              <w:rPr>
                <w:b w:val="0"/>
                <w:i w:val="0"/>
                <w:sz w:val="20"/>
              </w:rPr>
              <w:t>Search, filters, controlled creation, status, owner and closure actions</w:t>
            </w:r>
          </w:p>
        </w:tc>
      </w:tr>
      <w:tr>
        <w:trPr>
          <w:cantSplit/>
        </w:trPr>
        <w:tc>
          <w:tcPr>
            <w:tcW w:type="dxa" w:w="2199"/>
            <w:vAlign w:val="center"/>
            <w:shd w:fill="FFFFFF"/>
          </w:tcPr>
          <w:p>
            <w:pPr>
              <w:spacing w:after="20" w:before="20" w:line="247" w:lineRule="auto"/>
            </w:pPr>
            <w:r>
              <w:rPr>
                <w:b w:val="0"/>
                <w:i w:val="0"/>
                <w:sz w:val="20"/>
              </w:rPr>
              <w:t>UI07 Programme workspace</w:t>
            </w:r>
          </w:p>
        </w:tc>
        <w:tc>
          <w:tcPr>
            <w:tcW w:type="dxa" w:w="4297"/>
            <w:vAlign w:val="center"/>
            <w:shd w:fill="FFFFFF"/>
          </w:tcPr>
          <w:p>
            <w:pPr>
              <w:spacing w:after="20" w:before="20" w:line="247" w:lineRule="auto"/>
            </w:pPr>
            <w:r>
              <w:rPr>
                <w:b w:val="0"/>
                <w:i w:val="0"/>
                <w:sz w:val="20"/>
              </w:rPr>
              <w:t>Manager and partner</w:t>
            </w:r>
          </w:p>
        </w:tc>
        <w:tc>
          <w:tcPr>
            <w:tcW w:type="dxa" w:w="3498"/>
            <w:vAlign w:val="center"/>
            <w:shd w:fill="FFFFFF"/>
          </w:tcPr>
          <w:p>
            <w:pPr>
              <w:spacing w:after="20" w:before="20" w:line="247" w:lineRule="auto"/>
            </w:pPr>
            <w:r>
              <w:rPr>
                <w:b w:val="0"/>
                <w:i w:val="0"/>
                <w:sz w:val="20"/>
              </w:rPr>
              <w:t>Overview, framework, workplan, risks, obligations and authorised results</w:t>
            </w:r>
          </w:p>
        </w:tc>
      </w:tr>
      <w:tr>
        <w:trPr>
          <w:cantSplit/>
        </w:trPr>
        <w:tc>
          <w:tcPr>
            <w:tcW w:type="dxa" w:w="2199"/>
            <w:vAlign w:val="center"/>
            <w:shd w:fill="F4F6F8"/>
          </w:tcPr>
          <w:p>
            <w:pPr>
              <w:spacing w:after="20" w:before="20" w:line="247" w:lineRule="auto"/>
            </w:pPr>
            <w:r>
              <w:rPr>
                <w:b w:val="0"/>
                <w:i w:val="0"/>
                <w:sz w:val="20"/>
              </w:rPr>
              <w:t>UI08 Framework editor</w:t>
            </w:r>
          </w:p>
        </w:tc>
        <w:tc>
          <w:tcPr>
            <w:tcW w:type="dxa" w:w="4297"/>
            <w:vAlign w:val="center"/>
            <w:shd w:fill="F4F6F8"/>
          </w:tcPr>
          <w:p>
            <w:pPr>
              <w:spacing w:after="20" w:before="20" w:line="247" w:lineRule="auto"/>
            </w:pPr>
            <w:r>
              <w:rPr>
                <w:b w:val="0"/>
                <w:i w:val="0"/>
                <w:sz w:val="20"/>
              </w:rPr>
              <w:t>MEL administrator</w:t>
            </w:r>
          </w:p>
        </w:tc>
        <w:tc>
          <w:tcPr>
            <w:tcW w:type="dxa" w:w="3498"/>
            <w:vAlign w:val="center"/>
            <w:shd w:fill="F4F6F8"/>
          </w:tcPr>
          <w:p>
            <w:pPr>
              <w:spacing w:after="20" w:before="20" w:line="247" w:lineRule="auto"/>
            </w:pPr>
            <w:r>
              <w:rPr>
                <w:b w:val="0"/>
                <w:i w:val="0"/>
                <w:sz w:val="20"/>
              </w:rPr>
              <w:t>Tabular nodes, relationship view, completeness issues, version comparison and review</w:t>
            </w:r>
          </w:p>
        </w:tc>
      </w:tr>
      <w:tr>
        <w:trPr>
          <w:cantSplit/>
        </w:trPr>
        <w:tc>
          <w:tcPr>
            <w:tcW w:type="dxa" w:w="2199"/>
            <w:vAlign w:val="center"/>
            <w:shd w:fill="FFFFFF"/>
          </w:tcPr>
          <w:p>
            <w:pPr>
              <w:spacing w:after="20" w:before="20" w:line="247" w:lineRule="auto"/>
            </w:pPr>
            <w:r>
              <w:rPr>
                <w:b w:val="0"/>
                <w:i w:val="0"/>
                <w:sz w:val="20"/>
              </w:rPr>
              <w:t>UI09 Indicator designer</w:t>
            </w:r>
          </w:p>
        </w:tc>
        <w:tc>
          <w:tcPr>
            <w:tcW w:type="dxa" w:w="4297"/>
            <w:vAlign w:val="center"/>
            <w:shd w:fill="FFFFFF"/>
          </w:tcPr>
          <w:p>
            <w:pPr>
              <w:spacing w:after="20" w:before="20" w:line="247" w:lineRule="auto"/>
            </w:pPr>
            <w:r>
              <w:rPr>
                <w:b w:val="0"/>
                <w:i w:val="0"/>
                <w:sz w:val="20"/>
              </w:rPr>
              <w:t>MEL administrator</w:t>
            </w:r>
          </w:p>
        </w:tc>
        <w:tc>
          <w:tcPr>
            <w:tcW w:type="dxa" w:w="3498"/>
            <w:vAlign w:val="center"/>
            <w:shd w:fill="FFFFFF"/>
          </w:tcPr>
          <w:p>
            <w:pPr>
              <w:spacing w:after="20" w:before="20" w:line="247" w:lineRule="auto"/>
            </w:pPr>
            <w:r>
              <w:rPr>
                <w:b w:val="0"/>
                <w:i w:val="0"/>
                <w:sz w:val="20"/>
              </w:rPr>
              <w:t>Definition, unit, denominator, dimensions, method, source, targets, schedule and sample calculation</w:t>
            </w:r>
          </w:p>
        </w:tc>
      </w:tr>
      <w:tr>
        <w:trPr>
          <w:cantSplit/>
        </w:trPr>
        <w:tc>
          <w:tcPr>
            <w:tcW w:type="dxa" w:w="2199"/>
            <w:vAlign w:val="center"/>
            <w:shd w:fill="F4F6F8"/>
          </w:tcPr>
          <w:p>
            <w:pPr>
              <w:spacing w:after="20" w:before="20" w:line="247" w:lineRule="auto"/>
            </w:pPr>
            <w:r>
              <w:rPr>
                <w:b w:val="0"/>
                <w:i w:val="0"/>
                <w:sz w:val="20"/>
              </w:rPr>
              <w:t>UI10 Indicator results</w:t>
            </w:r>
          </w:p>
        </w:tc>
        <w:tc>
          <w:tcPr>
            <w:tcW w:type="dxa" w:w="4297"/>
            <w:vAlign w:val="center"/>
            <w:shd w:fill="F4F6F8"/>
          </w:tcPr>
          <w:p>
            <w:pPr>
              <w:spacing w:after="20" w:before="20" w:line="247" w:lineRule="auto"/>
            </w:pPr>
            <w:r>
              <w:rPr>
                <w:b w:val="0"/>
                <w:i w:val="0"/>
                <w:sz w:val="20"/>
              </w:rPr>
              <w:t>Reviewer or analyst</w:t>
            </w:r>
          </w:p>
        </w:tc>
        <w:tc>
          <w:tcPr>
            <w:tcW w:type="dxa" w:w="3498"/>
            <w:vAlign w:val="center"/>
            <w:shd w:fill="F4F6F8"/>
          </w:tcPr>
          <w:p>
            <w:pPr>
              <w:spacing w:after="20" w:before="20" w:line="247" w:lineRule="auto"/>
            </w:pPr>
            <w:r>
              <w:rPr>
                <w:b w:val="0"/>
                <w:i w:val="0"/>
                <w:sz w:val="20"/>
              </w:rPr>
              <w:t>Periods, approval and missingness, evidence, calculation explanation, correction history</w:t>
            </w:r>
          </w:p>
        </w:tc>
      </w:tr>
      <w:tr>
        <w:trPr>
          <w:cantSplit/>
        </w:trPr>
        <w:tc>
          <w:tcPr>
            <w:tcW w:type="dxa" w:w="2199"/>
            <w:vAlign w:val="center"/>
            <w:shd w:fill="FFFFFF"/>
          </w:tcPr>
          <w:p>
            <w:pPr>
              <w:spacing w:after="20" w:before="20" w:line="247" w:lineRule="auto"/>
            </w:pPr>
            <w:r>
              <w:rPr>
                <w:b w:val="0"/>
                <w:i w:val="0"/>
                <w:sz w:val="20"/>
              </w:rPr>
              <w:t>UI11 Form designer</w:t>
            </w:r>
          </w:p>
        </w:tc>
        <w:tc>
          <w:tcPr>
            <w:tcW w:type="dxa" w:w="4297"/>
            <w:vAlign w:val="center"/>
            <w:shd w:fill="FFFFFF"/>
          </w:tcPr>
          <w:p>
            <w:pPr>
              <w:spacing w:after="20" w:before="20" w:line="247" w:lineRule="auto"/>
            </w:pPr>
            <w:r>
              <w:rPr>
                <w:b w:val="0"/>
                <w:i w:val="0"/>
                <w:sz w:val="20"/>
              </w:rPr>
              <w:t>Instrument owner</w:t>
            </w:r>
          </w:p>
        </w:tc>
        <w:tc>
          <w:tcPr>
            <w:tcW w:type="dxa" w:w="3498"/>
            <w:vAlign w:val="center"/>
            <w:shd w:fill="FFFFFF"/>
          </w:tcPr>
          <w:p>
            <w:pPr>
              <w:spacing w:after="20" w:before="20" w:line="247" w:lineRule="auto"/>
            </w:pPr>
            <w:r>
              <w:rPr>
                <w:b w:val="0"/>
                <w:i w:val="0"/>
                <w:sz w:val="20"/>
              </w:rPr>
              <w:t>Typed fields, logic, language, preview, test paths, compatibility and publication</w:t>
            </w:r>
          </w:p>
        </w:tc>
      </w:tr>
      <w:tr>
        <w:trPr>
          <w:cantSplit/>
        </w:trPr>
        <w:tc>
          <w:tcPr>
            <w:tcW w:type="dxa" w:w="2199"/>
            <w:vAlign w:val="center"/>
            <w:shd w:fill="F4F6F8"/>
          </w:tcPr>
          <w:p>
            <w:pPr>
              <w:spacing w:after="20" w:before="20" w:line="247" w:lineRule="auto"/>
            </w:pPr>
            <w:r>
              <w:rPr>
                <w:b w:val="0"/>
                <w:i w:val="0"/>
                <w:sz w:val="20"/>
              </w:rPr>
              <w:t>UI12 Field assignments</w:t>
            </w:r>
          </w:p>
        </w:tc>
        <w:tc>
          <w:tcPr>
            <w:tcW w:type="dxa" w:w="4297"/>
            <w:vAlign w:val="center"/>
            <w:shd w:fill="F4F6F8"/>
          </w:tcPr>
          <w:p>
            <w:pPr>
              <w:spacing w:after="20" w:before="20" w:line="247" w:lineRule="auto"/>
            </w:pPr>
            <w:r>
              <w:rPr>
                <w:b w:val="0"/>
                <w:i w:val="0"/>
                <w:sz w:val="20"/>
              </w:rPr>
              <w:t>Enumerator</w:t>
            </w:r>
          </w:p>
        </w:tc>
        <w:tc>
          <w:tcPr>
            <w:tcW w:type="dxa" w:w="3498"/>
            <w:vAlign w:val="center"/>
            <w:shd w:fill="F4F6F8"/>
          </w:tcPr>
          <w:p>
            <w:pPr>
              <w:spacing w:after="20" w:before="20" w:line="247" w:lineRule="auto"/>
            </w:pPr>
            <w:r>
              <w:rPr>
                <w:b w:val="0"/>
                <w:i w:val="0"/>
                <w:sz w:val="20"/>
              </w:rPr>
              <w:t>Minimal task list, form version, package expiry, downloads and stale contact status</w:t>
            </w:r>
          </w:p>
        </w:tc>
      </w:tr>
      <w:tr>
        <w:trPr>
          <w:cantSplit/>
        </w:trPr>
        <w:tc>
          <w:tcPr>
            <w:tcW w:type="dxa" w:w="2199"/>
            <w:vAlign w:val="center"/>
            <w:shd w:fill="FFFFFF"/>
          </w:tcPr>
          <w:p>
            <w:pPr>
              <w:spacing w:after="20" w:before="20" w:line="247" w:lineRule="auto"/>
            </w:pPr>
            <w:r>
              <w:rPr>
                <w:b w:val="0"/>
                <w:i w:val="0"/>
                <w:sz w:val="20"/>
              </w:rPr>
              <w:t>UI13 Collection form</w:t>
            </w:r>
          </w:p>
        </w:tc>
        <w:tc>
          <w:tcPr>
            <w:tcW w:type="dxa" w:w="4297"/>
            <w:vAlign w:val="center"/>
            <w:shd w:fill="FFFFFF"/>
          </w:tcPr>
          <w:p>
            <w:pPr>
              <w:spacing w:after="20" w:before="20" w:line="247" w:lineRule="auto"/>
            </w:pPr>
            <w:r>
              <w:rPr>
                <w:b w:val="0"/>
                <w:i w:val="0"/>
                <w:sz w:val="20"/>
              </w:rPr>
              <w:t>Enumerator or respondent</w:t>
            </w:r>
          </w:p>
        </w:tc>
        <w:tc>
          <w:tcPr>
            <w:tcW w:type="dxa" w:w="3498"/>
            <w:vAlign w:val="center"/>
            <w:shd w:fill="FFFFFF"/>
          </w:tcPr>
          <w:p>
            <w:pPr>
              <w:spacing w:after="20" w:before="20" w:line="247" w:lineRule="auto"/>
            </w:pPr>
            <w:r>
              <w:rPr>
                <w:b w:val="0"/>
                <w:i w:val="0"/>
                <w:sz w:val="20"/>
              </w:rPr>
              <w:t>Accessible questions, conditional validation, save status, required media and submission receipt</w:t>
            </w:r>
          </w:p>
        </w:tc>
      </w:tr>
      <w:tr>
        <w:trPr>
          <w:cantSplit/>
        </w:trPr>
        <w:tc>
          <w:tcPr>
            <w:tcW w:type="dxa" w:w="2199"/>
            <w:vAlign w:val="center"/>
            <w:shd w:fill="F4F6F8"/>
          </w:tcPr>
          <w:p>
            <w:pPr>
              <w:spacing w:after="20" w:before="20" w:line="247" w:lineRule="auto"/>
            </w:pPr>
            <w:r>
              <w:rPr>
                <w:b w:val="0"/>
                <w:i w:val="0"/>
                <w:sz w:val="20"/>
              </w:rPr>
              <w:t>UI14 Sync and conflicts</w:t>
            </w:r>
          </w:p>
        </w:tc>
        <w:tc>
          <w:tcPr>
            <w:tcW w:type="dxa" w:w="4297"/>
            <w:vAlign w:val="center"/>
            <w:shd w:fill="F4F6F8"/>
          </w:tcPr>
          <w:p>
            <w:pPr>
              <w:spacing w:after="20" w:before="20" w:line="247" w:lineRule="auto"/>
            </w:pPr>
            <w:r>
              <w:rPr>
                <w:b w:val="0"/>
                <w:i w:val="0"/>
                <w:sz w:val="20"/>
              </w:rPr>
              <w:t>Collector supervisor</w:t>
            </w:r>
          </w:p>
        </w:tc>
        <w:tc>
          <w:tcPr>
            <w:tcW w:type="dxa" w:w="3498"/>
            <w:vAlign w:val="center"/>
            <w:shd w:fill="F4F6F8"/>
          </w:tcPr>
          <w:p>
            <w:pPr>
              <w:spacing w:after="20" w:before="20" w:line="247" w:lineRule="auto"/>
            </w:pPr>
            <w:r>
              <w:rPr>
                <w:b w:val="0"/>
                <w:i w:val="0"/>
                <w:sz w:val="20"/>
              </w:rPr>
              <w:t>Local versus server state, per record outcome, competing revisions and resolution route</w:t>
            </w:r>
          </w:p>
        </w:tc>
      </w:tr>
      <w:tr>
        <w:trPr>
          <w:cantSplit/>
        </w:trPr>
        <w:tc>
          <w:tcPr>
            <w:tcW w:type="dxa" w:w="2199"/>
            <w:vAlign w:val="center"/>
            <w:shd w:fill="FFFFFF"/>
          </w:tcPr>
          <w:p>
            <w:pPr>
              <w:spacing w:after="20" w:before="20" w:line="247" w:lineRule="auto"/>
            </w:pPr>
            <w:r>
              <w:rPr>
                <w:b w:val="0"/>
                <w:i w:val="0"/>
                <w:sz w:val="20"/>
              </w:rPr>
              <w:t>UI15 Import workspace</w:t>
            </w:r>
          </w:p>
        </w:tc>
        <w:tc>
          <w:tcPr>
            <w:tcW w:type="dxa" w:w="4297"/>
            <w:vAlign w:val="center"/>
            <w:shd w:fill="FFFFFF"/>
          </w:tcPr>
          <w:p>
            <w:pPr>
              <w:spacing w:after="20" w:before="20" w:line="247" w:lineRule="auto"/>
            </w:pPr>
            <w:r>
              <w:rPr>
                <w:b w:val="0"/>
                <w:i w:val="0"/>
                <w:sz w:val="20"/>
              </w:rPr>
              <w:t>Data steward</w:t>
            </w:r>
          </w:p>
        </w:tc>
        <w:tc>
          <w:tcPr>
            <w:tcW w:type="dxa" w:w="3498"/>
            <w:vAlign w:val="center"/>
            <w:shd w:fill="FFFFFF"/>
          </w:tcPr>
          <w:p>
            <w:pPr>
              <w:spacing w:after="20" w:before="20" w:line="247" w:lineRule="auto"/>
            </w:pPr>
            <w:r>
              <w:rPr>
                <w:b w:val="0"/>
                <w:i w:val="0"/>
                <w:sz w:val="20"/>
              </w:rPr>
              <w:t>File options, raw preview, mapping, modes, row checks, impact confirmation and outcomes</w:t>
            </w:r>
          </w:p>
        </w:tc>
      </w:tr>
      <w:tr>
        <w:trPr>
          <w:cantSplit/>
        </w:trPr>
        <w:tc>
          <w:tcPr>
            <w:tcW w:type="dxa" w:w="2199"/>
            <w:vAlign w:val="center"/>
            <w:shd w:fill="F4F6F8"/>
          </w:tcPr>
          <w:p>
            <w:pPr>
              <w:spacing w:after="20" w:before="20" w:line="247" w:lineRule="auto"/>
            </w:pPr>
            <w:r>
              <w:rPr>
                <w:b w:val="0"/>
                <w:i w:val="0"/>
                <w:sz w:val="20"/>
              </w:rPr>
              <w:t>UI16 Dataset catalogue</w:t>
            </w:r>
          </w:p>
        </w:tc>
        <w:tc>
          <w:tcPr>
            <w:tcW w:type="dxa" w:w="4297"/>
            <w:vAlign w:val="center"/>
            <w:shd w:fill="F4F6F8"/>
          </w:tcPr>
          <w:p>
            <w:pPr>
              <w:spacing w:after="20" w:before="20" w:line="247" w:lineRule="auto"/>
            </w:pPr>
            <w:r>
              <w:rPr>
                <w:b w:val="0"/>
                <w:i w:val="0"/>
                <w:sz w:val="20"/>
              </w:rPr>
              <w:t>Steward analyst</w:t>
            </w:r>
          </w:p>
        </w:tc>
        <w:tc>
          <w:tcPr>
            <w:tcW w:type="dxa" w:w="3498"/>
            <w:vAlign w:val="center"/>
            <w:shd w:fill="F4F6F8"/>
          </w:tcPr>
          <w:p>
            <w:pPr>
              <w:spacing w:after="20" w:before="20" w:line="247" w:lineRule="auto"/>
            </w:pPr>
            <w:r>
              <w:rPr>
                <w:b w:val="0"/>
                <w:i w:val="0"/>
                <w:sz w:val="20"/>
              </w:rPr>
              <w:t>Permitted schemas, owner, sensitivity, refresh, lineage, transformations and exports</w:t>
            </w:r>
          </w:p>
        </w:tc>
      </w:tr>
      <w:tr>
        <w:trPr>
          <w:cantSplit/>
        </w:trPr>
        <w:tc>
          <w:tcPr>
            <w:tcW w:type="dxa" w:w="2199"/>
            <w:vAlign w:val="center"/>
            <w:shd w:fill="FFFFFF"/>
          </w:tcPr>
          <w:p>
            <w:pPr>
              <w:spacing w:after="20" w:before="20" w:line="247" w:lineRule="auto"/>
            </w:pPr>
            <w:r>
              <w:rPr>
                <w:b w:val="0"/>
                <w:i w:val="0"/>
                <w:sz w:val="20"/>
              </w:rPr>
              <w:t>UI17 Quality queue</w:t>
            </w:r>
          </w:p>
        </w:tc>
        <w:tc>
          <w:tcPr>
            <w:tcW w:type="dxa" w:w="4297"/>
            <w:vAlign w:val="center"/>
            <w:shd w:fill="FFFFFF"/>
          </w:tcPr>
          <w:p>
            <w:pPr>
              <w:spacing w:after="20" w:before="20" w:line="247" w:lineRule="auto"/>
            </w:pPr>
            <w:r>
              <w:rPr>
                <w:b w:val="0"/>
                <w:i w:val="0"/>
                <w:sz w:val="20"/>
              </w:rPr>
              <w:t>Steward reviewer</w:t>
            </w:r>
          </w:p>
        </w:tc>
        <w:tc>
          <w:tcPr>
            <w:tcW w:type="dxa" w:w="3498"/>
            <w:vAlign w:val="center"/>
            <w:shd w:fill="FFFFFF"/>
          </w:tcPr>
          <w:p>
            <w:pPr>
              <w:spacing w:after="20" w:before="20" w:line="247" w:lineRule="auto"/>
            </w:pPr>
            <w:r>
              <w:rPr>
                <w:b w:val="0"/>
                <w:i w:val="0"/>
                <w:sz w:val="20"/>
              </w:rPr>
              <w:t>Severity, affected revision, rule, owner, due time, correction and revalidation</w:t>
            </w:r>
          </w:p>
        </w:tc>
      </w:tr>
      <w:tr>
        <w:trPr>
          <w:cantSplit/>
        </w:trPr>
        <w:tc>
          <w:tcPr>
            <w:tcW w:type="dxa" w:w="2199"/>
            <w:vAlign w:val="center"/>
            <w:shd w:fill="F4F6F8"/>
          </w:tcPr>
          <w:p>
            <w:pPr>
              <w:spacing w:after="20" w:before="20" w:line="247" w:lineRule="auto"/>
            </w:pPr>
            <w:r>
              <w:rPr>
                <w:b w:val="0"/>
                <w:i w:val="0"/>
                <w:sz w:val="20"/>
              </w:rPr>
              <w:t>UI18 Participant workspace</w:t>
            </w:r>
          </w:p>
        </w:tc>
        <w:tc>
          <w:tcPr>
            <w:tcW w:type="dxa" w:w="4297"/>
            <w:vAlign w:val="center"/>
            <w:shd w:fill="F4F6F8"/>
          </w:tcPr>
          <w:p>
            <w:pPr>
              <w:spacing w:after="20" w:before="20" w:line="247" w:lineRule="auto"/>
            </w:pPr>
            <w:r>
              <w:rPr>
                <w:b w:val="0"/>
                <w:i w:val="0"/>
                <w:sz w:val="20"/>
              </w:rPr>
              <w:t>Assigned programme staff</w:t>
            </w:r>
          </w:p>
        </w:tc>
        <w:tc>
          <w:tcPr>
            <w:tcW w:type="dxa" w:w="3498"/>
            <w:vAlign w:val="center"/>
            <w:shd w:fill="F4F6F8"/>
          </w:tcPr>
          <w:p>
            <w:pPr>
              <w:spacing w:after="20" w:before="20" w:line="247" w:lineRule="auto"/>
            </w:pPr>
            <w:r>
              <w:rPr>
                <w:b w:val="0"/>
                <w:i w:val="0"/>
                <w:sz w:val="20"/>
              </w:rPr>
              <w:t>Pseudonymous record, permitted identity fields, events, relationships and handling scope</w:t>
            </w:r>
          </w:p>
        </w:tc>
      </w:tr>
      <w:tr>
        <w:trPr>
          <w:cantSplit/>
        </w:trPr>
        <w:tc>
          <w:tcPr>
            <w:tcW w:type="dxa" w:w="2199"/>
            <w:vAlign w:val="center"/>
            <w:shd w:fill="FFFFFF"/>
          </w:tcPr>
          <w:p>
            <w:pPr>
              <w:spacing w:after="20" w:before="20" w:line="247" w:lineRule="auto"/>
            </w:pPr>
            <w:r>
              <w:rPr>
                <w:b w:val="0"/>
                <w:i w:val="0"/>
                <w:sz w:val="20"/>
              </w:rPr>
              <w:t>UI19 Evidence repository</w:t>
            </w:r>
          </w:p>
        </w:tc>
        <w:tc>
          <w:tcPr>
            <w:tcW w:type="dxa" w:w="4297"/>
            <w:vAlign w:val="center"/>
            <w:shd w:fill="FFFFFF"/>
          </w:tcPr>
          <w:p>
            <w:pPr>
              <w:spacing w:after="20" w:before="20" w:line="247" w:lineRule="auto"/>
            </w:pPr>
            <w:r>
              <w:rPr>
                <w:b w:val="0"/>
                <w:i w:val="0"/>
                <w:sz w:val="20"/>
              </w:rPr>
              <w:t>Author analyst reviewer</w:t>
            </w:r>
          </w:p>
        </w:tc>
        <w:tc>
          <w:tcPr>
            <w:tcW w:type="dxa" w:w="3498"/>
            <w:vAlign w:val="center"/>
            <w:shd w:fill="FFFFFF"/>
          </w:tcPr>
          <w:p>
            <w:pPr>
              <w:spacing w:after="20" w:before="20" w:line="247" w:lineRule="auto"/>
            </w:pPr>
            <w:r>
              <w:rPr>
                <w:b w:val="0"/>
                <w:i w:val="0"/>
                <w:sz w:val="20"/>
              </w:rPr>
              <w:t>Versions, scan and verification states, metadata, quotations and permitted citations</w:t>
            </w:r>
          </w:p>
        </w:tc>
      </w:tr>
      <w:tr>
        <w:trPr>
          <w:cantSplit/>
        </w:trPr>
        <w:tc>
          <w:tcPr>
            <w:tcW w:type="dxa" w:w="2199"/>
            <w:vAlign w:val="center"/>
            <w:shd w:fill="F4F6F8"/>
          </w:tcPr>
          <w:p>
            <w:pPr>
              <w:spacing w:after="20" w:before="20" w:line="247" w:lineRule="auto"/>
            </w:pPr>
            <w:r>
              <w:rPr>
                <w:b w:val="0"/>
                <w:i w:val="0"/>
                <w:sz w:val="20"/>
              </w:rPr>
              <w:t>UI20 Evaluation workspace</w:t>
            </w:r>
          </w:p>
        </w:tc>
        <w:tc>
          <w:tcPr>
            <w:tcW w:type="dxa" w:w="4297"/>
            <w:vAlign w:val="center"/>
            <w:shd w:fill="F4F6F8"/>
          </w:tcPr>
          <w:p>
            <w:pPr>
              <w:spacing w:after="20" w:before="20" w:line="247" w:lineRule="auto"/>
            </w:pPr>
            <w:r>
              <w:rPr>
                <w:b w:val="0"/>
                <w:i w:val="0"/>
                <w:sz w:val="20"/>
              </w:rPr>
              <w:t>Evaluator</w:t>
            </w:r>
          </w:p>
        </w:tc>
        <w:tc>
          <w:tcPr>
            <w:tcW w:type="dxa" w:w="3498"/>
            <w:vAlign w:val="center"/>
            <w:shd w:fill="F4F6F8"/>
          </w:tcPr>
          <w:p>
            <w:pPr>
              <w:spacing w:after="20" w:before="20" w:line="247" w:lineRule="auto"/>
            </w:pPr>
            <w:r>
              <w:rPr>
                <w:b w:val="0"/>
                <w:i w:val="0"/>
                <w:sz w:val="20"/>
              </w:rPr>
              <w:t>Questions, method, extracts, findings, uncertainty, recommendations and management responses</w:t>
            </w:r>
          </w:p>
        </w:tc>
      </w:tr>
      <w:tr>
        <w:trPr>
          <w:cantSplit/>
        </w:trPr>
        <w:tc>
          <w:tcPr>
            <w:tcW w:type="dxa" w:w="2199"/>
            <w:vAlign w:val="center"/>
            <w:shd w:fill="FFFFFF"/>
          </w:tcPr>
          <w:p>
            <w:pPr>
              <w:spacing w:after="20" w:before="20" w:line="247" w:lineRule="auto"/>
            </w:pPr>
            <w:r>
              <w:rPr>
                <w:b w:val="0"/>
                <w:i w:val="0"/>
                <w:sz w:val="20"/>
              </w:rPr>
              <w:t>UI21 Review queue</w:t>
            </w:r>
          </w:p>
        </w:tc>
        <w:tc>
          <w:tcPr>
            <w:tcW w:type="dxa" w:w="4297"/>
            <w:vAlign w:val="center"/>
            <w:shd w:fill="FFFFFF"/>
          </w:tcPr>
          <w:p>
            <w:pPr>
              <w:spacing w:after="20" w:before="20" w:line="247" w:lineRule="auto"/>
            </w:pPr>
            <w:r>
              <w:rPr>
                <w:b w:val="0"/>
                <w:i w:val="0"/>
                <w:sz w:val="20"/>
              </w:rPr>
              <w:t>Independent reviewer</w:t>
            </w:r>
          </w:p>
        </w:tc>
        <w:tc>
          <w:tcPr>
            <w:tcW w:type="dxa" w:w="3498"/>
            <w:vAlign w:val="center"/>
            <w:shd w:fill="FFFFFF"/>
          </w:tcPr>
          <w:p>
            <w:pPr>
              <w:spacing w:after="20" w:before="20" w:line="247" w:lineRule="auto"/>
            </w:pPr>
            <w:r>
              <w:rPr>
                <w:b w:val="0"/>
                <w:i w:val="0"/>
                <w:sz w:val="20"/>
              </w:rPr>
              <w:t>Candidate version, changes, evidence, conflicts, approve return reject and delegation</w:t>
            </w:r>
          </w:p>
        </w:tc>
      </w:tr>
      <w:tr>
        <w:trPr>
          <w:cantSplit/>
        </w:trPr>
        <w:tc>
          <w:tcPr>
            <w:tcW w:type="dxa" w:w="2199"/>
            <w:vAlign w:val="center"/>
            <w:shd w:fill="F4F6F8"/>
          </w:tcPr>
          <w:p>
            <w:pPr>
              <w:spacing w:after="20" w:before="20" w:line="247" w:lineRule="auto"/>
            </w:pPr>
            <w:r>
              <w:rPr>
                <w:b w:val="0"/>
                <w:i w:val="0"/>
                <w:sz w:val="20"/>
              </w:rPr>
              <w:t>UI22 Dashboard editor and viewer</w:t>
            </w:r>
          </w:p>
        </w:tc>
        <w:tc>
          <w:tcPr>
            <w:tcW w:type="dxa" w:w="4297"/>
            <w:vAlign w:val="center"/>
            <w:shd w:fill="F4F6F8"/>
          </w:tcPr>
          <w:p>
            <w:pPr>
              <w:spacing w:after="20" w:before="20" w:line="247" w:lineRule="auto"/>
            </w:pPr>
            <w:r>
              <w:rPr>
                <w:b w:val="0"/>
                <w:i w:val="0"/>
                <w:sz w:val="20"/>
              </w:rPr>
              <w:t>Analyst manager viewer</w:t>
            </w:r>
          </w:p>
        </w:tc>
        <w:tc>
          <w:tcPr>
            <w:tcW w:type="dxa" w:w="3498"/>
            <w:vAlign w:val="center"/>
            <w:shd w:fill="F4F6F8"/>
          </w:tcPr>
          <w:p>
            <w:pPr>
              <w:spacing w:after="20" w:before="20" w:line="247" w:lineRule="auto"/>
            </w:pPr>
            <w:r>
              <w:rPr>
                <w:b w:val="0"/>
                <w:i w:val="0"/>
                <w:sz w:val="20"/>
              </w:rPr>
              <w:t>Metric bindings, visible filters, target version, quality caveats and safe drill down</w:t>
            </w:r>
          </w:p>
        </w:tc>
      </w:tr>
      <w:tr>
        <w:trPr>
          <w:cantSplit/>
        </w:trPr>
        <w:tc>
          <w:tcPr>
            <w:tcW w:type="dxa" w:w="2199"/>
            <w:vAlign w:val="center"/>
            <w:shd w:fill="FFFFFF"/>
          </w:tcPr>
          <w:p>
            <w:pPr>
              <w:spacing w:after="20" w:before="20" w:line="247" w:lineRule="auto"/>
            </w:pPr>
            <w:r>
              <w:rPr>
                <w:b w:val="0"/>
                <w:i w:val="0"/>
                <w:sz w:val="20"/>
              </w:rPr>
              <w:t>UI23 Report workspace</w:t>
            </w:r>
          </w:p>
        </w:tc>
        <w:tc>
          <w:tcPr>
            <w:tcW w:type="dxa" w:w="4297"/>
            <w:vAlign w:val="center"/>
            <w:shd w:fill="FFFFFF"/>
          </w:tcPr>
          <w:p>
            <w:pPr>
              <w:spacing w:after="20" w:before="20" w:line="247" w:lineRule="auto"/>
            </w:pPr>
            <w:r>
              <w:rPr>
                <w:b w:val="0"/>
                <w:i w:val="0"/>
                <w:sz w:val="20"/>
              </w:rPr>
              <w:t>Report author and approver</w:t>
            </w:r>
          </w:p>
        </w:tc>
        <w:tc>
          <w:tcPr>
            <w:tcW w:type="dxa" w:w="3498"/>
            <w:vAlign w:val="center"/>
            <w:shd w:fill="FFFFFF"/>
          </w:tcPr>
          <w:p>
            <w:pPr>
              <w:spacing w:after="20" w:before="20" w:line="247" w:lineRule="auto"/>
            </w:pPr>
            <w:r>
              <w:rPr>
                <w:b w:val="0"/>
                <w:i w:val="0"/>
                <w:sz w:val="20"/>
              </w:rPr>
              <w:t>Template, snapshot, sections, citations, numeric reconciliation, export and publication preview</w:t>
            </w:r>
          </w:p>
        </w:tc>
      </w:tr>
      <w:tr>
        <w:trPr>
          <w:cantSplit/>
        </w:trPr>
        <w:tc>
          <w:tcPr>
            <w:tcW w:type="dxa" w:w="2199"/>
            <w:vAlign w:val="center"/>
            <w:shd w:fill="F4F6F8"/>
          </w:tcPr>
          <w:p>
            <w:pPr>
              <w:spacing w:after="20" w:before="20" w:line="247" w:lineRule="auto"/>
            </w:pPr>
            <w:r>
              <w:rPr>
                <w:b w:val="0"/>
                <w:i w:val="0"/>
                <w:sz w:val="20"/>
              </w:rPr>
              <w:t>UI24 Period close</w:t>
            </w:r>
          </w:p>
        </w:tc>
        <w:tc>
          <w:tcPr>
            <w:tcW w:type="dxa" w:w="4297"/>
            <w:vAlign w:val="center"/>
            <w:shd w:fill="F4F6F8"/>
          </w:tcPr>
          <w:p>
            <w:pPr>
              <w:spacing w:after="20" w:before="20" w:line="247" w:lineRule="auto"/>
            </w:pPr>
            <w:r>
              <w:rPr>
                <w:b w:val="0"/>
                <w:i w:val="0"/>
                <w:sz w:val="20"/>
              </w:rPr>
              <w:t>MEL manager and reviewer</w:t>
            </w:r>
          </w:p>
        </w:tc>
        <w:tc>
          <w:tcPr>
            <w:tcW w:type="dxa" w:w="3498"/>
            <w:vAlign w:val="center"/>
            <w:shd w:fill="F4F6F8"/>
          </w:tcPr>
          <w:p>
            <w:pPr>
              <w:spacing w:after="20" w:before="20" w:line="247" w:lineRule="auto"/>
            </w:pPr>
            <w:r>
              <w:rPr>
                <w:b w:val="0"/>
                <w:i w:val="0"/>
                <w:sz w:val="20"/>
              </w:rPr>
              <w:t>Expected obligations, blocking issues, exclusions, snapshot preview and lock decision</w:t>
            </w:r>
          </w:p>
        </w:tc>
      </w:tr>
      <w:tr>
        <w:trPr>
          <w:cantSplit/>
        </w:trPr>
        <w:tc>
          <w:tcPr>
            <w:tcW w:type="dxa" w:w="2199"/>
            <w:vAlign w:val="center"/>
            <w:shd w:fill="FFFFFF"/>
          </w:tcPr>
          <w:p>
            <w:pPr>
              <w:spacing w:after="20" w:before="20" w:line="247" w:lineRule="auto"/>
            </w:pPr>
            <w:r>
              <w:rPr>
                <w:b w:val="0"/>
                <w:i w:val="0"/>
                <w:sz w:val="20"/>
              </w:rPr>
              <w:t>UI25 Integration administration</w:t>
            </w:r>
          </w:p>
        </w:tc>
        <w:tc>
          <w:tcPr>
            <w:tcW w:type="dxa" w:w="4297"/>
            <w:vAlign w:val="center"/>
            <w:shd w:fill="FFFFFF"/>
          </w:tcPr>
          <w:p>
            <w:pPr>
              <w:spacing w:after="20" w:before="20" w:line="247" w:lineRule="auto"/>
            </w:pPr>
            <w:r>
              <w:rPr>
                <w:b w:val="0"/>
                <w:i w:val="0"/>
                <w:sz w:val="20"/>
              </w:rPr>
              <w:t>Connection owner</w:t>
            </w:r>
          </w:p>
        </w:tc>
        <w:tc>
          <w:tcPr>
            <w:tcW w:type="dxa" w:w="3498"/>
            <w:vAlign w:val="center"/>
            <w:shd w:fill="FFFFFF"/>
          </w:tcPr>
          <w:p>
            <w:pPr>
              <w:spacing w:after="20" w:before="20" w:line="247" w:lineRule="auto"/>
            </w:pPr>
            <w:r>
              <w:rPr>
                <w:b w:val="0"/>
                <w:i w:val="0"/>
                <w:sz w:val="20"/>
              </w:rPr>
              <w:t>Scope, secret reference, testing, mapping, cadence, checkpoints, retry and revocation</w:t>
            </w:r>
          </w:p>
        </w:tc>
      </w:tr>
      <w:tr>
        <w:trPr>
          <w:cantSplit/>
        </w:trPr>
        <w:tc>
          <w:tcPr>
            <w:tcW w:type="dxa" w:w="2199"/>
            <w:vAlign w:val="center"/>
            <w:shd w:fill="F4F6F8"/>
          </w:tcPr>
          <w:p>
            <w:pPr>
              <w:spacing w:after="20" w:before="20" w:line="247" w:lineRule="auto"/>
            </w:pPr>
            <w:r>
              <w:rPr>
                <w:b w:val="0"/>
                <w:i w:val="0"/>
                <w:sz w:val="20"/>
              </w:rPr>
              <w:t>UI26 AI workspace</w:t>
            </w:r>
          </w:p>
        </w:tc>
        <w:tc>
          <w:tcPr>
            <w:tcW w:type="dxa" w:w="4297"/>
            <w:vAlign w:val="center"/>
            <w:shd w:fill="F4F6F8"/>
          </w:tcPr>
          <w:p>
            <w:pPr>
              <w:spacing w:after="20" w:before="20" w:line="247" w:lineRule="auto"/>
            </w:pPr>
            <w:r>
              <w:rPr>
                <w:b w:val="0"/>
                <w:i w:val="0"/>
                <w:sz w:val="20"/>
              </w:rPr>
              <w:t>Author analyst reviewer</w:t>
            </w:r>
          </w:p>
        </w:tc>
        <w:tc>
          <w:tcPr>
            <w:tcW w:type="dxa" w:w="3498"/>
            <w:vAlign w:val="center"/>
            <w:shd w:fill="F4F6F8"/>
          </w:tcPr>
          <w:p>
            <w:pPr>
              <w:spacing w:after="20" w:before="20" w:line="247" w:lineRule="auto"/>
            </w:pPr>
            <w:r>
              <w:rPr>
                <w:b w:val="0"/>
                <w:i w:val="0"/>
                <w:sz w:val="20"/>
              </w:rPr>
              <w:t>Scope selector, evidence, task status, citations, exact proposed changes and confirmation</w:t>
            </w:r>
          </w:p>
        </w:tc>
      </w:tr>
      <w:tr>
        <w:trPr>
          <w:cantSplit/>
        </w:trPr>
        <w:tc>
          <w:tcPr>
            <w:tcW w:type="dxa" w:w="2199"/>
            <w:vAlign w:val="center"/>
            <w:shd w:fill="FFFFFF"/>
          </w:tcPr>
          <w:p>
            <w:pPr>
              <w:spacing w:after="20" w:before="20" w:line="247" w:lineRule="auto"/>
            </w:pPr>
            <w:r>
              <w:rPr>
                <w:b w:val="0"/>
                <w:i w:val="0"/>
                <w:sz w:val="20"/>
              </w:rPr>
              <w:t>UI27 Privacy and disclosure</w:t>
            </w:r>
          </w:p>
        </w:tc>
        <w:tc>
          <w:tcPr>
            <w:tcW w:type="dxa" w:w="4297"/>
            <w:vAlign w:val="center"/>
            <w:shd w:fill="FFFFFF"/>
          </w:tcPr>
          <w:p>
            <w:pPr>
              <w:spacing w:after="20" w:before="20" w:line="247" w:lineRule="auto"/>
            </w:pPr>
            <w:r>
              <w:rPr>
                <w:b w:val="0"/>
                <w:i w:val="0"/>
                <w:sz w:val="20"/>
              </w:rPr>
              <w:t>Privacy officer</w:t>
            </w:r>
          </w:p>
        </w:tc>
        <w:tc>
          <w:tcPr>
            <w:tcW w:type="dxa" w:w="3498"/>
            <w:vAlign w:val="center"/>
            <w:shd w:fill="FFFFFF"/>
          </w:tcPr>
          <w:p>
            <w:pPr>
              <w:spacing w:after="20" w:before="20" w:line="247" w:lineRule="auto"/>
            </w:pPr>
            <w:r>
              <w:rPr>
                <w:b w:val="0"/>
                <w:i w:val="0"/>
                <w:sz w:val="20"/>
              </w:rPr>
              <w:t>Verified cases, holds, sharing register, deletion manifests and disclosure review</w:t>
            </w:r>
          </w:p>
        </w:tc>
      </w:tr>
      <w:tr>
        <w:trPr>
          <w:cantSplit/>
        </w:trPr>
        <w:tc>
          <w:tcPr>
            <w:tcW w:type="dxa" w:w="2199"/>
            <w:vAlign w:val="center"/>
            <w:shd w:fill="F4F6F8"/>
          </w:tcPr>
          <w:p>
            <w:pPr>
              <w:spacing w:after="20" w:before="20" w:line="247" w:lineRule="auto"/>
            </w:pPr>
            <w:r>
              <w:rPr>
                <w:b w:val="0"/>
                <w:i w:val="0"/>
                <w:sz w:val="20"/>
              </w:rPr>
              <w:t>UI28 Service operations</w:t>
            </w:r>
          </w:p>
        </w:tc>
        <w:tc>
          <w:tcPr>
            <w:tcW w:type="dxa" w:w="4297"/>
            <w:vAlign w:val="center"/>
            <w:shd w:fill="F4F6F8"/>
          </w:tcPr>
          <w:p>
            <w:pPr>
              <w:spacing w:after="20" w:before="20" w:line="247" w:lineRule="auto"/>
            </w:pPr>
            <w:r>
              <w:rPr>
                <w:b w:val="0"/>
                <w:i w:val="0"/>
                <w:sz w:val="20"/>
              </w:rPr>
              <w:t>Platform operator</w:t>
            </w:r>
          </w:p>
        </w:tc>
        <w:tc>
          <w:tcPr>
            <w:tcW w:type="dxa" w:w="3498"/>
            <w:vAlign w:val="center"/>
            <w:shd w:fill="F4F6F8"/>
          </w:tcPr>
          <w:p>
            <w:pPr>
              <w:spacing w:after="20" w:before="20" w:line="247" w:lineRule="auto"/>
            </w:pPr>
            <w:r>
              <w:rPr>
                <w:b w:val="0"/>
                <w:i w:val="0"/>
                <w:sz w:val="20"/>
              </w:rPr>
              <w:t>Metadata only health, quotas, incidents, release controls and approved support sessions</w:t>
            </w:r>
          </w:p>
        </w:tc>
      </w:tr>
      <w:tr>
        <w:trPr>
          <w:cantSplit/>
        </w:trPr>
        <w:tc>
          <w:tcPr>
            <w:tcW w:type="dxa" w:w="2199"/>
            <w:vAlign w:val="center"/>
            <w:shd w:fill="FFFFFF"/>
          </w:tcPr>
          <w:p>
            <w:pPr>
              <w:spacing w:after="20" w:before="20" w:line="247" w:lineRule="auto"/>
            </w:pPr>
            <w:r>
              <w:rPr>
                <w:b w:val="0"/>
                <w:i w:val="0"/>
                <w:sz w:val="20"/>
              </w:rPr>
              <w:t>UI29 Migration and exit</w:t>
            </w:r>
          </w:p>
        </w:tc>
        <w:tc>
          <w:tcPr>
            <w:tcW w:type="dxa" w:w="4297"/>
            <w:vAlign w:val="center"/>
            <w:shd w:fill="FFFFFF"/>
          </w:tcPr>
          <w:p>
            <w:pPr>
              <w:spacing w:after="20" w:before="20" w:line="247" w:lineRule="auto"/>
            </w:pPr>
            <w:r>
              <w:rPr>
                <w:b w:val="0"/>
                <w:i w:val="0"/>
                <w:sz w:val="20"/>
              </w:rPr>
              <w:t>Implementation lead owner</w:t>
            </w:r>
          </w:p>
        </w:tc>
        <w:tc>
          <w:tcPr>
            <w:tcW w:type="dxa" w:w="3498"/>
            <w:vAlign w:val="center"/>
            <w:shd w:fill="FFFFFF"/>
          </w:tcPr>
          <w:p>
            <w:pPr>
              <w:spacing w:after="20" w:before="20" w:line="247" w:lineRule="auto"/>
            </w:pPr>
            <w:r>
              <w:rPr>
                <w:b w:val="0"/>
                <w:i w:val="0"/>
                <w:sz w:val="20"/>
              </w:rPr>
              <w:t>Mapping, trial results, semantic reconciliation, cutover, export manifest and closure</w:t>
            </w:r>
          </w:p>
        </w:tc>
      </w:tr>
      <w:tr>
        <w:trPr>
          <w:cantSplit/>
        </w:trPr>
        <w:tc>
          <w:tcPr>
            <w:tcW w:type="dxa" w:w="2199"/>
            <w:vAlign w:val="center"/>
            <w:shd w:fill="F4F6F8"/>
          </w:tcPr>
          <w:p>
            <w:pPr>
              <w:spacing w:after="20" w:before="20" w:line="247" w:lineRule="auto"/>
            </w:pPr>
            <w:r>
              <w:rPr>
                <w:b w:val="0"/>
                <w:i w:val="0"/>
                <w:sz w:val="20"/>
              </w:rPr>
              <w:t>UI30 Budget workspace</w:t>
            </w:r>
          </w:p>
        </w:tc>
        <w:tc>
          <w:tcPr>
            <w:tcW w:type="dxa" w:w="4297"/>
            <w:vAlign w:val="center"/>
            <w:shd w:fill="F4F6F8"/>
          </w:tcPr>
          <w:p>
            <w:pPr>
              <w:spacing w:after="20" w:before="20" w:line="247" w:lineRule="auto"/>
            </w:pPr>
            <w:r>
              <w:rPr>
                <w:b w:val="0"/>
                <w:i w:val="0"/>
                <w:sz w:val="20"/>
              </w:rPr>
              <w:t>Finance authorised user</w:t>
            </w:r>
          </w:p>
        </w:tc>
        <w:tc>
          <w:tcPr>
            <w:tcW w:type="dxa" w:w="3498"/>
            <w:vAlign w:val="center"/>
            <w:shd w:fill="F4F6F8"/>
          </w:tcPr>
          <w:p>
            <w:pPr>
              <w:spacing w:after="20" w:before="20" w:line="247" w:lineRule="auto"/>
            </w:pPr>
            <w:r>
              <w:rPr>
                <w:b w:val="0"/>
                <w:i w:val="0"/>
                <w:sz w:val="20"/>
              </w:rPr>
              <w:t>Versions, source transactions, rates, allocations, variance and separate approvals</w:t>
            </w:r>
          </w:p>
        </w:tc>
      </w:tr>
    </w:tbl>
    <w:p>
      <w:pPr>
        <w:keepNext w:val="0"/>
        <w:spacing w:after="60" w:line="240" w:lineRule="auto" w:before="0"/>
      </w:pPr>
      <w:r>
        <w:rPr>
          <w:b w:val="0"/>
          <w:i w:val="0"/>
          <w:sz w:val="2"/>
        </w:rPr>
      </w:r>
    </w:p>
    <w:p>
      <w:pPr>
        <w:pStyle w:val="Heading2"/>
      </w:pPr>
      <w:r>
        <w:rPr>
          <w:b w:val="0"/>
          <w:i w:val="0"/>
          <w:color w:val="000000"/>
        </w:rPr>
        <w:t>6 2 Screen level action requirements</w:t>
      </w:r>
    </w:p>
    <w:p>
      <w:r>
        <w:rPr>
          <w:b w:val="0"/>
          <w:i w:val="0"/>
        </w:rPr>
        <w:t>Primary actions use domain terms such as Submit for review, Approve this version, Publish to selected audience and Save on device. A generic Save shall not imply submission or approval. Confirmation views show scope, affected object count, source and target versions and irreversible effects. A disabled action includes a permitted reason and remediation route. A protected absent action does not disclose a hidden resource. Cross screen changes preserve the originating filter and selected record where access remains valid.</w:t>
      </w:r>
    </w:p>
    <w:p>
      <w:bookmarkStart w:id="7" w:name="sec_7"/>
      <w:pPr>
        <w:pStyle w:val="Heading1"/>
      </w:pPr>
      <w:r>
        <w:rPr>
          <w:b w:val="0"/>
          <w:i w:val="0"/>
          <w:color w:val="000000"/>
        </w:rPr>
        <w:t>7 Organisation and tenant administration</w:t>
      </w:r>
      <w:bookmarkEnd w:id="7"/>
    </w:p>
    <w:p>
      <w:pPr>
        <w:spacing w:after="140"/>
      </w:pPr>
      <w:r>
        <w:rPr>
          <w:b w:val="0"/>
          <w:i/>
          <w:sz w:val="21"/>
        </w:rPr>
        <w:t>Primary actors: Tenant owner and delegated administrator. Interfaces: UI04 UI05 UI28. Logical entities: D01 D02 D03 D04.</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8" w:name="req_FR_TEN_001"/>
      <w:pPr>
        <w:keepNext/>
        <w:spacing w:before="180" w:after="40"/>
      </w:pPr>
      <w:r>
        <w:rPr>
          <w:b/>
          <w:i w:val="0"/>
        </w:rPr>
        <w:t>FR-TEN-001   Tenant lifecycle</w:t>
      </w:r>
      <w:bookmarkEnd w:id="8"/>
    </w:p>
    <w:p>
      <w:pPr>
        <w:spacing w:after="100"/>
      </w:pPr>
      <w:r>
        <w:rPr>
          <w:i/>
          <w:sz w:val="18"/>
        </w:rPr>
        <w:t>Build 0.12 coverage: PARTIAL. Full acceptance remains open. Evidence and limits: TRACEABILITY.csv, FR-TEN-001.</w:t>
      </w:r>
    </w:p>
    <w:p>
      <w:pPr>
        <w:keepNext/>
        <w:spacing w:after="60"/>
      </w:pPr>
      <w:r>
        <w:rPr>
          <w:b w:val="0"/>
          <w:i w:val="0"/>
          <w:sz w:val="19"/>
        </w:rPr>
        <w:t>Parent BR-TEN-001   |   P0   |   R1</w:t>
      </w:r>
    </w:p>
    <w:p>
      <w:pPr>
        <w:spacing w:after="60"/>
      </w:pPr>
      <w:r>
        <w:rPr>
          <w:b/>
          <w:i w:val="0"/>
        </w:rPr>
        <w:t xml:space="preserve">Behaviour: </w:t>
      </w:r>
      <w:r>
        <w:rPr>
          <w:b w:val="0"/>
          <w:i w:val="0"/>
        </w:rPr>
        <w:t>An operator creates a requested tenant with an owner invitation and selected policy profile. Activation checks verified owner, recovery contact, region, retention and identity settings. Suspension previews scheduled writes, then pauses them while preserving policy permitted support and exit access.</w:t>
      </w:r>
    </w:p>
    <w:p>
      <w:pPr>
        <w:spacing w:after="60"/>
      </w:pPr>
      <w:r>
        <w:rPr>
          <w:b/>
          <w:i w:val="0"/>
        </w:rPr>
        <w:t xml:space="preserve">Validation and recovery: </w:t>
      </w:r>
      <w:r>
        <w:rPr>
          <w:b w:val="0"/>
          <w:i w:val="0"/>
        </w:rPr>
        <w:t>Reactivation rechecks expired grants and source credentials; it does not replay queued writes automatically. Closure follows the exit workflow and cannot skip holds.</w:t>
      </w:r>
    </w:p>
    <w:p>
      <w:pPr>
        <w:spacing w:after="60"/>
      </w:pPr>
      <w:r>
        <w:rPr>
          <w:b/>
          <w:i w:val="0"/>
        </w:rPr>
        <w:t xml:space="preserve">Acceptance FT-TEN-001: </w:t>
      </w:r>
      <w:r>
        <w:rPr>
          <w:b w:val="0"/>
          <w:i w:val="0"/>
        </w:rPr>
        <w:t>Suspend tenant A with a running import and a report schedule; accepted rows remain recorded, future writes stop at the cancellation boundary and tenant B continues normally.</w:t>
      </w:r>
    </w:p>
    <w:p>
      <w:bookmarkStart w:id="9" w:name="req_FR_TEN_002"/>
      <w:pPr>
        <w:keepNext/>
        <w:spacing w:before="180" w:after="40"/>
      </w:pPr>
      <w:r>
        <w:rPr>
          <w:b/>
          <w:i w:val="0"/>
        </w:rPr>
        <w:t>FR-TEN-002   Organisation structures</w:t>
      </w:r>
      <w:bookmarkEnd w:id="9"/>
    </w:p>
    <w:p>
      <w:pPr>
        <w:spacing w:after="100"/>
      </w:pPr>
      <w:r>
        <w:rPr>
          <w:i/>
          <w:sz w:val="18"/>
        </w:rPr>
        <w:t>Build 0.12 coverage: PARTIAL. Full acceptance remains open. Evidence and limits: TRACEABILITY.csv, FR-TEN-002.</w:t>
      </w:r>
    </w:p>
    <w:p>
      <w:pPr>
        <w:keepNext/>
        <w:spacing w:after="60"/>
      </w:pPr>
      <w:r>
        <w:rPr>
          <w:b w:val="0"/>
          <w:i w:val="0"/>
          <w:sz w:val="19"/>
        </w:rPr>
        <w:t>Parent BR-TEN-002   |   P0   |   R1</w:t>
      </w:r>
    </w:p>
    <w:p>
      <w:pPr>
        <w:spacing w:after="60"/>
      </w:pPr>
      <w:r>
        <w:rPr>
          <w:b/>
          <w:i w:val="0"/>
        </w:rPr>
        <w:t xml:space="preserve">Behaviour: </w:t>
      </w:r>
      <w:r>
        <w:rPr>
          <w:b w:val="0"/>
          <w:i w:val="0"/>
        </w:rPr>
        <w:t>An organisation administrator creates a unit with a stable code and optional parent. Moving a unit or project produces a preview of reporting membership, explicit grants and future obligations. Confirming applies the effective dated change and records the old parent.</w:t>
      </w:r>
    </w:p>
    <w:p>
      <w:pPr>
        <w:spacing w:after="60"/>
      </w:pPr>
      <w:r>
        <w:rPr>
          <w:b/>
          <w:i w:val="0"/>
        </w:rPr>
        <w:t xml:space="preserve">Validation and recovery: </w:t>
      </w:r>
      <w:r>
        <w:rPr>
          <w:b w:val="0"/>
          <w:i w:val="0"/>
        </w:rPr>
        <w:t>Reject self parenting and descendant cycles. Existing grants change only through an explicit reviewed access change; historical reports retain their original organisational context.</w:t>
      </w:r>
    </w:p>
    <w:p>
      <w:pPr>
        <w:spacing w:after="60"/>
      </w:pPr>
      <w:r>
        <w:rPr>
          <w:b/>
          <w:i w:val="0"/>
        </w:rPr>
        <w:t xml:space="preserve">Acceptance FT-TEN-002: </w:t>
      </w:r>
      <w:r>
        <w:rPr>
          <w:b w:val="0"/>
          <w:i w:val="0"/>
        </w:rPr>
        <w:t>Move project P from office East to West on 1 July; June retains East and the preview identifies every access grant that would change.</w:t>
      </w:r>
    </w:p>
    <w:p>
      <w:bookmarkStart w:id="10" w:name="req_FR_TEN_003"/>
      <w:pPr>
        <w:keepNext/>
        <w:spacing w:before="180" w:after="40"/>
      </w:pPr>
      <w:r>
        <w:rPr>
          <w:b/>
          <w:i w:val="0"/>
        </w:rPr>
        <w:t>FR-TEN-003   Multiple memberships</w:t>
      </w:r>
      <w:bookmarkEnd w:id="10"/>
    </w:p>
    <w:p>
      <w:pPr>
        <w:spacing w:after="100"/>
      </w:pPr>
      <w:r>
        <w:rPr>
          <w:i/>
          <w:sz w:val="18"/>
        </w:rPr>
        <w:t>Build 0.12 coverage: PARTIAL. Full acceptance remains open. Evidence and limits: TRACEABILITY.csv, FR-TEN-003.</w:t>
      </w:r>
    </w:p>
    <w:p>
      <w:pPr>
        <w:keepNext/>
        <w:spacing w:after="60"/>
      </w:pPr>
      <w:r>
        <w:rPr>
          <w:b w:val="0"/>
          <w:i w:val="0"/>
          <w:sz w:val="19"/>
        </w:rPr>
        <w:t>Parent BR-TEN-003   |   P0   |   R1</w:t>
      </w:r>
    </w:p>
    <w:p>
      <w:pPr>
        <w:spacing w:after="60"/>
      </w:pPr>
      <w:r>
        <w:rPr>
          <w:b/>
          <w:i w:val="0"/>
        </w:rPr>
        <w:t xml:space="preserve">Behaviour: </w:t>
      </w:r>
      <w:r>
        <w:rPr>
          <w:b w:val="0"/>
          <w:i w:val="0"/>
        </w:rPr>
        <w:t>The tenant selector lists active memberships and their display identities. Opening a second tenant leaves existing tabs bound to their original tenant. Each command carries the originating tenant context and is rejected if the selected resource belongs elsewhere.</w:t>
      </w:r>
    </w:p>
    <w:p>
      <w:pPr>
        <w:spacing w:after="60"/>
      </w:pPr>
      <w:r>
        <w:rPr>
          <w:b/>
          <w:i w:val="0"/>
        </w:rPr>
        <w:t xml:space="preserve">Validation and recovery: </w:t>
      </w:r>
      <w:r>
        <w:rPr>
          <w:b w:val="0"/>
          <w:i w:val="0"/>
        </w:rPr>
        <w:t>Clear tenant scoped recent items and unsent AI context when switching the same tab. Browser back navigation reauthorises the historic page rather than restoring protected cached content.</w:t>
      </w:r>
    </w:p>
    <w:p>
      <w:pPr>
        <w:spacing w:after="60"/>
      </w:pPr>
      <w:r>
        <w:rPr>
          <w:b/>
          <w:i w:val="0"/>
        </w:rPr>
        <w:t xml:space="preserve">Acceptance FT-TEN-003: </w:t>
      </w:r>
      <w:r>
        <w:rPr>
          <w:b w:val="0"/>
          <w:i w:val="0"/>
        </w:rPr>
        <w:t>Hold reviewer rights in A and collector rights in B; approve from an A tab and verify the B tab cannot reuse that permission or source reference.</w:t>
      </w:r>
    </w:p>
    <w:p>
      <w:bookmarkStart w:id="11" w:name="req_FR_TEN_004"/>
      <w:pPr>
        <w:keepNext/>
        <w:spacing w:before="180" w:after="40"/>
      </w:pPr>
      <w:r>
        <w:rPr>
          <w:b/>
          <w:i w:val="0"/>
        </w:rPr>
        <w:t>FR-TEN-004   Configuration and terminology</w:t>
      </w:r>
      <w:bookmarkEnd w:id="11"/>
    </w:p>
    <w:p>
      <w:pPr>
        <w:spacing w:after="100"/>
      </w:pPr>
      <w:r>
        <w:rPr>
          <w:i/>
          <w:sz w:val="18"/>
        </w:rPr>
        <w:t>Build 0.12 coverage: PENDING. Full acceptance remains open. Evidence and limits: TRACEABILITY.csv, FR-TEN-004.</w:t>
      </w:r>
    </w:p>
    <w:p>
      <w:pPr>
        <w:keepNext/>
        <w:spacing w:after="60"/>
      </w:pPr>
      <w:r>
        <w:rPr>
          <w:b w:val="0"/>
          <w:i w:val="0"/>
          <w:sz w:val="19"/>
        </w:rPr>
        <w:t>Parent BR-TEN-004   |   P1   |   R1</w:t>
      </w:r>
    </w:p>
    <w:p>
      <w:pPr>
        <w:spacing w:after="60"/>
      </w:pPr>
      <w:r>
        <w:rPr>
          <w:b/>
          <w:i w:val="0"/>
        </w:rPr>
        <w:t xml:space="preserve">Behaviour: </w:t>
      </w:r>
      <w:r>
        <w:rPr>
          <w:b w:val="0"/>
          <w:i w:val="0"/>
        </w:rPr>
        <w:t>A configuration editor proposes labels, code lists, reporting calendar, time zone or unit changes and chooses an effective date. Preview lists dependent schedules and drafts. Approved versions apply prospectively; historical objects retain the version they used.</w:t>
      </w:r>
    </w:p>
    <w:p>
      <w:pPr>
        <w:spacing w:after="60"/>
      </w:pPr>
      <w:r>
        <w:rPr>
          <w:b/>
          <w:i w:val="0"/>
        </w:rPr>
        <w:t xml:space="preserve">Validation and recovery: </w:t>
      </w:r>
      <w:r>
        <w:rPr>
          <w:b w:val="0"/>
          <w:i w:val="0"/>
        </w:rPr>
        <w:t>Display label edits do not change stable codes. A fiscal boundary change requires a new calendar and explicit future obligation regeneration; overlapping official periods are rejected.</w:t>
      </w:r>
    </w:p>
    <w:p>
      <w:pPr>
        <w:spacing w:after="60"/>
      </w:pPr>
      <w:r>
        <w:rPr>
          <w:b/>
          <w:i w:val="0"/>
        </w:rPr>
        <w:t xml:space="preserve">Acceptance FT-TEN-004: </w:t>
      </w:r>
      <w:r>
        <w:rPr>
          <w:b w:val="0"/>
          <w:i w:val="0"/>
        </w:rPr>
        <w:t>Rename an output label and change the next fiscal year start; prior snapshot labels and period membership remain reconstructable.</w:t>
      </w:r>
    </w:p>
    <w:p>
      <w:bookmarkStart w:id="12" w:name="req_FR_TEN_005"/>
      <w:pPr>
        <w:keepNext/>
        <w:spacing w:before="180" w:after="40"/>
      </w:pPr>
      <w:r>
        <w:rPr>
          <w:b/>
          <w:i w:val="0"/>
        </w:rPr>
        <w:t>FR-TEN-005   Custom fields and templates</w:t>
      </w:r>
      <w:bookmarkEnd w:id="12"/>
    </w:p>
    <w:p>
      <w:pPr>
        <w:spacing w:after="100"/>
      </w:pPr>
      <w:r>
        <w:rPr>
          <w:i/>
          <w:sz w:val="18"/>
        </w:rPr>
        <w:t>Build 0.12 coverage: PENDING. Full acceptance remains open. Evidence and limits: TRACEABILITY.csv, FR-TEN-005.</w:t>
      </w:r>
    </w:p>
    <w:p>
      <w:pPr>
        <w:keepNext/>
        <w:spacing w:after="60"/>
      </w:pPr>
      <w:r>
        <w:rPr>
          <w:b w:val="0"/>
          <w:i w:val="0"/>
          <w:sz w:val="19"/>
        </w:rPr>
        <w:t>Parent BR-TEN-005   |   P1   |   R1</w:t>
      </w:r>
    </w:p>
    <w:p>
      <w:pPr>
        <w:spacing w:after="60"/>
      </w:pPr>
      <w:r>
        <w:rPr>
          <w:b/>
          <w:i w:val="0"/>
        </w:rPr>
        <w:t xml:space="preserve">Behaviour: </w:t>
      </w:r>
      <w:r>
        <w:rPr>
          <w:b w:val="0"/>
          <w:i w:val="0"/>
        </w:rPr>
        <w:t>An administrator selects field type, stable code, permitted object types, required condition, validation and classification. Preview shows form, import, search and report availability. Publishing creates a field definition version; templates reference that version.</w:t>
      </w:r>
    </w:p>
    <w:p>
      <w:pPr>
        <w:spacing w:after="60"/>
      </w:pPr>
      <w:r>
        <w:rPr>
          <w:b/>
          <w:i w:val="0"/>
        </w:rPr>
        <w:t xml:space="preserve">Validation and recovery: </w:t>
      </w:r>
      <w:r>
        <w:rPr>
          <w:b w:val="0"/>
          <w:i w:val="0"/>
        </w:rPr>
        <w:t>A type change with existing values requires an explicit migration mapping or a new field. Retiring removes new entry but preserves historical values and restricted visibility.</w:t>
      </w:r>
    </w:p>
    <w:p>
      <w:pPr>
        <w:spacing w:after="60"/>
      </w:pPr>
      <w:r>
        <w:rPr>
          <w:b/>
          <w:i w:val="0"/>
        </w:rPr>
        <w:t xml:space="preserve">Acceptance FT-TEN-005: </w:t>
      </w:r>
      <w:r>
        <w:rPr>
          <w:b w:val="0"/>
          <w:i w:val="0"/>
        </w:rPr>
        <w:t>Create a restricted decimal field required only for active grants; an authorised import succeeds and an external viewer sees neither value nor search facet.</w:t>
      </w:r>
    </w:p>
    <w:p>
      <w:bookmarkStart w:id="13" w:name="req_FR_TEN_006"/>
      <w:pPr>
        <w:keepNext/>
        <w:spacing w:before="180" w:after="40"/>
      </w:pPr>
      <w:r>
        <w:rPr>
          <w:b/>
          <w:i w:val="0"/>
        </w:rPr>
        <w:t>FR-TEN-006   Partner and consortium boundaries</w:t>
      </w:r>
      <w:bookmarkEnd w:id="13"/>
    </w:p>
    <w:p>
      <w:pPr>
        <w:spacing w:after="100"/>
      </w:pPr>
      <w:r>
        <w:rPr>
          <w:i/>
          <w:sz w:val="18"/>
        </w:rPr>
        <w:t>Build 0.12 coverage: PENDING. Full acceptance remains open. Evidence and limits: TRACEABILITY.csv, FR-TEN-006.</w:t>
      </w:r>
    </w:p>
    <w:p>
      <w:pPr>
        <w:keepNext/>
        <w:spacing w:after="60"/>
      </w:pPr>
      <w:r>
        <w:rPr>
          <w:b w:val="0"/>
          <w:i w:val="0"/>
          <w:sz w:val="19"/>
        </w:rPr>
        <w:t>Parent BR-TEN-006   |   P0   |   R1</w:t>
      </w:r>
    </w:p>
    <w:p>
      <w:pPr>
        <w:spacing w:after="60"/>
      </w:pPr>
      <w:r>
        <w:rPr>
          <w:b/>
          <w:i w:val="0"/>
        </w:rPr>
        <w:t xml:space="preserve">Behaviour: </w:t>
      </w:r>
      <w:r>
        <w:rPr>
          <w:b w:val="0"/>
          <w:i w:val="0"/>
        </w:rPr>
        <w:t>The programme manager creates a partner agreement naming projects, shared artifacts, allowed actions, purpose, dates and owner. A cross tenant exchange creates an explicit destination copy with source version and agreement reference. Each transfer is recorded in the sharing register.</w:t>
      </w:r>
    </w:p>
    <w:p>
      <w:pPr>
        <w:spacing w:after="60"/>
      </w:pPr>
      <w:r>
        <w:rPr>
          <w:b/>
          <w:i w:val="0"/>
        </w:rPr>
        <w:t xml:space="preserve">Validation and recovery: </w:t>
      </w:r>
      <w:r>
        <w:rPr>
          <w:b w:val="0"/>
          <w:i w:val="0"/>
        </w:rPr>
        <w:t>An agreement grants no tenant membership by itself. Expiry stops new transfer, revokes live access and starts the agreed retained copy restriction or deletion process; external completion is tracked separately.</w:t>
      </w:r>
    </w:p>
    <w:p>
      <w:pPr>
        <w:spacing w:after="60"/>
      </w:pPr>
      <w:r>
        <w:rPr>
          <w:b/>
          <w:i w:val="0"/>
        </w:rPr>
        <w:t xml:space="preserve">Acceptance FT-TEN-006: </w:t>
      </w:r>
      <w:r>
        <w:rPr>
          <w:b w:val="0"/>
          <w:i w:val="0"/>
        </w:rPr>
        <w:t>Share one approved indicator definition with partners X and Y; each sees its own submissions and neither receives the other's completion statistics unless explicitly disclosed.</w:t>
      </w:r>
    </w:p>
    <w:p>
      <w:bookmarkStart w:id="14" w:name="req_FR_TEN_007"/>
      <w:pPr>
        <w:keepNext/>
        <w:spacing w:before="180" w:after="40"/>
      </w:pPr>
      <w:r>
        <w:rPr>
          <w:b/>
          <w:i w:val="0"/>
        </w:rPr>
        <w:t>FR-TEN-007   Policy inheritance and exceptions</w:t>
      </w:r>
      <w:bookmarkEnd w:id="14"/>
    </w:p>
    <w:p>
      <w:pPr>
        <w:spacing w:after="100"/>
      </w:pPr>
      <w:r>
        <w:rPr>
          <w:i/>
          <w:sz w:val="18"/>
        </w:rPr>
        <w:t>Build 0.12 coverage: PENDING. Full acceptance remains open. Evidence and limits: TRACEABILITY.csv, FR-TEN-007.</w:t>
      </w:r>
    </w:p>
    <w:p>
      <w:pPr>
        <w:keepNext/>
        <w:spacing w:after="60"/>
      </w:pPr>
      <w:r>
        <w:rPr>
          <w:b w:val="0"/>
          <w:i w:val="0"/>
          <w:sz w:val="19"/>
        </w:rPr>
        <w:t>Parent BR-TEN-007   |   P0   |   R1</w:t>
      </w:r>
    </w:p>
    <w:p>
      <w:pPr>
        <w:spacing w:after="60"/>
      </w:pPr>
      <w:r>
        <w:rPr>
          <w:b/>
          <w:i w:val="0"/>
        </w:rPr>
        <w:t xml:space="preserve">Behaviour: </w:t>
      </w:r>
      <w:r>
        <w:rPr>
          <w:b w:val="0"/>
          <w:i w:val="0"/>
        </w:rPr>
        <w:t>A policy editor shows effective tenant and project rules with the source of each restriction. Tightening is applied after impact confirmation. A permitted relaxation opens an exception request specifying scope, reason, compensating control, independent approver and expiry.</w:t>
      </w:r>
    </w:p>
    <w:p>
      <w:pPr>
        <w:spacing w:after="60"/>
      </w:pPr>
      <w:r>
        <w:rPr>
          <w:b/>
          <w:i w:val="0"/>
        </w:rPr>
        <w:t xml:space="preserve">Validation and recovery: </w:t>
      </w:r>
      <w:r>
        <w:rPr>
          <w:b w:val="0"/>
          <w:i w:val="0"/>
        </w:rPr>
        <w:t>Unknown policy or expired exception denies sensitive work. An exception cannot permit cross tenant access, self approval or unsupported arithmetic. Expiry restores the stricter rule and rechecks dependent jobs.</w:t>
      </w:r>
    </w:p>
    <w:p>
      <w:pPr>
        <w:spacing w:after="60"/>
      </w:pPr>
      <w:r>
        <w:rPr>
          <w:b/>
          <w:i w:val="0"/>
        </w:rPr>
        <w:t xml:space="preserve">Acceptance FT-TEN-007: </w:t>
      </w:r>
      <w:r>
        <w:rPr>
          <w:b w:val="0"/>
          <w:i w:val="0"/>
        </w:rPr>
        <w:t>Attempt to enable public raw participant exports under a tenant prohibition; the platform rejects it even if a project administrator owns the dataset.</w:t>
      </w:r>
    </w:p>
    <w:p>
      <w:bookmarkStart w:id="15" w:name="req_FR_TEN_008"/>
      <w:pPr>
        <w:keepNext/>
        <w:spacing w:before="180" w:after="40"/>
      </w:pPr>
      <w:r>
        <w:rPr>
          <w:b/>
          <w:i w:val="0"/>
        </w:rPr>
        <w:t>FR-TEN-008   Configuration promotion</w:t>
      </w:r>
      <w:bookmarkEnd w:id="15"/>
    </w:p>
    <w:p>
      <w:pPr>
        <w:spacing w:after="100"/>
      </w:pPr>
      <w:r>
        <w:rPr>
          <w:i/>
          <w:sz w:val="18"/>
        </w:rPr>
        <w:t>Build 0.12 coverage: PENDING. Full acceptance remains open. Evidence and limits: TRACEABILITY.csv, FR-TEN-008.</w:t>
      </w:r>
    </w:p>
    <w:p>
      <w:pPr>
        <w:keepNext/>
        <w:spacing w:after="60"/>
      </w:pPr>
      <w:r>
        <w:rPr>
          <w:b w:val="0"/>
          <w:i w:val="0"/>
          <w:sz w:val="19"/>
        </w:rPr>
        <w:t>Parent BR-TEN-008   |   P1   |   R2</w:t>
      </w:r>
    </w:p>
    <w:p>
      <w:pPr>
        <w:spacing w:after="60"/>
      </w:pPr>
      <w:r>
        <w:rPr>
          <w:b/>
          <w:i w:val="0"/>
        </w:rPr>
        <w:t xml:space="preserve">Behaviour: </w:t>
      </w:r>
      <w:r>
        <w:rPr>
          <w:b w:val="0"/>
          <w:i w:val="0"/>
        </w:rPr>
        <w:t>An administrator copies configuration and synthetic fixtures into an isolated test workspace. Promotion compares versions, dependencies and validation results; an eligible reviewer approves the complete package. Production application records the exact promoted versions and affected future objects.</w:t>
      </w:r>
    </w:p>
    <w:p>
      <w:pPr>
        <w:spacing w:after="60"/>
      </w:pPr>
      <w:r>
        <w:rPr>
          <w:b/>
          <w:i w:val="0"/>
        </w:rPr>
        <w:t xml:space="preserve">Validation and recovery: </w:t>
      </w:r>
      <w:r>
        <w:rPr>
          <w:b w:val="0"/>
          <w:i w:val="0"/>
        </w:rPr>
        <w:t>Never copy production credentials or personal records by default. Rollback restores compatible configuration references only; it cannot erase writes made under an intervening version without an explicit migration.</w:t>
      </w:r>
    </w:p>
    <w:p>
      <w:pPr>
        <w:spacing w:after="60"/>
      </w:pPr>
      <w:r>
        <w:rPr>
          <w:b/>
          <w:i w:val="0"/>
        </w:rPr>
        <w:t xml:space="preserve">Acceptance FT-TEN-008: </w:t>
      </w:r>
      <w:r>
        <w:rPr>
          <w:b w:val="0"/>
          <w:i w:val="0"/>
        </w:rPr>
        <w:t>Promote a new collection rule, then roll it back; sample records never appear in production and accepted production submissions keep their original rule references.</w:t>
      </w:r>
    </w:p>
    <w:p>
      <w:bookmarkStart w:id="16" w:name="req_FR_TEN_009"/>
      <w:pPr>
        <w:keepNext/>
        <w:spacing w:before="180" w:after="40"/>
      </w:pPr>
      <w:r>
        <w:rPr>
          <w:b/>
          <w:i w:val="0"/>
        </w:rPr>
        <w:t>FR-TEN-009   Branding and external identity</w:t>
      </w:r>
      <w:bookmarkEnd w:id="16"/>
    </w:p>
    <w:p>
      <w:pPr>
        <w:spacing w:after="100"/>
      </w:pPr>
      <w:r>
        <w:rPr>
          <w:i/>
          <w:sz w:val="18"/>
        </w:rPr>
        <w:t>Build 0.12 coverage: PENDING. Full acceptance remains open. Evidence and limits: TRACEABILITY.csv, FR-TEN-009.</w:t>
      </w:r>
    </w:p>
    <w:p>
      <w:pPr>
        <w:keepNext/>
        <w:spacing w:after="60"/>
      </w:pPr>
      <w:r>
        <w:rPr>
          <w:b w:val="0"/>
          <w:i w:val="0"/>
          <w:sz w:val="19"/>
        </w:rPr>
        <w:t>Parent BR-TEN-009   |   P1   |   R2</w:t>
      </w:r>
    </w:p>
    <w:p>
      <w:pPr>
        <w:spacing w:after="60"/>
      </w:pPr>
      <w:r>
        <w:rPr>
          <w:b/>
          <w:i w:val="0"/>
        </w:rPr>
        <w:t xml:space="preserve">Behaviour: </w:t>
      </w:r>
      <w:r>
        <w:rPr>
          <w:b w:val="0"/>
          <w:i w:val="0"/>
        </w:rPr>
        <w:t>The branding editor previews approved logos, accessible colours, tenant name and report styles. An external domain remains pending until verified control and an active renewal or revocation owner are recorded. Publishing the theme changes presentation only.</w:t>
      </w:r>
    </w:p>
    <w:p>
      <w:pPr>
        <w:spacing w:after="60"/>
      </w:pPr>
      <w:r>
        <w:rPr>
          <w:b/>
          <w:i w:val="0"/>
        </w:rPr>
        <w:t xml:space="preserve">Validation and recovery: </w:t>
      </w:r>
      <w:r>
        <w:rPr>
          <w:b w:val="0"/>
          <w:i w:val="0"/>
        </w:rPr>
        <w:t>Uploaded assets pass file safety checks. Branding cannot hide mandatory caveats, approval status or the actual organisation; expired domain verification disables the domain without opening a fallback tenant.</w:t>
      </w:r>
    </w:p>
    <w:p>
      <w:pPr>
        <w:spacing w:after="60"/>
      </w:pPr>
      <w:r>
        <w:rPr>
          <w:b/>
          <w:i w:val="0"/>
        </w:rPr>
        <w:t xml:space="preserve">Acceptance FT-TEN-009: </w:t>
      </w:r>
      <w:r>
        <w:rPr>
          <w:b w:val="0"/>
          <w:i w:val="0"/>
        </w:rPr>
        <w:t>Apply a low contrast colour palette; publication blocks the failing theme while the prior accessible theme continues to serve reports.</w:t>
      </w:r>
    </w:p>
    <w:p>
      <w:bookmarkStart w:id="17" w:name="req_FR_TEN_010"/>
      <w:pPr>
        <w:keepNext/>
        <w:spacing w:before="180" w:after="40"/>
      </w:pPr>
      <w:r>
        <w:rPr>
          <w:b/>
          <w:i w:val="0"/>
        </w:rPr>
        <w:t>FR-TEN-010   Ownership continuity</w:t>
      </w:r>
      <w:bookmarkEnd w:id="17"/>
    </w:p>
    <w:p>
      <w:pPr>
        <w:spacing w:after="100"/>
      </w:pPr>
      <w:r>
        <w:rPr>
          <w:i/>
          <w:sz w:val="18"/>
        </w:rPr>
        <w:t>Build 0.12 coverage: PARTIAL. Full acceptance remains open. Evidence and limits: TRACEABILITY.csv, FR-TEN-010.</w:t>
      </w:r>
    </w:p>
    <w:p>
      <w:pPr>
        <w:keepNext/>
        <w:spacing w:after="60"/>
      </w:pPr>
      <w:r>
        <w:rPr>
          <w:b w:val="0"/>
          <w:i w:val="0"/>
          <w:sz w:val="19"/>
        </w:rPr>
        <w:t>Parent BR-TEN-010   |   P0   |   R1</w:t>
      </w:r>
    </w:p>
    <w:p>
      <w:pPr>
        <w:spacing w:after="60"/>
      </w:pPr>
      <w:r>
        <w:rPr>
          <w:b/>
          <w:i w:val="0"/>
        </w:rPr>
        <w:t xml:space="preserve">Behaviour: </w:t>
      </w:r>
      <w:r>
        <w:rPr>
          <w:b w:val="0"/>
          <w:i w:val="0"/>
        </w:rPr>
        <w:t>The current owner nominates an active eligible successor, who verifies identity and accepts custody after step up. The system previews commercial and administrative responsibilities and records both actors. Recovery of an unavailable last owner follows a verified case with distinct approval.</w:t>
      </w:r>
    </w:p>
    <w:p>
      <w:pPr>
        <w:spacing w:after="60"/>
      </w:pPr>
      <w:r>
        <w:rPr>
          <w:b/>
          <w:i w:val="0"/>
        </w:rPr>
        <w:t xml:space="preserve">Validation and recovery: </w:t>
      </w:r>
      <w:r>
        <w:rPr>
          <w:b w:val="0"/>
          <w:i w:val="0"/>
        </w:rPr>
        <w:t>Do not remove or suspend the final eligible owner through ordinary member administration without a successor or approved closure path. Transfer does not automatically grant participant identity access.</w:t>
      </w:r>
    </w:p>
    <w:p>
      <w:pPr>
        <w:spacing w:after="60"/>
      </w:pPr>
      <w:r>
        <w:rPr>
          <w:b/>
          <w:i w:val="0"/>
        </w:rPr>
        <w:t xml:space="preserve">Acceptance FT-TEN-010: </w:t>
      </w:r>
      <w:r>
        <w:rPr>
          <w:b w:val="0"/>
          <w:i w:val="0"/>
        </w:rPr>
        <w:t>Attempt to revoke the sole owner, then complete a two actor transfer; the first action fails and the second preserves a complete custody history.</w:t>
      </w:r>
    </w:p>
    <w:p>
      <w:bookmarkStart w:id="18" w:name="sec_8"/>
      <w:pPr>
        <w:pStyle w:val="Heading1"/>
      </w:pPr>
      <w:r>
        <w:rPr>
          <w:b w:val="0"/>
          <w:i w:val="0"/>
          <w:color w:val="000000"/>
        </w:rPr>
        <w:t>8 Identity and membership lifecycle</w:t>
      </w:r>
      <w:bookmarkEnd w:id="18"/>
    </w:p>
    <w:p>
      <w:pPr>
        <w:spacing w:after="140"/>
      </w:pPr>
      <w:r>
        <w:rPr>
          <w:b w:val="0"/>
          <w:i/>
          <w:sz w:val="21"/>
        </w:rPr>
        <w:t>Primary actors: Identity administrator and individual member. Interfaces: UI01 UI02 UI05. Logical entities: D02 D03 D31.</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9" w:name="req_FR_IAM_001"/>
      <w:pPr>
        <w:keepNext/>
        <w:spacing w:before="180" w:after="40"/>
      </w:pPr>
      <w:r>
        <w:rPr>
          <w:b/>
          <w:i w:val="0"/>
        </w:rPr>
        <w:t>FR-IAM-001   Invitations and onboarding</w:t>
      </w:r>
      <w:bookmarkEnd w:id="19"/>
    </w:p>
    <w:p>
      <w:pPr>
        <w:spacing w:after="100"/>
      </w:pPr>
      <w:r>
        <w:rPr>
          <w:i/>
          <w:sz w:val="18"/>
        </w:rPr>
        <w:t>Build 0.12 coverage: PARTIAL. Full acceptance remains open. Evidence and limits: TRACEABILITY.csv, FR-IAM-001.</w:t>
      </w:r>
    </w:p>
    <w:p>
      <w:pPr>
        <w:keepNext/>
        <w:spacing w:after="60"/>
      </w:pPr>
      <w:r>
        <w:rPr>
          <w:b w:val="0"/>
          <w:i w:val="0"/>
          <w:sz w:val="19"/>
        </w:rPr>
        <w:t>Parent BR-IAM-001   |   P0   |   R1</w:t>
      </w:r>
    </w:p>
    <w:p>
      <w:pPr>
        <w:spacing w:after="60"/>
      </w:pPr>
      <w:r>
        <w:rPr>
          <w:b/>
          <w:i w:val="0"/>
        </w:rPr>
        <w:t xml:space="preserve">Behaviour: </w:t>
      </w:r>
      <w:r>
        <w:rPr>
          <w:b w:val="0"/>
          <w:i w:val="0"/>
        </w:rPr>
        <w:t>The inviter selects tenant, role template, explicit scopes, expiry and intended verified identity. The preview shows effective capabilities before sending. Acceptance requires control of the nominated identity, token validity and current inviter authority; it creates one membership.</w:t>
      </w:r>
    </w:p>
    <w:p>
      <w:pPr>
        <w:spacing w:after="60"/>
      </w:pPr>
      <w:r>
        <w:rPr>
          <w:b/>
          <w:i w:val="0"/>
        </w:rPr>
        <w:t xml:space="preserve">Validation and recovery: </w:t>
      </w:r>
      <w:r>
        <w:rPr>
          <w:b w:val="0"/>
          <w:i w:val="0"/>
        </w:rPr>
        <w:t>Invites expire in seven days by default. Resend invalidates the old token. Bulk outcomes separate created, duplicate, invalid and delivery failed; receiving email alone does not prove membership activation.</w:t>
      </w:r>
    </w:p>
    <w:p>
      <w:pPr>
        <w:spacing w:after="60"/>
      </w:pPr>
      <w:r>
        <w:rPr>
          <w:b/>
          <w:i w:val="0"/>
        </w:rPr>
        <w:t xml:space="preserve">Acceptance FT-IAM-001: </w:t>
      </w:r>
      <w:r>
        <w:rPr>
          <w:b w:val="0"/>
          <w:i w:val="0"/>
        </w:rPr>
        <w:t>Forward an invitation to a different signed in account and replay a consumed token; both fail without revealing protected tenant content.</w:t>
      </w:r>
    </w:p>
    <w:p>
      <w:bookmarkStart w:id="20" w:name="req_FR_IAM_002"/>
      <w:pPr>
        <w:keepNext/>
        <w:spacing w:before="180" w:after="40"/>
      </w:pPr>
      <w:r>
        <w:rPr>
          <w:b/>
          <w:i w:val="0"/>
        </w:rPr>
        <w:t>FR-IAM-002   Enterprise federation</w:t>
      </w:r>
      <w:bookmarkEnd w:id="20"/>
    </w:p>
    <w:p>
      <w:pPr>
        <w:spacing w:after="100"/>
      </w:pPr>
      <w:r>
        <w:rPr>
          <w:i/>
          <w:sz w:val="18"/>
        </w:rPr>
        <w:t>Build 0.12 coverage: PARTIAL. Full acceptance remains open. Evidence and limits: TRACEABILITY.csv, FR-IAM-002.</w:t>
      </w:r>
    </w:p>
    <w:p>
      <w:pPr>
        <w:keepNext/>
        <w:spacing w:after="60"/>
      </w:pPr>
      <w:r>
        <w:rPr>
          <w:b w:val="0"/>
          <w:i w:val="0"/>
          <w:sz w:val="19"/>
        </w:rPr>
        <w:t>Parent BR-IAM-002   |   P0   |   R1</w:t>
      </w:r>
    </w:p>
    <w:p>
      <w:pPr>
        <w:spacing w:after="60"/>
      </w:pPr>
      <w:r>
        <w:rPr>
          <w:b/>
          <w:i w:val="0"/>
        </w:rPr>
        <w:t xml:space="preserve">Behaviour: </w:t>
      </w:r>
      <w:r>
        <w:rPr>
          <w:b w:val="0"/>
          <w:i w:val="0"/>
        </w:rPr>
        <w:t>An identity administrator configures provider metadata, tenant binding and subject mapping, then tests with designated accounts before enforcing federation. The product shows certificate expiry and supports a tested overlapping rotation. Login binds issuer and stable subject to the intended tenant membership.</w:t>
      </w:r>
    </w:p>
    <w:p>
      <w:pPr>
        <w:spacing w:after="60"/>
      </w:pPr>
      <w:r>
        <w:rPr>
          <w:b/>
          <w:i w:val="0"/>
        </w:rPr>
        <w:t xml:space="preserve">Validation and recovery: </w:t>
      </w:r>
      <w:r>
        <w:rPr>
          <w:b w:val="0"/>
          <w:i w:val="0"/>
        </w:rPr>
        <w:t>A matching email alone never joins different federation identities. Invalid assertion, wrong audience or missing assurance fails safely. Emergency local recovery remains separately enrolled, restricted and audited.</w:t>
      </w:r>
    </w:p>
    <w:p>
      <w:pPr>
        <w:spacing w:after="60"/>
      </w:pPr>
      <w:r>
        <w:rPr>
          <w:b/>
          <w:i w:val="0"/>
        </w:rPr>
        <w:t xml:space="preserve">Acceptance FT-IAM-002: </w:t>
      </w:r>
      <w:r>
        <w:rPr>
          <w:b w:val="0"/>
          <w:i w:val="0"/>
        </w:rPr>
        <w:t>Enforce federation, expire the old certificate and interrupt the provider; ordinary local passwords cannot become an unreviewed bypass.</w:t>
      </w:r>
    </w:p>
    <w:p>
      <w:bookmarkStart w:id="21" w:name="req_FR_IAM_003"/>
      <w:pPr>
        <w:keepNext/>
        <w:spacing w:before="180" w:after="40"/>
      </w:pPr>
      <w:r>
        <w:rPr>
          <w:b/>
          <w:i w:val="0"/>
        </w:rPr>
        <w:t>FR-IAM-003   Multifactor and passkeys</w:t>
      </w:r>
      <w:bookmarkEnd w:id="21"/>
    </w:p>
    <w:p>
      <w:pPr>
        <w:spacing w:after="100"/>
      </w:pPr>
      <w:r>
        <w:rPr>
          <w:i/>
          <w:sz w:val="18"/>
        </w:rPr>
        <w:t>Build 0.12 coverage: PARTIAL. Full acceptance remains open. Evidence and limits: TRACEABILITY.csv, FR-IAM-003.</w:t>
      </w:r>
    </w:p>
    <w:p>
      <w:pPr>
        <w:keepNext/>
        <w:spacing w:after="60"/>
      </w:pPr>
      <w:r>
        <w:rPr>
          <w:b w:val="0"/>
          <w:i w:val="0"/>
          <w:sz w:val="19"/>
        </w:rPr>
        <w:t>Parent BR-IAM-003   |   P0   |   R1</w:t>
      </w:r>
    </w:p>
    <w:p>
      <w:pPr>
        <w:spacing w:after="60"/>
      </w:pPr>
      <w:r>
        <w:rPr>
          <w:b/>
          <w:i w:val="0"/>
        </w:rPr>
        <w:t xml:space="preserve">Behaviour: </w:t>
      </w:r>
      <w:r>
        <w:rPr>
          <w:b w:val="0"/>
          <w:i w:val="0"/>
        </w:rPr>
        <w:t>Members enrol a passkey or approved additional factor after verifying the existing identity. Privileged role activation and sensitive actions check enrolled assurance. A step up challenge is bound to the user and intended action and expires after the proposed five minute freshness window.</w:t>
      </w:r>
    </w:p>
    <w:p>
      <w:pPr>
        <w:spacing w:after="60"/>
      </w:pPr>
      <w:r>
        <w:rPr>
          <w:b/>
          <w:i w:val="0"/>
        </w:rPr>
        <w:t xml:space="preserve">Validation and recovery: </w:t>
      </w:r>
      <w:r>
        <w:rPr>
          <w:b w:val="0"/>
          <w:i w:val="0"/>
        </w:rPr>
        <w:t>Removing the last qualifying factor from a privileged account is blocked unless verified recovery replaces it. SMS alone cannot satisfy privileged MFA. Device synchronisation behaviour must be disclosed by the chosen authenticator implementation.</w:t>
      </w:r>
    </w:p>
    <w:p>
      <w:pPr>
        <w:spacing w:after="60"/>
      </w:pPr>
      <w:r>
        <w:rPr>
          <w:b/>
          <w:i w:val="0"/>
        </w:rPr>
        <w:t xml:space="preserve">Acceptance FT-IAM-003: </w:t>
      </w:r>
      <w:r>
        <w:rPr>
          <w:b w:val="0"/>
          <w:i w:val="0"/>
        </w:rPr>
        <w:t>Attempt public publication after session login but before step up, then complete a valid challenge; only the reviewed pending action becomes eligible.</w:t>
      </w:r>
    </w:p>
    <w:p>
      <w:bookmarkStart w:id="22" w:name="req_FR_IAM_004"/>
      <w:pPr>
        <w:keepNext/>
        <w:spacing w:before="180" w:after="40"/>
      </w:pPr>
      <w:r>
        <w:rPr>
          <w:b/>
          <w:i w:val="0"/>
        </w:rPr>
        <w:t>FR-IAM-004   Local account security</w:t>
      </w:r>
      <w:bookmarkEnd w:id="22"/>
    </w:p>
    <w:p>
      <w:pPr>
        <w:spacing w:after="100"/>
      </w:pPr>
      <w:r>
        <w:rPr>
          <w:i/>
          <w:sz w:val="18"/>
        </w:rPr>
        <w:t>Build 0.12 coverage: PENDING. Full acceptance remains open. Evidence and limits: TRACEABILITY.csv, FR-IAM-004.</w:t>
      </w:r>
    </w:p>
    <w:p>
      <w:pPr>
        <w:keepNext/>
        <w:spacing w:after="60"/>
      </w:pPr>
      <w:r>
        <w:rPr>
          <w:b w:val="0"/>
          <w:i w:val="0"/>
          <w:sz w:val="19"/>
        </w:rPr>
        <w:t>Parent BR-IAM-004   |   P0   |   R1</w:t>
      </w:r>
    </w:p>
    <w:p>
      <w:pPr>
        <w:spacing w:after="60"/>
      </w:pPr>
      <w:r>
        <w:rPr>
          <w:b/>
          <w:i w:val="0"/>
        </w:rPr>
        <w:t xml:space="preserve">Behaviour: </w:t>
      </w:r>
      <w:r>
        <w:rPr>
          <w:b w:val="0"/>
          <w:i w:val="0"/>
        </w:rPr>
        <w:t>Local account setup displays the effective password policy, permits paste and password managers and checks known compromised values. Reset returns a neutral acknowledgement and a short lived single use recovery link. Successful reset revokes prior recovery tokens and sessions according to policy.</w:t>
      </w:r>
    </w:p>
    <w:p>
      <w:pPr>
        <w:spacing w:after="60"/>
      </w:pPr>
      <w:r>
        <w:rPr>
          <w:b/>
          <w:i w:val="0"/>
        </w:rPr>
        <w:t xml:space="preserve">Validation and recovery: </w:t>
      </w:r>
      <w:r>
        <w:rPr>
          <w:b w:val="0"/>
          <w:i w:val="0"/>
        </w:rPr>
        <w:t>Proposed reset expiry is 30 minutes. Never reveal whether a supplied address is registered. Apply bounded retry and abuse controls without exposing password text to telemetry or normal administrators.</w:t>
      </w:r>
    </w:p>
    <w:p>
      <w:pPr>
        <w:spacing w:after="60"/>
      </w:pPr>
      <w:r>
        <w:rPr>
          <w:b/>
          <w:i w:val="0"/>
        </w:rPr>
        <w:t xml:space="preserve">Acceptance FT-IAM-004: </w:t>
      </w:r>
      <w:r>
        <w:rPr>
          <w:b w:val="0"/>
          <w:i w:val="0"/>
        </w:rPr>
        <w:t>Submit the same reset token twice and inspect logs after a failed password attempt; the replay fails and neither password nor token is recoverable from diagnostics.</w:t>
      </w:r>
    </w:p>
    <w:p>
      <w:bookmarkStart w:id="23" w:name="req_FR_IAM_005"/>
      <w:pPr>
        <w:keepNext/>
        <w:spacing w:before="180" w:after="40"/>
      </w:pPr>
      <w:r>
        <w:rPr>
          <w:b/>
          <w:i w:val="0"/>
        </w:rPr>
        <w:t>FR-IAM-005   Provisioning and deprovisioning</w:t>
      </w:r>
      <w:bookmarkEnd w:id="23"/>
    </w:p>
    <w:p>
      <w:pPr>
        <w:spacing w:after="100"/>
      </w:pPr>
      <w:r>
        <w:rPr>
          <w:i/>
          <w:sz w:val="18"/>
        </w:rPr>
        <w:t>Build 0.12 coverage: PENDING. Full acceptance remains open. Evidence and limits: TRACEABILITY.csv, FR-IAM-005.</w:t>
      </w:r>
    </w:p>
    <w:p>
      <w:pPr>
        <w:keepNext/>
        <w:spacing w:after="60"/>
      </w:pPr>
      <w:r>
        <w:rPr>
          <w:b w:val="0"/>
          <w:i w:val="0"/>
          <w:sz w:val="19"/>
        </w:rPr>
        <w:t>Parent BR-IAM-005   |   P1   |   R2</w:t>
      </w:r>
    </w:p>
    <w:p>
      <w:pPr>
        <w:spacing w:after="60"/>
      </w:pPr>
      <w:r>
        <w:rPr>
          <w:b/>
          <w:i w:val="0"/>
        </w:rPr>
        <w:t xml:space="preserve">Behaviour: </w:t>
      </w:r>
      <w:r>
        <w:rPr>
          <w:b w:val="0"/>
          <w:i w:val="0"/>
        </w:rPr>
        <w:t>A directory connection declares authoritative attributes and groups. Provisioning creates a pending or active membership only within its configured scope. Deactivation removes derived access, revokes sessions and opens ownership reassignment tasks. Reconciliation shows directory and platform differences.</w:t>
      </w:r>
    </w:p>
    <w:p>
      <w:pPr>
        <w:spacing w:after="60"/>
      </w:pPr>
      <w:r>
        <w:rPr>
          <w:b/>
          <w:i w:val="0"/>
        </w:rPr>
        <w:t xml:space="preserve">Validation and recovery: </w:t>
      </w:r>
      <w:r>
        <w:rPr>
          <w:b w:val="0"/>
          <w:i w:val="0"/>
        </w:rPr>
        <w:t>Directory controlled attributes cannot be manually overridden except through a recorded bounded exception. A manual grant can add only separately authorised scope and is removed if policy forbids local supplements.</w:t>
      </w:r>
    </w:p>
    <w:p>
      <w:pPr>
        <w:spacing w:after="60"/>
      </w:pPr>
      <w:r>
        <w:rPr>
          <w:b/>
          <w:i w:val="0"/>
        </w:rPr>
        <w:t xml:space="preserve">Acceptance FT-IAM-005: </w:t>
      </w:r>
      <w:r>
        <w:rPr>
          <w:b w:val="0"/>
          <w:i w:val="0"/>
        </w:rPr>
        <w:t>Deactivate a directory user while they own a job; within the BRD revocation bound, further access fails and the job is cancelled or explicitly reassigned.</w:t>
      </w:r>
    </w:p>
    <w:p>
      <w:bookmarkStart w:id="24" w:name="req_FR_IAM_006"/>
      <w:pPr>
        <w:keepNext/>
        <w:spacing w:before="180" w:after="40"/>
      </w:pPr>
      <w:r>
        <w:rPr>
          <w:b/>
          <w:i w:val="0"/>
        </w:rPr>
        <w:t>FR-IAM-006   Session control</w:t>
      </w:r>
      <w:bookmarkEnd w:id="24"/>
    </w:p>
    <w:p>
      <w:pPr>
        <w:spacing w:after="100"/>
      </w:pPr>
      <w:r>
        <w:rPr>
          <w:i/>
          <w:sz w:val="18"/>
        </w:rPr>
        <w:t>Build 0.12 coverage: PARTIAL. Full acceptance remains open. Evidence and limits: TRACEABILITY.csv, FR-IAM-006.</w:t>
      </w:r>
    </w:p>
    <w:p>
      <w:pPr>
        <w:keepNext/>
        <w:spacing w:after="60"/>
      </w:pPr>
      <w:r>
        <w:rPr>
          <w:b w:val="0"/>
          <w:i w:val="0"/>
          <w:sz w:val="19"/>
        </w:rPr>
        <w:t>Parent BR-IAM-006   |   P0   |   R1</w:t>
      </w:r>
    </w:p>
    <w:p>
      <w:pPr>
        <w:spacing w:after="60"/>
      </w:pPr>
      <w:r>
        <w:rPr>
          <w:b/>
          <w:i w:val="0"/>
        </w:rPr>
        <w:t xml:space="preserve">Behaviour: </w:t>
      </w:r>
      <w:r>
        <w:rPr>
          <w:b w:val="0"/>
          <w:i w:val="0"/>
        </w:rPr>
        <w:t>Members see session device label, approximate activity, creation and last use without unnecessary location detail. Revoke one or all sessions after verification. Idle and absolute expiry follow FD04; a warning preserves permitted drafts before reauthentication.</w:t>
      </w:r>
    </w:p>
    <w:p>
      <w:pPr>
        <w:spacing w:after="60"/>
      </w:pPr>
      <w:r>
        <w:rPr>
          <w:b/>
          <w:i w:val="0"/>
        </w:rPr>
        <w:t xml:space="preserve">Validation and recovery: </w:t>
      </w:r>
      <w:r>
        <w:rPr>
          <w:b w:val="0"/>
          <w:i w:val="0"/>
        </w:rPr>
        <w:t>Logout clears sensitive in memory state and protected cached navigation. Shared device mode disables persistent unrestricted sessions. Revocation invalidates server authority even if a browser retains a stale screen image.</w:t>
      </w:r>
    </w:p>
    <w:p>
      <w:pPr>
        <w:spacing w:after="60"/>
      </w:pPr>
      <w:r>
        <w:rPr>
          <w:b/>
          <w:i w:val="0"/>
        </w:rPr>
        <w:t xml:space="preserve">Acceptance FT-IAM-006: </w:t>
      </w:r>
      <w:r>
        <w:rPr>
          <w:b w:val="0"/>
          <w:i w:val="0"/>
        </w:rPr>
        <w:t>Open two sessions, revoke one, then use browser back and a queued export from that session; neither returns protected data.</w:t>
      </w:r>
    </w:p>
    <w:p>
      <w:bookmarkStart w:id="25" w:name="req_FR_IAM_007"/>
      <w:pPr>
        <w:keepNext/>
        <w:spacing w:before="180" w:after="40"/>
      </w:pPr>
      <w:r>
        <w:rPr>
          <w:b/>
          <w:i w:val="0"/>
        </w:rPr>
        <w:t>FR-IAM-007   Recovery and identity changes</w:t>
      </w:r>
      <w:bookmarkEnd w:id="25"/>
    </w:p>
    <w:p>
      <w:pPr>
        <w:spacing w:after="100"/>
      </w:pPr>
      <w:r>
        <w:rPr>
          <w:i/>
          <w:sz w:val="18"/>
        </w:rPr>
        <w:t>Build 0.12 coverage: PENDING. Full acceptance remains open. Evidence and limits: TRACEABILITY.csv, FR-IAM-007.</w:t>
      </w:r>
    </w:p>
    <w:p>
      <w:pPr>
        <w:keepNext/>
        <w:spacing w:after="60"/>
      </w:pPr>
      <w:r>
        <w:rPr>
          <w:b w:val="0"/>
          <w:i w:val="0"/>
          <w:sz w:val="19"/>
        </w:rPr>
        <w:t>Parent BR-IAM-007   |   P0   |   R1</w:t>
      </w:r>
    </w:p>
    <w:p>
      <w:pPr>
        <w:spacing w:after="60"/>
      </w:pPr>
      <w:r>
        <w:rPr>
          <w:b/>
          <w:i w:val="0"/>
        </w:rPr>
        <w:t xml:space="preserve">Behaviour: </w:t>
      </w:r>
      <w:r>
        <w:rPr>
          <w:b w:val="0"/>
          <w:i w:val="0"/>
        </w:rPr>
        <w:t>Identity changes require recent step up and verification of the new channel. Notify both permitted old and new contacts without disclosing secrets. Lost factor recovery verifies enrolled recovery evidence, consumes one recovery code and triggers a security notice.</w:t>
      </w:r>
    </w:p>
    <w:p>
      <w:pPr>
        <w:spacing w:after="60"/>
      </w:pPr>
      <w:r>
        <w:rPr>
          <w:b/>
          <w:i w:val="0"/>
        </w:rPr>
        <w:t xml:space="preserve">Validation and recovery: </w:t>
      </w:r>
      <w:r>
        <w:rPr>
          <w:b w:val="0"/>
          <w:i w:val="0"/>
        </w:rPr>
        <w:t>A support agent cannot reset identity based only on a conversation or knowledge questions. Disputed changes enter a restricted recovery case; existing broad privileges are not restored until verification completes.</w:t>
      </w:r>
    </w:p>
    <w:p>
      <w:pPr>
        <w:spacing w:after="60"/>
      </w:pPr>
      <w:r>
        <w:rPr>
          <w:b/>
          <w:i w:val="0"/>
        </w:rPr>
        <w:t xml:space="preserve">Acceptance FT-IAM-007: </w:t>
      </w:r>
      <w:r>
        <w:rPr>
          <w:b w:val="0"/>
          <w:i w:val="0"/>
        </w:rPr>
        <w:t>Use a stolen ordinary session to replace the recovery email; the change is blocked until stronger verification succeeds.</w:t>
      </w:r>
    </w:p>
    <w:p>
      <w:bookmarkStart w:id="26" w:name="req_FR_IAM_008"/>
      <w:pPr>
        <w:keepNext/>
        <w:spacing w:before="180" w:after="40"/>
      </w:pPr>
      <w:r>
        <w:rPr>
          <w:b/>
          <w:i w:val="0"/>
        </w:rPr>
        <w:t>FR-IAM-008   Membership status and expiry</w:t>
      </w:r>
      <w:bookmarkEnd w:id="26"/>
    </w:p>
    <w:p>
      <w:pPr>
        <w:spacing w:after="100"/>
      </w:pPr>
      <w:r>
        <w:rPr>
          <w:i/>
          <w:sz w:val="18"/>
        </w:rPr>
        <w:t>Build 0.12 coverage: PARTIAL. Full acceptance remains open. Evidence and limits: TRACEABILITY.csv, FR-IAM-008.</w:t>
      </w:r>
    </w:p>
    <w:p>
      <w:pPr>
        <w:keepNext/>
        <w:spacing w:after="60"/>
      </w:pPr>
      <w:r>
        <w:rPr>
          <w:b w:val="0"/>
          <w:i w:val="0"/>
          <w:sz w:val="19"/>
        </w:rPr>
        <w:t>Parent BR-IAM-008   |   P0   |   R1</w:t>
      </w:r>
    </w:p>
    <w:p>
      <w:pPr>
        <w:spacing w:after="60"/>
      </w:pPr>
      <w:r>
        <w:rPr>
          <w:b/>
          <w:i w:val="0"/>
        </w:rPr>
        <w:t xml:space="preserve">Behaviour: </w:t>
      </w:r>
      <w:r>
        <w:rPr>
          <w:b w:val="0"/>
          <w:i w:val="0"/>
        </w:rPr>
        <w:t>Memberships expose active, suspended, expired and revoked states independently in each tenant. A scheduled expiry uses an absolute instant; the member and owner see upcoming expiry. Suspension immediately starts online revocation and identifies pending work without changing historical attribution.</w:t>
      </w:r>
    </w:p>
    <w:p>
      <w:pPr>
        <w:spacing w:after="60"/>
      </w:pPr>
      <w:r>
        <w:rPr>
          <w:b/>
          <w:i w:val="0"/>
        </w:rPr>
        <w:t xml:space="preserve">Validation and recovery: </w:t>
      </w:r>
      <w:r>
        <w:rPr>
          <w:b w:val="0"/>
          <w:i w:val="0"/>
        </w:rPr>
        <w:t>Reactivation requires current grant review and new expiry where relevant. It cannot revive a revoked link, old service secret or independently expired delegation. Membership expiry is not account deletion.</w:t>
      </w:r>
    </w:p>
    <w:p>
      <w:pPr>
        <w:spacing w:after="60"/>
      </w:pPr>
      <w:r>
        <w:rPr>
          <w:b/>
          <w:i w:val="0"/>
        </w:rPr>
        <w:t xml:space="preserve">Acceptance FT-IAM-008: </w:t>
      </w:r>
      <w:r>
        <w:rPr>
          <w:b w:val="0"/>
          <w:i w:val="0"/>
        </w:rPr>
        <w:t>Expire a reviewer in tenant A while retaining tenant B membership; A approvals fail and B authorised work continues.</w:t>
      </w:r>
    </w:p>
    <w:p>
      <w:bookmarkStart w:id="27" w:name="req_FR_IAM_009"/>
      <w:pPr>
        <w:keepNext/>
        <w:spacing w:before="180" w:after="40"/>
      </w:pPr>
      <w:r>
        <w:rPr>
          <w:b/>
          <w:i w:val="0"/>
        </w:rPr>
        <w:t>FR-IAM-009   Delegated user administration</w:t>
      </w:r>
      <w:bookmarkEnd w:id="27"/>
    </w:p>
    <w:p>
      <w:pPr>
        <w:spacing w:after="100"/>
      </w:pPr>
      <w:r>
        <w:rPr>
          <w:i/>
          <w:sz w:val="18"/>
        </w:rPr>
        <w:t>Build 0.12 coverage: PARTIAL. Full acceptance remains open. Evidence and limits: TRACEABILITY.csv, FR-IAM-009.</w:t>
      </w:r>
    </w:p>
    <w:p>
      <w:pPr>
        <w:keepNext/>
        <w:spacing w:after="60"/>
      </w:pPr>
      <w:r>
        <w:rPr>
          <w:b w:val="0"/>
          <w:i w:val="0"/>
          <w:sz w:val="19"/>
        </w:rPr>
        <w:t>Parent BR-IAM-009   |   P0   |   R1</w:t>
      </w:r>
    </w:p>
    <w:p>
      <w:pPr>
        <w:spacing w:after="60"/>
      </w:pPr>
      <w:r>
        <w:rPr>
          <w:b/>
          <w:i w:val="0"/>
        </w:rPr>
        <w:t xml:space="preserve">Behaviour: </w:t>
      </w:r>
      <w:r>
        <w:rPr>
          <w:b w:val="0"/>
          <w:i w:val="0"/>
        </w:rPr>
        <w:t>A delegated administrator can invite or modify members only within their delegation envelope. Grant preview computes the effective capability difference and flags sensitive expansion for independent approval. Approval rechecks the issuer's current delegation authority.</w:t>
      </w:r>
    </w:p>
    <w:p>
      <w:pPr>
        <w:spacing w:after="60"/>
      </w:pPr>
      <w:r>
        <w:rPr>
          <w:b/>
          <w:i w:val="0"/>
        </w:rPr>
        <w:t xml:space="preserve">Validation and recovery: </w:t>
      </w:r>
      <w:r>
        <w:rPr>
          <w:b w:val="0"/>
          <w:i w:val="0"/>
        </w:rPr>
        <w:t>An administrator cannot delegate a right they merely possess if it is not delegable. Self elevation, granting a role through a new group and scope expansion through an import use identical checks.</w:t>
      </w:r>
    </w:p>
    <w:p>
      <w:pPr>
        <w:spacing w:after="60"/>
      </w:pPr>
      <w:r>
        <w:rPr>
          <w:b/>
          <w:i w:val="0"/>
        </w:rPr>
        <w:t xml:space="preserve">Acceptance FT-IAM-009: </w:t>
      </w:r>
      <w:r>
        <w:rPr>
          <w:b w:val="0"/>
          <w:i w:val="0"/>
        </w:rPr>
        <w:t>A project administrator creates a group and attempts to add tenant administration through it; the indirect escalation fails.</w:t>
      </w:r>
    </w:p>
    <w:p>
      <w:bookmarkStart w:id="28" w:name="req_FR_IAM_010"/>
      <w:pPr>
        <w:keepNext/>
        <w:spacing w:before="180" w:after="40"/>
      </w:pPr>
      <w:r>
        <w:rPr>
          <w:b/>
          <w:i w:val="0"/>
        </w:rPr>
        <w:t>FR-IAM-010   Group management</w:t>
      </w:r>
      <w:bookmarkEnd w:id="28"/>
    </w:p>
    <w:p>
      <w:pPr>
        <w:spacing w:after="100"/>
      </w:pPr>
      <w:r>
        <w:rPr>
          <w:i/>
          <w:sz w:val="18"/>
        </w:rPr>
        <w:t>Build 0.12 coverage: PARTIAL. Full acceptance remains open. Evidence and limits: TRACEABILITY.csv, FR-IAM-010.</w:t>
      </w:r>
    </w:p>
    <w:p>
      <w:pPr>
        <w:keepNext/>
        <w:spacing w:after="60"/>
      </w:pPr>
      <w:r>
        <w:rPr>
          <w:b w:val="0"/>
          <w:i w:val="0"/>
          <w:sz w:val="19"/>
        </w:rPr>
        <w:t>Parent BR-IAM-010   |   P1   |   R1</w:t>
      </w:r>
    </w:p>
    <w:p>
      <w:pPr>
        <w:spacing w:after="60"/>
      </w:pPr>
      <w:r>
        <w:rPr>
          <w:b/>
          <w:i w:val="0"/>
        </w:rPr>
        <w:t xml:space="preserve">Behaviour: </w:t>
      </w:r>
      <w:r>
        <w:rPr>
          <w:b w:val="0"/>
          <w:i w:val="0"/>
        </w:rPr>
        <w:t>Group editors maintain members and scoped grants with effective dates and ownership. Effective permission inspection expands all valid grant paths. R1 uses flat groups; R2 may enable nested groups only after cycle detection, visible ancestry and identical revocation behaviour are qualified.</w:t>
      </w:r>
    </w:p>
    <w:p>
      <w:pPr>
        <w:spacing w:after="60"/>
      </w:pPr>
      <w:r>
        <w:rPr>
          <w:b/>
          <w:i w:val="0"/>
        </w:rPr>
        <w:t xml:space="preserve">Validation and recovery: </w:t>
      </w:r>
      <w:r>
        <w:rPr>
          <w:b w:val="0"/>
          <w:i w:val="0"/>
        </w:rPr>
        <w:t>Removing membership invalidates each derived permission. Group deletion retires future grants but retains audit history. Explicit restrictive policies still override group permissions.</w:t>
      </w:r>
    </w:p>
    <w:p>
      <w:pPr>
        <w:spacing w:after="60"/>
      </w:pPr>
      <w:r>
        <w:rPr>
          <w:b/>
          <w:i w:val="0"/>
        </w:rPr>
        <w:t xml:space="preserve">Acceptance FT-IAM-010: </w:t>
      </w:r>
      <w:r>
        <w:rPr>
          <w:b w:val="0"/>
          <w:i w:val="0"/>
        </w:rPr>
        <w:t>Remove an analyst from a reporting group; existing report links, AI citations and scheduled exports are denied within the defined bound.</w:t>
      </w:r>
    </w:p>
    <w:p>
      <w:bookmarkStart w:id="29" w:name="req_FR_IAM_011"/>
      <w:pPr>
        <w:keepNext/>
        <w:spacing w:before="180" w:after="40"/>
      </w:pPr>
      <w:r>
        <w:rPr>
          <w:b/>
          <w:i w:val="0"/>
        </w:rPr>
        <w:t>FR-IAM-011   Access certification</w:t>
      </w:r>
      <w:bookmarkEnd w:id="29"/>
    </w:p>
    <w:p>
      <w:pPr>
        <w:spacing w:after="100"/>
      </w:pPr>
      <w:r>
        <w:rPr>
          <w:i/>
          <w:sz w:val="18"/>
        </w:rPr>
        <w:t>Build 0.12 coverage: PENDING. Full acceptance remains open. Evidence and limits: TRACEABILITY.csv, FR-IAM-011.</w:t>
      </w:r>
    </w:p>
    <w:p>
      <w:pPr>
        <w:keepNext/>
        <w:spacing w:after="60"/>
      </w:pPr>
      <w:r>
        <w:rPr>
          <w:b w:val="0"/>
          <w:i w:val="0"/>
          <w:sz w:val="19"/>
        </w:rPr>
        <w:t>Parent BR-IAM-011   |   P1   |   R2</w:t>
      </w:r>
    </w:p>
    <w:p>
      <w:pPr>
        <w:spacing w:after="60"/>
      </w:pPr>
      <w:r>
        <w:rPr>
          <w:b/>
          <w:i w:val="0"/>
        </w:rPr>
        <w:t xml:space="preserve">Behaviour: </w:t>
      </w:r>
      <w:r>
        <w:rPr>
          <w:b w:val="0"/>
          <w:i w:val="0"/>
        </w:rPr>
        <w:t>An owner starts an access review for selected scopes and a snapshot date. Reviewers see subject, source of grant, sensitive capabilities, expiry, owner and last relevant activity. Each grant is retained, narrowed or revoked with reason; unreviewed grants remain flagged overdue.</w:t>
      </w:r>
    </w:p>
    <w:p>
      <w:pPr>
        <w:spacing w:after="60"/>
      </w:pPr>
      <w:r>
        <w:rPr>
          <w:b/>
          <w:i w:val="0"/>
        </w:rPr>
        <w:t xml:space="preserve">Validation and recovery: </w:t>
      </w:r>
      <w:r>
        <w:rPr>
          <w:b w:val="0"/>
          <w:i w:val="0"/>
        </w:rPr>
        <w:t>Review access reveals entitlement metadata only, not protected record content. Execution rechecks the current grant revision so a stale review cannot revoke an unrelated replacement grant.</w:t>
      </w:r>
    </w:p>
    <w:p>
      <w:pPr>
        <w:spacing w:after="60"/>
      </w:pPr>
      <w:r>
        <w:rPr>
          <w:b/>
          <w:i w:val="0"/>
        </w:rPr>
        <w:t xml:space="preserve">Acceptance FT-IAM-011: </w:t>
      </w:r>
      <w:r>
        <w:rPr>
          <w:b w:val="0"/>
          <w:i w:val="0"/>
        </w:rPr>
        <w:t>Review a service identity whose owner has left; assign a new owner or revoke it and retain the review decision and execution receipt.</w:t>
      </w:r>
    </w:p>
    <w:p>
      <w:bookmarkStart w:id="30" w:name="req_FR_IAM_012"/>
      <w:pPr>
        <w:keepNext/>
        <w:spacing w:before="180" w:after="40"/>
      </w:pPr>
      <w:r>
        <w:rPr>
          <w:b/>
          <w:i w:val="0"/>
        </w:rPr>
        <w:t>FR-IAM-012   Service identities</w:t>
      </w:r>
      <w:bookmarkEnd w:id="30"/>
    </w:p>
    <w:p>
      <w:pPr>
        <w:spacing w:after="100"/>
      </w:pPr>
      <w:r>
        <w:rPr>
          <w:i/>
          <w:sz w:val="18"/>
        </w:rPr>
        <w:t>Build 0.12 coverage: PENDING. Full acceptance remains open. Evidence and limits: TRACEABILITY.csv, FR-IAM-012.</w:t>
      </w:r>
    </w:p>
    <w:p>
      <w:pPr>
        <w:keepNext/>
        <w:spacing w:after="60"/>
      </w:pPr>
      <w:r>
        <w:rPr>
          <w:b w:val="0"/>
          <w:i w:val="0"/>
          <w:sz w:val="19"/>
        </w:rPr>
        <w:t>Parent BR-IAM-012   |   P0   |   R1</w:t>
      </w:r>
    </w:p>
    <w:p>
      <w:pPr>
        <w:spacing w:after="60"/>
      </w:pPr>
      <w:r>
        <w:rPr>
          <w:b/>
          <w:i w:val="0"/>
        </w:rPr>
        <w:t xml:space="preserve">Behaviour: </w:t>
      </w:r>
      <w:r>
        <w:rPr>
          <w:b w:val="0"/>
          <w:i w:val="0"/>
        </w:rPr>
        <w:t>A service owner creates a machine identity with purpose, allowed resources, operations and expiry. A secret is shown once at issue and later only as a safe reference. Rotation permits a bounded overlap, after which the previous credential is revoked.</w:t>
      </w:r>
    </w:p>
    <w:p>
      <w:pPr>
        <w:spacing w:after="60"/>
      </w:pPr>
      <w:r>
        <w:rPr>
          <w:b/>
          <w:i w:val="0"/>
        </w:rPr>
        <w:t xml:space="preserve">Validation and recovery: </w:t>
      </w:r>
      <w:r>
        <w:rPr>
          <w:b w:val="0"/>
          <w:i w:val="0"/>
        </w:rPr>
        <w:t>No ordinary login or human approval using a service identity. Owner departure flags the credential for reassignment or suspension. Credentials cannot broaden the scope of the owning integration.</w:t>
      </w:r>
    </w:p>
    <w:p>
      <w:pPr>
        <w:spacing w:after="60"/>
      </w:pPr>
      <w:r>
        <w:rPr>
          <w:b/>
          <w:i w:val="0"/>
        </w:rPr>
        <w:t xml:space="preserve">Acceptance FT-IAM-012: </w:t>
      </w:r>
      <w:r>
        <w:rPr>
          <w:b w:val="0"/>
          <w:i w:val="0"/>
        </w:rPr>
        <w:t>Rotate during a retried connector run; one intended row effect is recorded and the expired secret fails on its next request.</w:t>
      </w:r>
    </w:p>
    <w:p>
      <w:bookmarkStart w:id="31" w:name="req_FR_IAM_013"/>
      <w:pPr>
        <w:keepNext/>
        <w:spacing w:before="180" w:after="40"/>
      </w:pPr>
      <w:r>
        <w:rPr>
          <w:b/>
          <w:i w:val="0"/>
        </w:rPr>
        <w:t>FR-IAM-013   User profile and preferences</w:t>
      </w:r>
      <w:bookmarkEnd w:id="31"/>
    </w:p>
    <w:p>
      <w:pPr>
        <w:spacing w:after="100"/>
      </w:pPr>
      <w:r>
        <w:rPr>
          <w:i/>
          <w:sz w:val="18"/>
        </w:rPr>
        <w:t>Build 0.12 coverage: PARTIAL. Full acceptance remains open. Evidence and limits: TRACEABILITY.csv, FR-IAM-013.</w:t>
      </w:r>
    </w:p>
    <w:p>
      <w:pPr>
        <w:keepNext/>
        <w:spacing w:after="60"/>
      </w:pPr>
      <w:r>
        <w:rPr>
          <w:b w:val="0"/>
          <w:i w:val="0"/>
          <w:sz w:val="19"/>
        </w:rPr>
        <w:t>Parent BR-IAM-013   |   P1   |   R1</w:t>
      </w:r>
    </w:p>
    <w:p>
      <w:pPr>
        <w:spacing w:after="60"/>
      </w:pPr>
      <w:r>
        <w:rPr>
          <w:b/>
          <w:i w:val="0"/>
        </w:rPr>
        <w:t xml:space="preserve">Behaviour: </w:t>
      </w:r>
      <w:r>
        <w:rPr>
          <w:b w:val="0"/>
          <w:i w:val="0"/>
        </w:rPr>
        <w:t>The profile screen permits display name, interface language, reporting preferences, time zone and accessibility choices. Directory controlled fields are read only with a source label. A change previews date and number display without changing stored values.</w:t>
      </w:r>
    </w:p>
    <w:p>
      <w:pPr>
        <w:spacing w:after="60"/>
      </w:pPr>
      <w:r>
        <w:rPr>
          <w:b/>
          <w:i w:val="0"/>
        </w:rPr>
        <w:t xml:space="preserve">Validation and recovery: </w:t>
      </w:r>
      <w:r>
        <w:rPr>
          <w:b w:val="0"/>
          <w:i w:val="0"/>
        </w:rPr>
        <w:t>Immutable identity and audit attribution never depend on display name. Preferences cannot suppress mandatory security notices or override an organisation reporting calendar.</w:t>
      </w:r>
    </w:p>
    <w:p>
      <w:pPr>
        <w:spacing w:after="60"/>
      </w:pPr>
      <w:r>
        <w:rPr>
          <w:b/>
          <w:i w:val="0"/>
        </w:rPr>
        <w:t xml:space="preserve">Acceptance FT-IAM-013: </w:t>
      </w:r>
      <w:r>
        <w:rPr>
          <w:b w:val="0"/>
          <w:i w:val="0"/>
        </w:rPr>
        <w:t>Change the display name and zone after an approval; the approval still resolves to the same actor and original absolute timestamp.</w:t>
      </w:r>
    </w:p>
    <w:p>
      <w:bookmarkStart w:id="32" w:name="req_FR_IAM_014"/>
      <w:pPr>
        <w:keepNext/>
        <w:spacing w:before="180" w:after="40"/>
      </w:pPr>
      <w:r>
        <w:rPr>
          <w:b/>
          <w:i w:val="0"/>
        </w:rPr>
        <w:t>FR-IAM-014   Departure and work reassignment</w:t>
      </w:r>
      <w:bookmarkEnd w:id="32"/>
    </w:p>
    <w:p>
      <w:pPr>
        <w:spacing w:after="100"/>
      </w:pPr>
      <w:r>
        <w:rPr>
          <w:i/>
          <w:sz w:val="18"/>
        </w:rPr>
        <w:t>Build 0.12 coverage: PARTIAL. Full acceptance remains open. Evidence and limits: TRACEABILITY.csv, FR-IAM-014.</w:t>
      </w:r>
    </w:p>
    <w:p>
      <w:pPr>
        <w:keepNext/>
        <w:spacing w:after="60"/>
      </w:pPr>
      <w:r>
        <w:rPr>
          <w:b w:val="0"/>
          <w:i w:val="0"/>
          <w:sz w:val="19"/>
        </w:rPr>
        <w:t>Parent BR-IAM-014   |   P0   |   R1</w:t>
      </w:r>
    </w:p>
    <w:p>
      <w:pPr>
        <w:spacing w:after="60"/>
      </w:pPr>
      <w:r>
        <w:rPr>
          <w:b/>
          <w:i w:val="0"/>
        </w:rPr>
        <w:t xml:space="preserve">Behaviour: </w:t>
      </w:r>
      <w:r>
        <w:rPr>
          <w:b w:val="0"/>
          <w:i w:val="0"/>
        </w:rPr>
        <w:t>The offboarding wizard first revokes access, then lists owned sources, schedules, drafts, credentials and approval tasks for an authorised successor. Each item is reassigned, cancelled or held with an owner; export and delivery jobs reauthorise before any sensitive action.</w:t>
      </w:r>
    </w:p>
    <w:p>
      <w:pPr>
        <w:spacing w:after="60"/>
      </w:pPr>
      <w:r>
        <w:rPr>
          <w:b/>
          <w:i w:val="0"/>
        </w:rPr>
        <w:t xml:space="preserve">Validation and recovery: </w:t>
      </w:r>
      <w:r>
        <w:rPr>
          <w:b w:val="0"/>
          <w:i w:val="0"/>
        </w:rPr>
        <w:t>Reassignment is not impersonation and never transfers the departed person's approval decision. Work cannot continue under an orphaned human session. Content visibility follows the successor's explicit grants.</w:t>
      </w:r>
    </w:p>
    <w:p>
      <w:pPr>
        <w:spacing w:after="60"/>
      </w:pPr>
      <w:r>
        <w:rPr>
          <w:b/>
          <w:i w:val="0"/>
        </w:rPr>
        <w:t xml:space="preserve">Acceptance FT-IAM-014: </w:t>
      </w:r>
      <w:r>
        <w:rPr>
          <w:b w:val="0"/>
          <w:i w:val="0"/>
        </w:rPr>
        <w:t>Remove a report schedule owner with an export in progress; the system preserves receipts but prevents unapproved delivery and records the successor decision.</w:t>
      </w:r>
    </w:p>
    <w:p>
      <w:bookmarkStart w:id="33" w:name="sec_9"/>
      <w:pPr>
        <w:pStyle w:val="Heading1"/>
      </w:pPr>
      <w:r>
        <w:rPr>
          <w:b w:val="0"/>
          <w:i w:val="0"/>
          <w:color w:val="000000"/>
        </w:rPr>
        <w:t>9 Authorisation sharing and support access</w:t>
      </w:r>
      <w:bookmarkEnd w:id="33"/>
    </w:p>
    <w:p>
      <w:pPr>
        <w:spacing w:after="140"/>
      </w:pPr>
      <w:r>
        <w:rPr>
          <w:b w:val="0"/>
          <w:i/>
          <w:sz w:val="21"/>
        </w:rPr>
        <w:t>Primary actors: Scope owner identity administrator privacy officer. Interfaces: UI04 UI05 UI21 UI27 UI28. Logical entities: D03 D25 D29 D34.</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34" w:name="req_FR_ACC_001"/>
      <w:pPr>
        <w:keepNext/>
        <w:spacing w:before="180" w:after="40"/>
      </w:pPr>
      <w:r>
        <w:rPr>
          <w:b/>
          <w:i w:val="0"/>
        </w:rPr>
        <w:t>FR-ACC-001   Deny by default</w:t>
      </w:r>
      <w:bookmarkEnd w:id="34"/>
    </w:p>
    <w:p>
      <w:pPr>
        <w:spacing w:after="100"/>
      </w:pPr>
      <w:r>
        <w:rPr>
          <w:i/>
          <w:sz w:val="18"/>
        </w:rPr>
        <w:t>Build 0.12 coverage: PARTIAL. Full acceptance remains open. Evidence and limits: TRACEABILITY.csv, FR-ACC-001.</w:t>
      </w:r>
    </w:p>
    <w:p>
      <w:pPr>
        <w:keepNext/>
        <w:spacing w:after="60"/>
      </w:pPr>
      <w:r>
        <w:rPr>
          <w:b w:val="0"/>
          <w:i w:val="0"/>
          <w:sz w:val="19"/>
        </w:rPr>
        <w:t>Parent BR-ACC-001   |   P0   |   R1</w:t>
      </w:r>
    </w:p>
    <w:p>
      <w:pPr>
        <w:spacing w:after="60"/>
      </w:pPr>
      <w:r>
        <w:rPr>
          <w:b/>
          <w:i w:val="0"/>
        </w:rPr>
        <w:t xml:space="preserve">Behaviour: </w:t>
      </w:r>
      <w:r>
        <w:rPr>
          <w:b w:val="0"/>
          <w:i w:val="0"/>
        </w:rPr>
        <w:t>The authorisation layer evaluates every resource and related reference before reading or writing. A client supplied tenant or object ID is a selector, never proof of access. Batch requests check each item and expose only permitted item outcomes.</w:t>
      </w:r>
    </w:p>
    <w:p>
      <w:pPr>
        <w:spacing w:after="60"/>
      </w:pPr>
      <w:r>
        <w:rPr>
          <w:b/>
          <w:i w:val="0"/>
        </w:rPr>
        <w:t xml:space="preserve">Validation and recovery: </w:t>
      </w:r>
      <w:r>
        <w:rPr>
          <w:b w:val="0"/>
          <w:i w:val="0"/>
        </w:rPr>
        <w:t>For protected unknown IDs use RESOURCE_UNAVAILABLE without record names or counts. Failure to resolve policy denies the action rather than using a cached broad role.</w:t>
      </w:r>
    </w:p>
    <w:p>
      <w:pPr>
        <w:spacing w:after="60"/>
      </w:pPr>
      <w:r>
        <w:rPr>
          <w:b/>
          <w:i w:val="0"/>
        </w:rPr>
        <w:t xml:space="preserve">Acceptance FT-ACC-001: </w:t>
      </w:r>
      <w:r>
        <w:rPr>
          <w:b w:val="0"/>
          <w:i w:val="0"/>
        </w:rPr>
        <w:t>Replace a participant ID with one from another tenant in a valid form submission; reject the reference and record no cross tenant relationship.</w:t>
      </w:r>
    </w:p>
    <w:p>
      <w:bookmarkStart w:id="35" w:name="req_FR_ACC_002"/>
      <w:pPr>
        <w:keepNext/>
        <w:spacing w:before="180" w:after="40"/>
      </w:pPr>
      <w:r>
        <w:rPr>
          <w:b/>
          <w:i w:val="0"/>
        </w:rPr>
        <w:t>FR-ACC-002   Fine grained scope</w:t>
      </w:r>
      <w:bookmarkEnd w:id="35"/>
    </w:p>
    <w:p>
      <w:pPr>
        <w:spacing w:after="100"/>
      </w:pPr>
      <w:r>
        <w:rPr>
          <w:i/>
          <w:sz w:val="18"/>
        </w:rPr>
        <w:t>Build 0.12 coverage: PARTIAL. Full acceptance remains open. Evidence and limits: TRACEABILITY.csv, FR-ACC-002.</w:t>
      </w:r>
    </w:p>
    <w:p>
      <w:pPr>
        <w:keepNext/>
        <w:spacing w:after="60"/>
      </w:pPr>
      <w:r>
        <w:rPr>
          <w:b w:val="0"/>
          <w:i w:val="0"/>
          <w:sz w:val="19"/>
        </w:rPr>
        <w:t>Parent BR-ACC-002   |   P0   |   R1</w:t>
      </w:r>
    </w:p>
    <w:p>
      <w:pPr>
        <w:spacing w:after="60"/>
      </w:pPr>
      <w:r>
        <w:rPr>
          <w:b/>
          <w:i w:val="0"/>
        </w:rPr>
        <w:t xml:space="preserve">Behaviour: </w:t>
      </w:r>
      <w:r>
        <w:rPr>
          <w:b w:val="0"/>
          <w:i w:val="0"/>
        </w:rPr>
        <w:t>A grant editor selects action, project or partner scope, record condition and permitted field categories separately. Record reads apply row and field policy before filters, sorting, aggregation or export. Writing a hidden field is denied even when the row is editable.</w:t>
      </w:r>
    </w:p>
    <w:p>
      <w:pPr>
        <w:spacing w:after="60"/>
      </w:pPr>
      <w:r>
        <w:rPr>
          <w:b/>
          <w:i w:val="0"/>
        </w:rPr>
        <w:t xml:space="preserve">Validation and recovery: </w:t>
      </w:r>
      <w:r>
        <w:rPr>
          <w:b w:val="0"/>
          <w:i w:val="0"/>
        </w:rPr>
        <w:t>A field omitted because of access is not interpreted as a request to clear it. Sensitive view, download, approval and publication are independent from ordinary read.</w:t>
      </w:r>
    </w:p>
    <w:p>
      <w:pPr>
        <w:spacing w:after="60"/>
      </w:pPr>
      <w:r>
        <w:rPr>
          <w:b/>
          <w:i w:val="0"/>
        </w:rPr>
        <w:t xml:space="preserve">Acceptance FT-ACC-002: </w:t>
      </w:r>
      <w:r>
        <w:rPr>
          <w:b w:val="0"/>
          <w:i w:val="0"/>
        </w:rPr>
        <w:t>Grant a reviewer access to one candidate and necessary evidence; attempts to edit the source or export the registry fail.</w:t>
      </w:r>
    </w:p>
    <w:p>
      <w:bookmarkStart w:id="36" w:name="req_FR_ACC_003"/>
      <w:pPr>
        <w:keepNext/>
        <w:spacing w:before="180" w:after="40"/>
      </w:pPr>
      <w:r>
        <w:rPr>
          <w:b/>
          <w:i w:val="0"/>
        </w:rPr>
        <w:t>FR-ACC-003   Effective permissions</w:t>
      </w:r>
      <w:bookmarkEnd w:id="36"/>
    </w:p>
    <w:p>
      <w:pPr>
        <w:spacing w:after="100"/>
      </w:pPr>
      <w:r>
        <w:rPr>
          <w:i/>
          <w:sz w:val="18"/>
        </w:rPr>
        <w:t>Build 0.12 coverage: PARTIAL. Full acceptance remains open. Evidence and limits: TRACEABILITY.csv, FR-ACC-003.</w:t>
      </w:r>
    </w:p>
    <w:p>
      <w:pPr>
        <w:keepNext/>
        <w:spacing w:after="60"/>
      </w:pPr>
      <w:r>
        <w:rPr>
          <w:b w:val="0"/>
          <w:i w:val="0"/>
          <w:sz w:val="19"/>
        </w:rPr>
        <w:t>Parent BR-ACC-003   |   P0   |   R1</w:t>
      </w:r>
    </w:p>
    <w:p>
      <w:pPr>
        <w:spacing w:after="60"/>
      </w:pPr>
      <w:r>
        <w:rPr>
          <w:b/>
          <w:i w:val="0"/>
        </w:rPr>
        <w:t xml:space="preserve">Behaviour: </w:t>
      </w:r>
      <w:r>
        <w:rPr>
          <w:b w:val="0"/>
          <w:i w:val="0"/>
        </w:rPr>
        <w:t>Effective access inspection shows each permitted grant path, restrictions and missing assurance for a selected action. A normal user sees only explanations about their own permitted context; an authorised administrator may simulate subjects within their administration scope.</w:t>
      </w:r>
    </w:p>
    <w:p>
      <w:pPr>
        <w:spacing w:after="60"/>
      </w:pPr>
      <w:r>
        <w:rPr>
          <w:b/>
          <w:i w:val="0"/>
        </w:rPr>
        <w:t xml:space="preserve">Validation and recovery: </w:t>
      </w:r>
      <w:r>
        <w:rPr>
          <w:b w:val="0"/>
          <w:i w:val="0"/>
        </w:rPr>
        <w:t>Do not expose names of hidden projects or sensitive field values while explaining denial. Explicit restriction wins across conflicting roles.</w:t>
      </w:r>
    </w:p>
    <w:p>
      <w:pPr>
        <w:spacing w:after="60"/>
      </w:pPr>
      <w:r>
        <w:rPr>
          <w:b/>
          <w:i w:val="0"/>
        </w:rPr>
        <w:t xml:space="preserve">Acceptance FT-ACC-003: </w:t>
      </w:r>
      <w:r>
        <w:rPr>
          <w:b w:val="0"/>
          <w:i w:val="0"/>
        </w:rPr>
        <w:t>Give a person both analyst and partner templates; a restriction on another partner's rows remains effective and the explanation identifies the scope rule safely.</w:t>
      </w:r>
    </w:p>
    <w:p>
      <w:bookmarkStart w:id="37" w:name="req_FR_ACC_004"/>
      <w:pPr>
        <w:keepNext/>
        <w:spacing w:before="180" w:after="40"/>
      </w:pPr>
      <w:r>
        <w:rPr>
          <w:b/>
          <w:i w:val="0"/>
        </w:rPr>
        <w:t>FR-ACC-004   Separation of duties</w:t>
      </w:r>
      <w:bookmarkEnd w:id="37"/>
    </w:p>
    <w:p>
      <w:pPr>
        <w:spacing w:after="100"/>
      </w:pPr>
      <w:r>
        <w:rPr>
          <w:i/>
          <w:sz w:val="18"/>
        </w:rPr>
        <w:t>Build 0.12 coverage: PARTIAL. Full acceptance remains open. Evidence and limits: TRACEABILITY.csv, FR-ACC-004.</w:t>
      </w:r>
    </w:p>
    <w:p>
      <w:pPr>
        <w:keepNext/>
        <w:spacing w:after="60"/>
      </w:pPr>
      <w:r>
        <w:rPr>
          <w:b w:val="0"/>
          <w:i w:val="0"/>
          <w:sz w:val="19"/>
        </w:rPr>
        <w:t>Parent BR-ACC-004   |   P0   |   R1</w:t>
      </w:r>
    </w:p>
    <w:p>
      <w:pPr>
        <w:spacing w:after="60"/>
      </w:pPr>
      <w:r>
        <w:rPr>
          <w:b/>
          <w:i w:val="0"/>
        </w:rPr>
        <w:t xml:space="preserve">Behaviour: </w:t>
      </w:r>
      <w:r>
        <w:rPr>
          <w:b w:val="0"/>
          <w:i w:val="0"/>
        </w:rPr>
        <w:t>Before accepting approval, calculate the candidate's author set, verified identity aliases, delegated authorisation and current reviewer assignment. Reject overlap between reviewer and material authors. Emergency exceptions require a separately approved policy and cannot silently count self approval as independent.</w:t>
      </w:r>
    </w:p>
    <w:p>
      <w:pPr>
        <w:spacing w:after="60"/>
      </w:pPr>
      <w:r>
        <w:rPr>
          <w:b/>
          <w:i w:val="0"/>
        </w:rPr>
        <w:t xml:space="preserve">Validation and recovery: </w:t>
      </w:r>
      <w:r>
        <w:rPr>
          <w:b w:val="0"/>
          <w:i w:val="0"/>
        </w:rPr>
        <w:t>A role switch, group change, delegated task or service identity does not create independence. Editing the candidate returns it to draft and invalidates old candidate decisions.</w:t>
      </w:r>
    </w:p>
    <w:p>
      <w:pPr>
        <w:spacing w:after="60"/>
      </w:pPr>
      <w:r>
        <w:rPr>
          <w:b/>
          <w:i w:val="0"/>
        </w:rPr>
        <w:t xml:space="preserve">Acceptance FT-ACC-004: </w:t>
      </w:r>
      <w:r>
        <w:rPr>
          <w:b w:val="0"/>
          <w:i w:val="0"/>
        </w:rPr>
        <w:t>The author becomes a reviewer through a second group and attempts approval; the system still requires a different eligible person.</w:t>
      </w:r>
    </w:p>
    <w:p>
      <w:bookmarkStart w:id="38" w:name="req_FR_ACC_005"/>
      <w:pPr>
        <w:keepNext/>
        <w:spacing w:before="180" w:after="40"/>
      </w:pPr>
      <w:r>
        <w:rPr>
          <w:b/>
          <w:i w:val="0"/>
        </w:rPr>
        <w:t>FR-ACC-005   Permission safe derivation</w:t>
      </w:r>
      <w:bookmarkEnd w:id="38"/>
    </w:p>
    <w:p>
      <w:pPr>
        <w:spacing w:after="100"/>
      </w:pPr>
      <w:r>
        <w:rPr>
          <w:i/>
          <w:sz w:val="18"/>
        </w:rPr>
        <w:t>Build 0.12 coverage: PARTIAL. Full acceptance remains open. Evidence and limits: TRACEABILITY.csv, FR-ACC-005.</w:t>
      </w:r>
    </w:p>
    <w:p>
      <w:pPr>
        <w:keepNext/>
        <w:spacing w:after="60"/>
      </w:pPr>
      <w:r>
        <w:rPr>
          <w:b w:val="0"/>
          <w:i w:val="0"/>
          <w:sz w:val="19"/>
        </w:rPr>
        <w:t>Parent BR-ACC-005   |   P0   |   R1</w:t>
      </w:r>
    </w:p>
    <w:p>
      <w:pPr>
        <w:spacing w:after="60"/>
      </w:pPr>
      <w:r>
        <w:rPr>
          <w:b/>
          <w:i w:val="0"/>
        </w:rPr>
        <w:t xml:space="preserve">Behaviour: </w:t>
      </w:r>
      <w:r>
        <w:rPr>
          <w:b w:val="0"/>
          <w:i w:val="0"/>
        </w:rPr>
        <w:t>Private derivatives record source restriction dependencies. Reading a dashboard, search result, saved analysis or AI answer rechecks those dependencies. An approved public aggregate uses a separate disclosure artifact with fixed approved content and no private drill down.</w:t>
      </w:r>
    </w:p>
    <w:p>
      <w:pPr>
        <w:spacing w:after="60"/>
      </w:pPr>
      <w:r>
        <w:rPr>
          <w:b/>
          <w:i w:val="0"/>
        </w:rPr>
        <w:t xml:space="preserve">Validation and recovery: </w:t>
      </w:r>
      <w:r>
        <w:rPr>
          <w:b w:val="0"/>
          <w:i w:val="0"/>
        </w:rPr>
        <w:t>Combining one public and one restricted source does not make the result public. Copying content creates a new governed object and preserves restrictions until disclosure review.</w:t>
      </w:r>
    </w:p>
    <w:p>
      <w:pPr>
        <w:spacing w:after="60"/>
      </w:pPr>
      <w:r>
        <w:rPr>
          <w:b/>
          <w:i w:val="0"/>
        </w:rPr>
        <w:t xml:space="preserve">Acceptance FT-ACC-005: </w:t>
      </w:r>
      <w:r>
        <w:rPr>
          <w:b w:val="0"/>
          <w:i w:val="0"/>
        </w:rPr>
        <w:t>Copy a restricted dashboard to a partner workspace; its restricted metric remains unavailable until a valid substitute or disclosure is approved.</w:t>
      </w:r>
    </w:p>
    <w:p>
      <w:bookmarkStart w:id="39" w:name="req_FR_ACC_006"/>
      <w:pPr>
        <w:keepNext/>
        <w:spacing w:before="180" w:after="40"/>
      </w:pPr>
      <w:r>
        <w:rPr>
          <w:b/>
          <w:i w:val="0"/>
        </w:rPr>
        <w:t>FR-ACC-006   External access lifecycle</w:t>
      </w:r>
      <w:bookmarkEnd w:id="39"/>
    </w:p>
    <w:p>
      <w:pPr>
        <w:spacing w:after="100"/>
      </w:pPr>
      <w:r>
        <w:rPr>
          <w:i/>
          <w:sz w:val="18"/>
        </w:rPr>
        <w:t>Build 0.12 coverage: PARTIAL. Full acceptance remains open. Evidence and limits: TRACEABILITY.csv, FR-ACC-006.</w:t>
      </w:r>
    </w:p>
    <w:p>
      <w:pPr>
        <w:keepNext/>
        <w:spacing w:after="60"/>
      </w:pPr>
      <w:r>
        <w:rPr>
          <w:b w:val="0"/>
          <w:i w:val="0"/>
          <w:sz w:val="19"/>
        </w:rPr>
        <w:t>Parent BR-ACC-006   |   P0   |   R1</w:t>
      </w:r>
    </w:p>
    <w:p>
      <w:pPr>
        <w:spacing w:after="60"/>
      </w:pPr>
      <w:r>
        <w:rPr>
          <w:b/>
          <w:i w:val="0"/>
        </w:rPr>
        <w:t xml:space="preserve">Behaviour: </w:t>
      </w:r>
      <w:r>
        <w:rPr>
          <w:b w:val="0"/>
          <w:i w:val="0"/>
        </w:rPr>
        <w:t>A share action requires artifact version, audience, permitted actions, owner, reason and expiry. Preview uses the intended recipient's effective view. Authenticated external access is the default; public links are limited to approved public artifacts.</w:t>
      </w:r>
    </w:p>
    <w:p>
      <w:pPr>
        <w:spacing w:after="60"/>
      </w:pPr>
      <w:r>
        <w:rPr>
          <w:b/>
          <w:i w:val="0"/>
        </w:rPr>
        <w:t xml:space="preserve">Validation and recovery: </w:t>
      </w:r>
      <w:r>
        <w:rPr>
          <w:b w:val="0"/>
          <w:i w:val="0"/>
        </w:rPr>
        <w:t>Link possession does not authorise sensitive data. Changing classification revokes or revalidates existing disclosures. Expired links show unavailable without an artifact preview.</w:t>
      </w:r>
    </w:p>
    <w:p>
      <w:pPr>
        <w:spacing w:after="60"/>
      </w:pPr>
      <w:r>
        <w:rPr>
          <w:b/>
          <w:i w:val="0"/>
        </w:rPr>
        <w:t xml:space="preserve">Acceptance FT-ACC-006: </w:t>
      </w:r>
      <w:r>
        <w:rPr>
          <w:b w:val="0"/>
          <w:i w:val="0"/>
        </w:rPr>
        <w:t>Issue a seven day report link and revoke it after one day; old URLs and generated download references cease serving the artifact.</w:t>
      </w:r>
    </w:p>
    <w:p>
      <w:bookmarkStart w:id="40" w:name="req_FR_ACC_007"/>
      <w:pPr>
        <w:keepNext/>
        <w:spacing w:before="180" w:after="40"/>
      </w:pPr>
      <w:r>
        <w:rPr>
          <w:b/>
          <w:i w:val="0"/>
        </w:rPr>
        <w:t>FR-ACC-007   Export and bulk access</w:t>
      </w:r>
      <w:bookmarkEnd w:id="40"/>
    </w:p>
    <w:p>
      <w:pPr>
        <w:spacing w:after="100"/>
      </w:pPr>
      <w:r>
        <w:rPr>
          <w:i/>
          <w:sz w:val="18"/>
        </w:rPr>
        <w:t>Build 0.12 coverage: PENDING. Full acceptance remains open. Evidence and limits: TRACEABILITY.csv, FR-ACC-007.</w:t>
      </w:r>
    </w:p>
    <w:p>
      <w:pPr>
        <w:keepNext/>
        <w:spacing w:after="60"/>
      </w:pPr>
      <w:r>
        <w:rPr>
          <w:b w:val="0"/>
          <w:i w:val="0"/>
          <w:sz w:val="19"/>
        </w:rPr>
        <w:t>Parent BR-ACC-007   |   P0   |   R1</w:t>
      </w:r>
    </w:p>
    <w:p>
      <w:pPr>
        <w:spacing w:after="60"/>
      </w:pPr>
      <w:r>
        <w:rPr>
          <w:b/>
          <w:i w:val="0"/>
        </w:rPr>
        <w:t xml:space="preserve">Behaviour: </w:t>
      </w:r>
      <w:r>
        <w:rPr>
          <w:b w:val="0"/>
          <w:i w:val="0"/>
        </w:rPr>
        <w:t>Export preview lists selected fields, filters, classification, row estimate and intended format. Authorisation is checked when requested, when execution starts, when sensitive output is generated and when the result is downloaded. The receipt identifies the export owner and expiry.</w:t>
      </w:r>
    </w:p>
    <w:p>
      <w:pPr>
        <w:spacing w:after="60"/>
      </w:pPr>
      <w:r>
        <w:rPr>
          <w:b/>
          <w:i w:val="0"/>
        </w:rPr>
        <w:t xml:space="preserve">Validation and recovery: </w:t>
      </w:r>
      <w:r>
        <w:rPr>
          <w:b w:val="0"/>
          <w:i w:val="0"/>
        </w:rPr>
        <w:t>Generated download access is authenticated or otherwise bound to a current approved disclosure. A link cannot outlive the policy grant by relying on an old signature alone.</w:t>
      </w:r>
    </w:p>
    <w:p>
      <w:pPr>
        <w:spacing w:after="60"/>
      </w:pPr>
      <w:r>
        <w:rPr>
          <w:b/>
          <w:i w:val="0"/>
        </w:rPr>
        <w:t xml:space="preserve">Acceptance FT-ACC-007: </w:t>
      </w:r>
      <w:r>
        <w:rPr>
          <w:b w:val="0"/>
          <w:i w:val="0"/>
        </w:rPr>
        <w:t>Generate an export, revoke its requester before download and attempt retrieval from the original URL; no bytes are served after the revocation bound.</w:t>
      </w:r>
    </w:p>
    <w:p>
      <w:bookmarkStart w:id="41" w:name="req_FR_ACC_008"/>
      <w:pPr>
        <w:keepNext/>
        <w:spacing w:before="180" w:after="40"/>
      </w:pPr>
      <w:r>
        <w:rPr>
          <w:b/>
          <w:i w:val="0"/>
        </w:rPr>
        <w:t>FR-ACC-008   Privileged support access</w:t>
      </w:r>
      <w:bookmarkEnd w:id="41"/>
    </w:p>
    <w:p>
      <w:pPr>
        <w:spacing w:after="100"/>
      </w:pPr>
      <w:r>
        <w:rPr>
          <w:i/>
          <w:sz w:val="18"/>
        </w:rPr>
        <w:t>Build 0.12 coverage: PENDING. Full acceptance remains open. Evidence and limits: TRACEABILITY.csv, FR-ACC-008.</w:t>
      </w:r>
    </w:p>
    <w:p>
      <w:pPr>
        <w:keepNext/>
        <w:spacing w:after="60"/>
      </w:pPr>
      <w:r>
        <w:rPr>
          <w:b w:val="0"/>
          <w:i w:val="0"/>
          <w:sz w:val="19"/>
        </w:rPr>
        <w:t>Parent BR-ACC-008   |   P0   |   R1</w:t>
      </w:r>
    </w:p>
    <w:p>
      <w:pPr>
        <w:spacing w:after="60"/>
      </w:pPr>
      <w:r>
        <w:rPr>
          <w:b/>
          <w:i w:val="0"/>
        </w:rPr>
        <w:t xml:space="preserve">Behaviour: </w:t>
      </w:r>
      <w:r>
        <w:rPr>
          <w:b w:val="0"/>
          <w:i w:val="0"/>
        </w:rPr>
        <w:t>Support access begins with a case tied to tenant consent policy, requested objects, purpose and duration. The operator uses their real identity and an active elevation grant; every sensitive read and mutation is attributable. The tenant may end access immediately.</w:t>
      </w:r>
    </w:p>
    <w:p>
      <w:pPr>
        <w:spacing w:after="60"/>
      </w:pPr>
      <w:r>
        <w:rPr>
          <w:b/>
          <w:i w:val="0"/>
        </w:rPr>
        <w:t xml:space="preserve">Validation and recovery: </w:t>
      </w:r>
      <w:r>
        <w:rPr>
          <w:b w:val="0"/>
          <w:i w:val="0"/>
        </w:rPr>
        <w:t>No hidden impersonation or universal support account. Excluded operations remain blocked. Download rights and participant identity access require explicit additional scope.</w:t>
      </w:r>
    </w:p>
    <w:p>
      <w:pPr>
        <w:spacing w:after="60"/>
      </w:pPr>
      <w:r>
        <w:rPr>
          <w:b/>
          <w:i w:val="0"/>
        </w:rPr>
        <w:t xml:space="preserve">Acceptance FT-ACC-008: </w:t>
      </w:r>
      <w:r>
        <w:rPr>
          <w:b w:val="0"/>
          <w:i w:val="0"/>
        </w:rPr>
        <w:t>Approve a support session for one failed import and attempt owner transfer; the diagnostic read succeeds and transfer is denied.</w:t>
      </w:r>
    </w:p>
    <w:p>
      <w:bookmarkStart w:id="42" w:name="req_FR_ACC_009"/>
      <w:pPr>
        <w:keepNext/>
        <w:spacing w:before="180" w:after="40"/>
      </w:pPr>
      <w:r>
        <w:rPr>
          <w:b/>
          <w:i w:val="0"/>
        </w:rPr>
        <w:t>FR-ACC-009   Privacy preserving aggregates</w:t>
      </w:r>
      <w:bookmarkEnd w:id="42"/>
    </w:p>
    <w:p>
      <w:pPr>
        <w:spacing w:after="100"/>
      </w:pPr>
      <w:r>
        <w:rPr>
          <w:i/>
          <w:sz w:val="18"/>
        </w:rPr>
        <w:t>Build 0.12 coverage: PENDING. Full acceptance remains open. Evidence and limits: TRACEABILITY.csv, FR-ACC-009.</w:t>
      </w:r>
    </w:p>
    <w:p>
      <w:pPr>
        <w:keepNext/>
        <w:spacing w:after="60"/>
      </w:pPr>
      <w:r>
        <w:rPr>
          <w:b w:val="0"/>
          <w:i w:val="0"/>
          <w:sz w:val="19"/>
        </w:rPr>
        <w:t>Parent BR-ACC-009   |   P0   |   R1</w:t>
      </w:r>
    </w:p>
    <w:p>
      <w:pPr>
        <w:spacing w:after="60"/>
      </w:pPr>
      <w:r>
        <w:rPr>
          <w:b/>
          <w:i w:val="0"/>
        </w:rPr>
        <w:t xml:space="preserve">Behaviour: </w:t>
      </w:r>
      <w:r>
        <w:rPr>
          <w:b w:val="0"/>
          <w:i w:val="0"/>
        </w:rPr>
        <w:t>The disclosure reviewer selects minimum cell threshold, complementary suppression and allowed fixed slices. Preview tests totals, cross tables and filter combinations for reconstruction. Public APIs and downloads return the same suppressed representation without hidden raw values.</w:t>
      </w:r>
    </w:p>
    <w:p>
      <w:pPr>
        <w:spacing w:after="60"/>
      </w:pPr>
      <w:r>
        <w:rPr>
          <w:b/>
          <w:i w:val="0"/>
        </w:rPr>
        <w:t xml:space="preserve">Validation and recovery: </w:t>
      </w:r>
      <w:r>
        <w:rPr>
          <w:b w:val="0"/>
          <w:i w:val="0"/>
        </w:rPr>
        <w:t>Default threshold five is a minimum rule, not a guarantee. If complementary suppression or differencing cannot be bounded, withhold the affected slice or expose only a reviewed fixed artifact.</w:t>
      </w:r>
    </w:p>
    <w:p>
      <w:pPr>
        <w:spacing w:after="60"/>
      </w:pPr>
      <w:r>
        <w:rPr>
          <w:b/>
          <w:i w:val="0"/>
        </w:rPr>
        <w:t xml:space="preserve">Acceptance FT-ACC-009: </w:t>
      </w:r>
      <w:r>
        <w:rPr>
          <w:b w:val="0"/>
          <w:i w:val="0"/>
        </w:rPr>
        <w:t>Publish groups of two and eight with a total of ten; do not expose the eight and ten combination if it reveals the suppressed two.</w:t>
      </w:r>
    </w:p>
    <w:p>
      <w:bookmarkStart w:id="43" w:name="req_FR_ACC_010"/>
      <w:pPr>
        <w:keepNext/>
        <w:spacing w:before="180" w:after="40"/>
      </w:pPr>
      <w:r>
        <w:rPr>
          <w:b/>
          <w:i w:val="0"/>
        </w:rPr>
        <w:t>FR-ACC-010   Partner limited collaboration</w:t>
      </w:r>
      <w:bookmarkEnd w:id="43"/>
    </w:p>
    <w:p>
      <w:pPr>
        <w:spacing w:after="100"/>
      </w:pPr>
      <w:r>
        <w:rPr>
          <w:i/>
          <w:sz w:val="18"/>
        </w:rPr>
        <w:t>Build 0.12 coverage: PENDING. Full acceptance remains open. Evidence and limits: TRACEABILITY.csv, FR-ACC-010.</w:t>
      </w:r>
    </w:p>
    <w:p>
      <w:pPr>
        <w:keepNext/>
        <w:spacing w:after="60"/>
      </w:pPr>
      <w:r>
        <w:rPr>
          <w:b w:val="0"/>
          <w:i w:val="0"/>
          <w:sz w:val="19"/>
        </w:rPr>
        <w:t>Parent BR-ACC-010   |   P0   |   R1</w:t>
      </w:r>
    </w:p>
    <w:p>
      <w:pPr>
        <w:spacing w:after="60"/>
      </w:pPr>
      <w:r>
        <w:rPr>
          <w:b/>
          <w:i w:val="0"/>
        </w:rPr>
        <w:t xml:space="preserve">Behaviour: </w:t>
      </w:r>
      <w:r>
        <w:rPr>
          <w:b w:val="0"/>
          <w:i w:val="0"/>
        </w:rPr>
        <w:t>Partner assignment binds a partner organisation to specified obligations and shared artifacts. All lists, comments, mentions, lookup suggestions, task counts and previews apply that scope. Funder access uses separately approved result views.</w:t>
      </w:r>
    </w:p>
    <w:p>
      <w:pPr>
        <w:spacing w:after="60"/>
      </w:pPr>
      <w:r>
        <w:rPr>
          <w:b/>
          <w:i w:val="0"/>
        </w:rPr>
        <w:t xml:space="preserve">Validation and recovery: </w:t>
      </w:r>
      <w:r>
        <w:rPr>
          <w:b w:val="0"/>
          <w:i w:val="0"/>
        </w:rPr>
        <w:t>A partner's author identity does not grant access to another partner's contributor record. Shared summary status may be disclosed only through an approved definition.</w:t>
      </w:r>
    </w:p>
    <w:p>
      <w:pPr>
        <w:spacing w:after="60"/>
      </w:pPr>
      <w:r>
        <w:rPr>
          <w:b/>
          <w:i w:val="0"/>
        </w:rPr>
        <w:t xml:space="preserve">Acceptance FT-ACC-010: </w:t>
      </w:r>
      <w:r>
        <w:rPr>
          <w:b w:val="0"/>
          <w:i w:val="0"/>
        </w:rPr>
        <w:t>Search another partner's participant name and request its guessed report URL; neither leaks existence, snippet or count.</w:t>
      </w:r>
    </w:p>
    <w:p>
      <w:bookmarkStart w:id="44" w:name="req_FR_ACC_011"/>
      <w:pPr>
        <w:keepNext/>
        <w:spacing w:before="180" w:after="40"/>
      </w:pPr>
      <w:r>
        <w:rPr>
          <w:b/>
          <w:i w:val="0"/>
        </w:rPr>
        <w:t>FR-ACC-011   Access changes and existing artifacts</w:t>
      </w:r>
      <w:bookmarkEnd w:id="44"/>
    </w:p>
    <w:p>
      <w:pPr>
        <w:spacing w:after="100"/>
      </w:pPr>
      <w:r>
        <w:rPr>
          <w:i/>
          <w:sz w:val="18"/>
        </w:rPr>
        <w:t>Build 0.12 coverage: PARTIAL. Full acceptance remains open. Evidence and limits: TRACEABILITY.csv, FR-ACC-011.</w:t>
      </w:r>
    </w:p>
    <w:p>
      <w:pPr>
        <w:keepNext/>
        <w:spacing w:after="60"/>
      </w:pPr>
      <w:r>
        <w:rPr>
          <w:b w:val="0"/>
          <w:i w:val="0"/>
          <w:sz w:val="19"/>
        </w:rPr>
        <w:t>Parent BR-ACC-011   |   P0   |   R1</w:t>
      </w:r>
    </w:p>
    <w:p>
      <w:pPr>
        <w:spacing w:after="60"/>
      </w:pPr>
      <w:r>
        <w:rPr>
          <w:b/>
          <w:i w:val="0"/>
        </w:rPr>
        <w:t xml:space="preserve">Behaviour: </w:t>
      </w:r>
      <w:r>
        <w:rPr>
          <w:b w:val="0"/>
          <w:i w:val="0"/>
        </w:rPr>
        <w:t>A grant change creates a revocation event covering active sessions, cached reads, queued jobs, generated artifacts and AI dependencies. New sensitive actions evaluate current policy immediately; online presentation converges within the 60 second bound.</w:t>
      </w:r>
    </w:p>
    <w:p>
      <w:pPr>
        <w:spacing w:after="60"/>
      </w:pPr>
      <w:r>
        <w:rPr>
          <w:b/>
          <w:i w:val="0"/>
        </w:rPr>
        <w:t xml:space="preserve">Validation and recovery: </w:t>
      </w:r>
      <w:r>
        <w:rPr>
          <w:b w:val="0"/>
          <w:i w:val="0"/>
        </w:rPr>
        <w:t>Previously downloaded copies are reported as external disclosures, not remotely erased. Restriction of a source can withhold a prior conversation segment or artifact under platform control.</w:t>
      </w:r>
    </w:p>
    <w:p>
      <w:pPr>
        <w:spacing w:after="60"/>
      </w:pPr>
      <w:r>
        <w:rPr>
          <w:b/>
          <w:i w:val="0"/>
        </w:rPr>
        <w:t xml:space="preserve">Acceptance FT-ACC-011: </w:t>
      </w:r>
      <w:r>
        <w:rPr>
          <w:b w:val="0"/>
          <w:i w:val="0"/>
        </w:rPr>
        <w:t>Remove source access after an AI answer was saved; reopening the conversation does not reveal the revoked source text through its summary.</w:t>
      </w:r>
    </w:p>
    <w:p>
      <w:bookmarkStart w:id="45" w:name="req_FR_ACC_012"/>
      <w:pPr>
        <w:keepNext/>
        <w:spacing w:before="180" w:after="40"/>
      </w:pPr>
      <w:r>
        <w:rPr>
          <w:b/>
          <w:i w:val="0"/>
        </w:rPr>
        <w:t>FR-ACC-012   Administrative review and simulation</w:t>
      </w:r>
      <w:bookmarkEnd w:id="45"/>
    </w:p>
    <w:p>
      <w:pPr>
        <w:spacing w:after="100"/>
      </w:pPr>
      <w:r>
        <w:rPr>
          <w:i/>
          <w:sz w:val="18"/>
        </w:rPr>
        <w:t>Build 0.12 coverage: PARTIAL. Full acceptance remains open. Evidence and limits: TRACEABILITY.csv, FR-ACC-012.</w:t>
      </w:r>
    </w:p>
    <w:p>
      <w:pPr>
        <w:keepNext/>
        <w:spacing w:after="60"/>
      </w:pPr>
      <w:r>
        <w:rPr>
          <w:b w:val="0"/>
          <w:i w:val="0"/>
          <w:sz w:val="19"/>
        </w:rPr>
        <w:t>Parent BR-ACC-012   |   P1   |   R2</w:t>
      </w:r>
    </w:p>
    <w:p>
      <w:pPr>
        <w:spacing w:after="60"/>
      </w:pPr>
      <w:r>
        <w:rPr>
          <w:b/>
          <w:i w:val="0"/>
        </w:rPr>
        <w:t xml:space="preserve">Behaviour: </w:t>
      </w:r>
      <w:r>
        <w:rPr>
          <w:b w:val="0"/>
          <w:i w:val="0"/>
        </w:rPr>
        <w:t>An administrator drafts an access change and chooses representative subjects. The preview calculates gained and lost capabilities, affected restricted classes, links and schedules. Sensitive expansion requires a second eligible reviewer and a current policy comparison at execution.</w:t>
      </w:r>
    </w:p>
    <w:p>
      <w:pPr>
        <w:spacing w:after="60"/>
      </w:pPr>
      <w:r>
        <w:rPr>
          <w:b/>
          <w:i w:val="0"/>
        </w:rPr>
        <w:t xml:space="preserve">Validation and recovery: </w:t>
      </w:r>
      <w:r>
        <w:rPr>
          <w:b w:val="0"/>
          <w:i w:val="0"/>
        </w:rPr>
        <w:t>Simulation is read only. It cannot reveal data beyond the administrator's review scope; use counts or redacted scope labels only when permitted.</w:t>
      </w:r>
    </w:p>
    <w:p>
      <w:pPr>
        <w:spacing w:after="60"/>
      </w:pPr>
      <w:r>
        <w:rPr>
          <w:b/>
          <w:i w:val="0"/>
        </w:rPr>
        <w:t xml:space="preserve">Acceptance FT-ACC-012: </w:t>
      </w:r>
      <w:r>
        <w:rPr>
          <w:b w:val="0"/>
          <w:i w:val="0"/>
        </w:rPr>
        <w:t>Expand a group to a new programme, inspect the candidate access difference and then change the group's membership; execution requires a fresh preview.</w:t>
      </w:r>
    </w:p>
    <w:p>
      <w:bookmarkStart w:id="46" w:name="sec_10"/>
      <w:pPr>
        <w:pStyle w:val="Heading1"/>
      </w:pPr>
      <w:r>
        <w:rPr>
          <w:b w:val="0"/>
          <w:i w:val="0"/>
          <w:color w:val="000000"/>
        </w:rPr>
        <w:t>10 Strategy frameworks and measurement plans</w:t>
      </w:r>
      <w:bookmarkEnd w:id="46"/>
    </w:p>
    <w:p>
      <w:pPr>
        <w:spacing w:after="140"/>
      </w:pPr>
      <w:r>
        <w:rPr>
          <w:b w:val="0"/>
          <w:i/>
          <w:sz w:val="21"/>
        </w:rPr>
        <w:t>Primary actors: MEL administrator programme manager and independent reviewer. Interfaces: UI07 UI08 UI09. Logical entities: D05 D06 D07 D08 D09.</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47" w:name="req_FR_PLN_001"/>
      <w:pPr>
        <w:keepNext/>
        <w:spacing w:before="180" w:after="40"/>
      </w:pPr>
      <w:r>
        <w:rPr>
          <w:b/>
          <w:i w:val="0"/>
        </w:rPr>
        <w:t>FR-PLN-001   Results hierarchy</w:t>
      </w:r>
      <w:bookmarkEnd w:id="47"/>
    </w:p>
    <w:p>
      <w:pPr>
        <w:spacing w:after="100"/>
      </w:pPr>
      <w:r>
        <w:rPr>
          <w:i/>
          <w:sz w:val="18"/>
        </w:rPr>
        <w:t>Build 0.12 coverage: PENDING. Full acceptance remains open. Evidence and limits: TRACEABILITY.csv, FR-PLN-001.</w:t>
      </w:r>
    </w:p>
    <w:p>
      <w:pPr>
        <w:keepNext/>
        <w:spacing w:after="60"/>
      </w:pPr>
      <w:r>
        <w:rPr>
          <w:b w:val="0"/>
          <w:i w:val="0"/>
          <w:sz w:val="19"/>
        </w:rPr>
        <w:t>Parent BR-PLN-001   |   P0   |   R1</w:t>
      </w:r>
    </w:p>
    <w:p>
      <w:pPr>
        <w:spacing w:after="60"/>
      </w:pPr>
      <w:r>
        <w:rPr>
          <w:b/>
          <w:i w:val="0"/>
        </w:rPr>
        <w:t xml:space="preserve">Behaviour: </w:t>
      </w:r>
      <w:r>
        <w:rPr>
          <w:b w:val="0"/>
          <w:i w:val="0"/>
        </w:rPr>
        <w:t>The planner creates typed framework nodes in a table or relationship view. Both views edit the same stable node identities and version. Required node title, description, owner and intended result level are validated before review; activities may link to output nodes.</w:t>
      </w:r>
    </w:p>
    <w:p>
      <w:pPr>
        <w:spacing w:after="60"/>
      </w:pPr>
      <w:r>
        <w:rPr>
          <w:b/>
          <w:i w:val="0"/>
        </w:rPr>
        <w:t xml:space="preserve">Validation and recovery: </w:t>
      </w:r>
      <w:r>
        <w:rPr>
          <w:b w:val="0"/>
          <w:i w:val="0"/>
        </w:rPr>
        <w:t>Reject cycles in containment, orphaned parent references and deletion of a referenced approved node. Relationship links and numeric aggregation links are distinct objects.</w:t>
      </w:r>
    </w:p>
    <w:p>
      <w:pPr>
        <w:spacing w:after="60"/>
      </w:pPr>
      <w:r>
        <w:rPr>
          <w:b/>
          <w:i w:val="0"/>
        </w:rPr>
        <w:t xml:space="preserve">Acceptance FT-PLN-001: </w:t>
      </w:r>
      <w:r>
        <w:rPr>
          <w:b w:val="0"/>
          <w:i w:val="0"/>
        </w:rPr>
        <w:t>Rename one output in the table and verify the graph and indicator bindings update within the same draft without creating a duplicate node.</w:t>
      </w:r>
    </w:p>
    <w:p>
      <w:bookmarkStart w:id="48" w:name="req_FR_PLN_002"/>
      <w:pPr>
        <w:keepNext/>
        <w:spacing w:before="180" w:after="40"/>
      </w:pPr>
      <w:r>
        <w:rPr>
          <w:b/>
          <w:i w:val="0"/>
        </w:rPr>
        <w:t>FR-PLN-002   Theory of change relationships</w:t>
      </w:r>
      <w:bookmarkEnd w:id="48"/>
    </w:p>
    <w:p>
      <w:pPr>
        <w:spacing w:after="100"/>
      </w:pPr>
      <w:r>
        <w:rPr>
          <w:i/>
          <w:sz w:val="18"/>
        </w:rPr>
        <w:t>Build 0.12 coverage: PENDING. Full acceptance remains open. Evidence and limits: TRACEABILITY.csv, FR-PLN-002.</w:t>
      </w:r>
    </w:p>
    <w:p>
      <w:pPr>
        <w:keepNext/>
        <w:spacing w:after="60"/>
      </w:pPr>
      <w:r>
        <w:rPr>
          <w:b w:val="0"/>
          <w:i w:val="0"/>
          <w:sz w:val="19"/>
        </w:rPr>
        <w:t>Parent BR-PLN-002   |   P1   |   R2</w:t>
      </w:r>
    </w:p>
    <w:p>
      <w:pPr>
        <w:spacing w:after="60"/>
      </w:pPr>
      <w:r>
        <w:rPr>
          <w:b/>
          <w:i w:val="0"/>
        </w:rPr>
        <w:t xml:space="preserve">Behaviour: </w:t>
      </w:r>
      <w:r>
        <w:rPr>
          <w:b w:val="0"/>
          <w:i w:val="0"/>
        </w:rPr>
        <w:t>The theory of change editor adds directed contribution links with rationale, assumptions, evidence strength and optional external context. Cross programme links require permission to both endpoints or a separately shared summary endpoint.</w:t>
      </w:r>
    </w:p>
    <w:p>
      <w:pPr>
        <w:spacing w:after="60"/>
      </w:pPr>
      <w:r>
        <w:rPr>
          <w:b/>
          <w:i w:val="0"/>
        </w:rPr>
        <w:t xml:space="preserve">Validation and recovery: </w:t>
      </w:r>
      <w:r>
        <w:rPr>
          <w:b w:val="0"/>
          <w:i w:val="0"/>
        </w:rPr>
        <w:t>Alternative causal pathways are allowed; a containment cycle is not. Adding a theory relationship never creates a numeric sum, deduplication rule or causal proof.</w:t>
      </w:r>
    </w:p>
    <w:p>
      <w:pPr>
        <w:spacing w:after="60"/>
      </w:pPr>
      <w:r>
        <w:rPr>
          <w:b/>
          <w:i w:val="0"/>
        </w:rPr>
        <w:t xml:space="preserve">Acceptance FT-PLN-002: </w:t>
      </w:r>
      <w:r>
        <w:rPr>
          <w:b w:val="0"/>
          <w:i w:val="0"/>
        </w:rPr>
        <w:t>Link two outcomes to one impact and inspect the parent result; it remains uncalculated until an explicit approved numeric rule exists.</w:t>
      </w:r>
    </w:p>
    <w:p>
      <w:bookmarkStart w:id="49" w:name="req_FR_PLN_003"/>
      <w:pPr>
        <w:keepNext/>
        <w:spacing w:before="180" w:after="40"/>
      </w:pPr>
      <w:r>
        <w:rPr>
          <w:b/>
          <w:i w:val="0"/>
        </w:rPr>
        <w:t>FR-PLN-003   Framework baselines</w:t>
      </w:r>
      <w:bookmarkEnd w:id="49"/>
    </w:p>
    <w:p>
      <w:pPr>
        <w:spacing w:after="100"/>
      </w:pPr>
      <w:r>
        <w:rPr>
          <w:i/>
          <w:sz w:val="18"/>
        </w:rPr>
        <w:t>Build 0.12 coverage: PENDING. Full acceptance remains open. Evidence and limits: TRACEABILITY.csv, FR-PLN-003.</w:t>
      </w:r>
    </w:p>
    <w:p>
      <w:pPr>
        <w:keepNext/>
        <w:spacing w:after="60"/>
      </w:pPr>
      <w:r>
        <w:rPr>
          <w:b w:val="0"/>
          <w:i w:val="0"/>
          <w:sz w:val="19"/>
        </w:rPr>
        <w:t>Parent BR-PLN-003   |   P0   |   R1</w:t>
      </w:r>
    </w:p>
    <w:p>
      <w:pPr>
        <w:spacing w:after="60"/>
      </w:pPr>
      <w:r>
        <w:rPr>
          <w:b/>
          <w:i w:val="0"/>
        </w:rPr>
        <w:t xml:space="preserve">Behaviour: </w:t>
      </w:r>
      <w:r>
        <w:rPr>
          <w:b w:val="0"/>
          <w:i w:val="0"/>
        </w:rPr>
        <w:t>Submit a framework candidate with its completeness report and change comparison. Review shows impacted indicators, targets, activities, templates and obligations. Approval freezes a baseline version; subsequent changes start a child draft with effective date.</w:t>
      </w:r>
    </w:p>
    <w:p>
      <w:pPr>
        <w:spacing w:after="60"/>
      </w:pPr>
      <w:r>
        <w:rPr>
          <w:b/>
          <w:i w:val="0"/>
        </w:rPr>
        <w:t xml:space="preserve">Validation and recovery: </w:t>
      </w:r>
      <w:r>
        <w:rPr>
          <w:b w:val="0"/>
          <w:i w:val="0"/>
        </w:rPr>
        <w:t>A previously approved reporting snapshot references its original baseline. Deleting an obsolete draft does not delete approved history or source citations.</w:t>
      </w:r>
    </w:p>
    <w:p>
      <w:pPr>
        <w:spacing w:after="60"/>
      </w:pPr>
      <w:r>
        <w:rPr>
          <w:b/>
          <w:i w:val="0"/>
        </w:rPr>
        <w:t xml:space="preserve">Acceptance FT-PLN-003: </w:t>
      </w:r>
      <w:r>
        <w:rPr>
          <w:b w:val="0"/>
          <w:i w:val="0"/>
        </w:rPr>
        <w:t>Revise an outcome in July and regenerate the March report; March retains its approved hierarchy and language.</w:t>
      </w:r>
    </w:p>
    <w:p>
      <w:bookmarkStart w:id="50" w:name="req_FR_PLN_004"/>
      <w:pPr>
        <w:keepNext/>
        <w:spacing w:before="180" w:after="40"/>
      </w:pPr>
      <w:r>
        <w:rPr>
          <w:b/>
          <w:i w:val="0"/>
        </w:rPr>
        <w:t>FR-PLN-004   Reusable libraries</w:t>
      </w:r>
      <w:bookmarkEnd w:id="50"/>
    </w:p>
    <w:p>
      <w:pPr>
        <w:spacing w:after="100"/>
      </w:pPr>
      <w:r>
        <w:rPr>
          <w:i/>
          <w:sz w:val="18"/>
        </w:rPr>
        <w:t>Build 0.12 coverage: PENDING. Full acceptance remains open. Evidence and limits: TRACEABILITY.csv, FR-PLN-004.</w:t>
      </w:r>
    </w:p>
    <w:p>
      <w:pPr>
        <w:keepNext/>
        <w:spacing w:after="60"/>
      </w:pPr>
      <w:r>
        <w:rPr>
          <w:b w:val="0"/>
          <w:i w:val="0"/>
          <w:sz w:val="19"/>
        </w:rPr>
        <w:t>Parent BR-PLN-004   |   P1   |   R1</w:t>
      </w:r>
    </w:p>
    <w:p>
      <w:pPr>
        <w:spacing w:after="60"/>
      </w:pPr>
      <w:r>
        <w:rPr>
          <w:b/>
          <w:i w:val="0"/>
        </w:rPr>
        <w:t xml:space="preserve">Behaviour: </w:t>
      </w:r>
      <w:r>
        <w:rPr>
          <w:b w:val="0"/>
          <w:i w:val="0"/>
        </w:rPr>
        <w:t>A library curator publishes a version with applicability, owner, review date and permitted override fields. Instantiation selects a pinned copy or a managed update relationship. Update notices show semantic differences and affected local changes before adoption.</w:t>
      </w:r>
    </w:p>
    <w:p>
      <w:pPr>
        <w:spacing w:after="60"/>
      </w:pPr>
      <w:r>
        <w:rPr>
          <w:b/>
          <w:i w:val="0"/>
        </w:rPr>
        <w:t xml:space="preserve">Validation and recovery: </w:t>
      </w:r>
      <w:r>
        <w:rPr>
          <w:b w:val="0"/>
          <w:i w:val="0"/>
        </w:rPr>
        <w:t>Even managed instances do not update approved definitions automatically. A project may reject an update with a recorded reason; library retirement prevents new use without invalidating old reports.</w:t>
      </w:r>
    </w:p>
    <w:p>
      <w:pPr>
        <w:spacing w:after="60"/>
      </w:pPr>
      <w:r>
        <w:rPr>
          <w:b/>
          <w:i w:val="0"/>
        </w:rPr>
        <w:t xml:space="preserve">Acceptance FT-PLN-004: </w:t>
      </w:r>
      <w:r>
        <w:rPr>
          <w:b w:val="0"/>
          <w:i w:val="0"/>
        </w:rPr>
        <w:t>Update a template denominator and confirm two consuming projects remain on their existing versions until each adopts a reviewed revision.</w:t>
      </w:r>
    </w:p>
    <w:p>
      <w:bookmarkStart w:id="51" w:name="req_FR_PLN_005"/>
      <w:pPr>
        <w:keepNext/>
        <w:spacing w:before="180" w:after="40"/>
      </w:pPr>
      <w:r>
        <w:rPr>
          <w:b/>
          <w:i w:val="0"/>
        </w:rPr>
        <w:t>FR-PLN-005   Standard mappings</w:t>
      </w:r>
      <w:bookmarkEnd w:id="51"/>
    </w:p>
    <w:p>
      <w:pPr>
        <w:spacing w:after="100"/>
      </w:pPr>
      <w:r>
        <w:rPr>
          <w:i/>
          <w:sz w:val="18"/>
        </w:rPr>
        <w:t>Build 0.12 coverage: PENDING. Full acceptance remains open. Evidence and limits: TRACEABILITY.csv, FR-PLN-005.</w:t>
      </w:r>
    </w:p>
    <w:p>
      <w:pPr>
        <w:keepNext/>
        <w:spacing w:after="60"/>
      </w:pPr>
      <w:r>
        <w:rPr>
          <w:b w:val="0"/>
          <w:i w:val="0"/>
          <w:sz w:val="19"/>
        </w:rPr>
        <w:t>Parent BR-PLN-005   |   P1   |   R2</w:t>
      </w:r>
    </w:p>
    <w:p>
      <w:pPr>
        <w:spacing w:after="60"/>
      </w:pPr>
      <w:r>
        <w:rPr>
          <w:b/>
          <w:i w:val="0"/>
        </w:rPr>
        <w:t xml:space="preserve">Behaviour: </w:t>
      </w:r>
      <w:r>
        <w:rPr>
          <w:b w:val="0"/>
          <w:i w:val="0"/>
        </w:rPr>
        <w:t>A mapping editor links local nodes or indicators to a versioned external standard using a relation type such as related to, contributes to or equivalent by reviewed definition. It records rationale and reviewer.</w:t>
      </w:r>
    </w:p>
    <w:p>
      <w:pPr>
        <w:spacing w:after="60"/>
      </w:pPr>
      <w:r>
        <w:rPr>
          <w:b/>
          <w:i w:val="0"/>
        </w:rPr>
        <w:t xml:space="preserve">Validation and recovery: </w:t>
      </w:r>
      <w:r>
        <w:rPr>
          <w:b w:val="0"/>
          <w:i w:val="0"/>
        </w:rPr>
        <w:t>Many to many mappings organise reporting only. They do not imply mathematical equivalence, unit conversion or additive attribution. An unavailable standard version remains a historical reference.</w:t>
      </w:r>
    </w:p>
    <w:p>
      <w:pPr>
        <w:spacing w:after="60"/>
      </w:pPr>
      <w:r>
        <w:rPr>
          <w:b/>
          <w:i w:val="0"/>
        </w:rPr>
        <w:t xml:space="preserve">Acceptance FT-PLN-005: </w:t>
      </w:r>
      <w:r>
        <w:rPr>
          <w:b w:val="0"/>
          <w:i w:val="0"/>
        </w:rPr>
        <w:t>Map one local measure to two SDG entries and verify the organisational unique result is still counted once.</w:t>
      </w:r>
    </w:p>
    <w:p>
      <w:bookmarkStart w:id="52" w:name="req_FR_PLN_006"/>
      <w:pPr>
        <w:keepNext/>
        <w:spacing w:before="180" w:after="40"/>
      </w:pPr>
      <w:r>
        <w:rPr>
          <w:b/>
          <w:i w:val="0"/>
        </w:rPr>
        <w:t>FR-PLN-006   Measurement plan</w:t>
      </w:r>
      <w:bookmarkEnd w:id="52"/>
    </w:p>
    <w:p>
      <w:pPr>
        <w:spacing w:after="100"/>
      </w:pPr>
      <w:r>
        <w:rPr>
          <w:i/>
          <w:sz w:val="18"/>
        </w:rPr>
        <w:t>Build 0.12 coverage: PARTIAL. Full acceptance remains open. Evidence and limits: TRACEABILITY.csv, FR-PLN-006.</w:t>
      </w:r>
    </w:p>
    <w:p>
      <w:pPr>
        <w:keepNext/>
        <w:spacing w:after="60"/>
      </w:pPr>
      <w:r>
        <w:rPr>
          <w:b w:val="0"/>
          <w:i w:val="0"/>
          <w:sz w:val="19"/>
        </w:rPr>
        <w:t>Parent BR-PLN-006   |   P0   |   R1</w:t>
      </w:r>
    </w:p>
    <w:p>
      <w:pPr>
        <w:spacing w:after="60"/>
      </w:pPr>
      <w:r>
        <w:rPr>
          <w:b/>
          <w:i w:val="0"/>
        </w:rPr>
        <w:t xml:space="preserve">Behaviour: </w:t>
      </w:r>
      <w:r>
        <w:rPr>
          <w:b w:val="0"/>
          <w:i w:val="0"/>
        </w:rPr>
        <w:t>The measurement plan matrix requires source mode, method, collection owner, reviewer, calendar, coverage and evidence rule for each active indicator. Activation runs completeness checks and creates assigned remediation items for gaps.</w:t>
      </w:r>
    </w:p>
    <w:p>
      <w:pPr>
        <w:spacing w:after="60"/>
      </w:pPr>
      <w:r>
        <w:rPr>
          <w:b/>
          <w:i w:val="0"/>
        </w:rPr>
        <w:t xml:space="preserve">Validation and recovery: </w:t>
      </w:r>
      <w:r>
        <w:rPr>
          <w:b w:val="0"/>
          <w:i w:val="0"/>
        </w:rPr>
        <w:t>Collector and reviewer must be eligible and independent where required. A missing source binding cannot be replaced by a default zero series.</w:t>
      </w:r>
    </w:p>
    <w:p>
      <w:pPr>
        <w:spacing w:after="60"/>
      </w:pPr>
      <w:r>
        <w:rPr>
          <w:b/>
          <w:i w:val="0"/>
        </w:rPr>
        <w:t xml:space="preserve">Acceptance FT-PLN-006: </w:t>
      </w:r>
      <w:r>
        <w:rPr>
          <w:b w:val="0"/>
          <w:i w:val="0"/>
        </w:rPr>
        <w:t>Attempt activation with an unassigned reviewer and missing denominator method; show both exact fields and prevent Ready to Active until resolved.</w:t>
      </w:r>
    </w:p>
    <w:p>
      <w:bookmarkStart w:id="53" w:name="req_FR_PLN_007"/>
      <w:pPr>
        <w:keepNext/>
        <w:spacing w:before="180" w:after="40"/>
      </w:pPr>
      <w:r>
        <w:rPr>
          <w:b/>
          <w:i w:val="0"/>
        </w:rPr>
        <w:t>FR-PLN-007   Assumptions and context</w:t>
      </w:r>
      <w:bookmarkEnd w:id="53"/>
    </w:p>
    <w:p>
      <w:pPr>
        <w:spacing w:after="100"/>
      </w:pPr>
      <w:r>
        <w:rPr>
          <w:i/>
          <w:sz w:val="18"/>
        </w:rPr>
        <w:t>Build 0.12 coverage: PENDING. Full acceptance remains open. Evidence and limits: TRACEABILITY.csv, FR-PLN-007.</w:t>
      </w:r>
    </w:p>
    <w:p>
      <w:pPr>
        <w:keepNext/>
        <w:spacing w:after="60"/>
      </w:pPr>
      <w:r>
        <w:rPr>
          <w:b w:val="0"/>
          <w:i w:val="0"/>
          <w:sz w:val="19"/>
        </w:rPr>
        <w:t>Parent BR-PLN-007   |   P1   |   R1</w:t>
      </w:r>
    </w:p>
    <w:p>
      <w:pPr>
        <w:spacing w:after="60"/>
      </w:pPr>
      <w:r>
        <w:rPr>
          <w:b/>
          <w:i w:val="0"/>
        </w:rPr>
        <w:t xml:space="preserve">Behaviour: </w:t>
      </w:r>
      <w:r>
        <w:rPr>
          <w:b w:val="0"/>
          <w:i w:val="0"/>
        </w:rPr>
        <w:t>Managers create assumptions and context records linked to nodes, with expected condition, evidence, owner, review date and status. Marking an assumption invalid generates a review task and highlights affected planning views.</w:t>
      </w:r>
    </w:p>
    <w:p>
      <w:pPr>
        <w:spacing w:after="60"/>
      </w:pPr>
      <w:r>
        <w:rPr>
          <w:b/>
          <w:i w:val="0"/>
        </w:rPr>
        <w:t xml:space="preserve">Validation and recovery: </w:t>
      </w:r>
      <w:r>
        <w:rPr>
          <w:b w:val="0"/>
          <w:i w:val="0"/>
        </w:rPr>
        <w:t>An assumption status changes interpretation, not recorded actuals. Changes to a past assumption retain the previous assessment and effective date.</w:t>
      </w:r>
    </w:p>
    <w:p>
      <w:pPr>
        <w:spacing w:after="60"/>
      </w:pPr>
      <w:r>
        <w:rPr>
          <w:b/>
          <w:i w:val="0"/>
        </w:rPr>
        <w:t xml:space="preserve">Acceptance FT-PLN-007: </w:t>
      </w:r>
      <w:r>
        <w:rPr>
          <w:b w:val="0"/>
          <w:i w:val="0"/>
        </w:rPr>
        <w:t>Invalidate a funding assumption after a baseline was approved; the linked outcome is flagged and historical results remain unchanged.</w:t>
      </w:r>
    </w:p>
    <w:p>
      <w:bookmarkStart w:id="54" w:name="req_FR_PLN_008"/>
      <w:pPr>
        <w:keepNext/>
        <w:spacing w:before="180" w:after="40"/>
      </w:pPr>
      <w:r>
        <w:rPr>
          <w:b/>
          <w:i w:val="0"/>
        </w:rPr>
        <w:t>FR-PLN-008   Planning scenarios</w:t>
      </w:r>
      <w:bookmarkEnd w:id="54"/>
    </w:p>
    <w:p>
      <w:pPr>
        <w:spacing w:after="100"/>
      </w:pPr>
      <w:r>
        <w:rPr>
          <w:i/>
          <w:sz w:val="18"/>
        </w:rPr>
        <w:t>Build 0.12 coverage: PENDING. Full acceptance remains open. Evidence and limits: TRACEABILITY.csv, FR-PLN-008.</w:t>
      </w:r>
    </w:p>
    <w:p>
      <w:pPr>
        <w:keepNext/>
        <w:spacing w:after="60"/>
      </w:pPr>
      <w:r>
        <w:rPr>
          <w:b w:val="0"/>
          <w:i w:val="0"/>
          <w:sz w:val="19"/>
        </w:rPr>
        <w:t>Parent BR-PLN-008   |   P2   |   R3</w:t>
      </w:r>
    </w:p>
    <w:p>
      <w:pPr>
        <w:spacing w:after="60"/>
      </w:pPr>
      <w:r>
        <w:rPr>
          <w:b/>
          <w:i w:val="0"/>
        </w:rPr>
        <w:t xml:space="preserve">Behaviour: </w:t>
      </w:r>
      <w:r>
        <w:rPr>
          <w:b w:val="0"/>
          <w:i w:val="0"/>
        </w:rPr>
        <w:t>A scenario starts from a pinned programme baseline and records altered targets, budgets, timing and assumptions. Comparison shows differences and calculated projections separately from approved actuals. Adoption creates ordinary amendment proposals for each governed object.</w:t>
      </w:r>
    </w:p>
    <w:p>
      <w:pPr>
        <w:spacing w:after="60"/>
      </w:pPr>
      <w:r>
        <w:rPr>
          <w:b/>
          <w:i w:val="0"/>
        </w:rPr>
        <w:t xml:space="preserve">Validation and recovery: </w:t>
      </w:r>
      <w:r>
        <w:rPr>
          <w:b w:val="0"/>
          <w:i w:val="0"/>
        </w:rPr>
        <w:t>No direct promote operation can bypass target, budget or framework approval. Abandoned scenarios remain labelled and are excluded from official portfolio views.</w:t>
      </w:r>
    </w:p>
    <w:p>
      <w:pPr>
        <w:spacing w:after="60"/>
      </w:pPr>
      <w:r>
        <w:rPr>
          <w:b/>
          <w:i w:val="0"/>
        </w:rPr>
        <w:t xml:space="preserve">Acceptance FT-PLN-008: </w:t>
      </w:r>
      <w:r>
        <w:rPr>
          <w:b w:val="0"/>
          <w:i w:val="0"/>
        </w:rPr>
        <w:t>Compare two funding scenarios and adopt one; the original targets remain official until all required amendment decisions complete.</w:t>
      </w:r>
    </w:p>
    <w:p>
      <w:bookmarkStart w:id="55" w:name="req_FR_PLN_009"/>
      <w:pPr>
        <w:keepNext/>
        <w:spacing w:before="180" w:after="40"/>
      </w:pPr>
      <w:r>
        <w:rPr>
          <w:b/>
          <w:i w:val="0"/>
        </w:rPr>
        <w:t>FR-PLN-009   Document assisted setup</w:t>
      </w:r>
      <w:bookmarkEnd w:id="55"/>
    </w:p>
    <w:p>
      <w:pPr>
        <w:spacing w:after="100"/>
      </w:pPr>
      <w:r>
        <w:rPr>
          <w:i/>
          <w:sz w:val="18"/>
        </w:rPr>
        <w:t>Build 0.12 coverage: PENDING. Full acceptance remains open. Evidence and limits: TRACEABILITY.csv, FR-PLN-009.</w:t>
      </w:r>
    </w:p>
    <w:p>
      <w:pPr>
        <w:keepNext/>
        <w:spacing w:after="60"/>
      </w:pPr>
      <w:r>
        <w:rPr>
          <w:b w:val="0"/>
          <w:i w:val="0"/>
          <w:sz w:val="19"/>
        </w:rPr>
        <w:t>Parent BR-PLN-009   |   P1   |   R1</w:t>
      </w:r>
    </w:p>
    <w:p>
      <w:pPr>
        <w:spacing w:after="60"/>
      </w:pPr>
      <w:r>
        <w:rPr>
          <w:b/>
          <w:i w:val="0"/>
        </w:rPr>
        <w:t xml:space="preserve">Behaviour: </w:t>
      </w:r>
      <w:r>
        <w:rPr>
          <w:b w:val="0"/>
          <w:i w:val="0"/>
        </w:rPr>
        <w:t>Setup offers manual, library and document assisted paths into the same draft entities. Extraction presents source location, proposed field, ambiguity and inference label. The user accepts or edits selected values and sees unresolved fields before submission.</w:t>
      </w:r>
    </w:p>
    <w:p>
      <w:pPr>
        <w:spacing w:after="60"/>
      </w:pPr>
      <w:r>
        <w:rPr>
          <w:b/>
          <w:i w:val="0"/>
        </w:rPr>
        <w:t xml:space="preserve">Validation and recovery: </w:t>
      </w:r>
      <w:r>
        <w:rPr>
          <w:b w:val="0"/>
          <w:i w:val="0"/>
        </w:rPr>
        <w:t>Missing dates, populations or commitments stay missing. AI inferred relationships are not source facts; material additions require normal review. No source text can execute a product command.</w:t>
      </w:r>
    </w:p>
    <w:p>
      <w:pPr>
        <w:spacing w:after="60"/>
      </w:pPr>
      <w:r>
        <w:rPr>
          <w:b/>
          <w:i w:val="0"/>
        </w:rPr>
        <w:t xml:space="preserve">Acceptance FT-PLN-009: </w:t>
      </w:r>
      <w:r>
        <w:rPr>
          <w:b w:val="0"/>
          <w:i w:val="0"/>
        </w:rPr>
        <w:t>Process a proposal containing two different end dates; setup shows both references and cannot activate until the owner resolves the conflict.</w:t>
      </w:r>
    </w:p>
    <w:p>
      <w:bookmarkStart w:id="56" w:name="req_FR_PLN_010"/>
      <w:pPr>
        <w:keepNext/>
        <w:spacing w:before="180" w:after="40"/>
      </w:pPr>
      <w:r>
        <w:rPr>
          <w:b/>
          <w:i w:val="0"/>
        </w:rPr>
        <w:t>FR-PLN-010   Framework completeness review</w:t>
      </w:r>
      <w:bookmarkEnd w:id="56"/>
    </w:p>
    <w:p>
      <w:pPr>
        <w:spacing w:after="100"/>
      </w:pPr>
      <w:r>
        <w:rPr>
          <w:i/>
          <w:sz w:val="18"/>
        </w:rPr>
        <w:t>Build 0.12 coverage: PENDING. Full acceptance remains open. Evidence and limits: TRACEABILITY.csv, FR-PLN-010.</w:t>
      </w:r>
    </w:p>
    <w:p>
      <w:pPr>
        <w:keepNext/>
        <w:spacing w:after="60"/>
      </w:pPr>
      <w:r>
        <w:rPr>
          <w:b w:val="0"/>
          <w:i w:val="0"/>
          <w:sz w:val="19"/>
        </w:rPr>
        <w:t>Parent BR-PLN-010   |   P0   |   R1</w:t>
      </w:r>
    </w:p>
    <w:p>
      <w:pPr>
        <w:spacing w:after="60"/>
      </w:pPr>
      <w:r>
        <w:rPr>
          <w:b/>
          <w:i w:val="0"/>
        </w:rPr>
        <w:t xml:space="preserve">Behaviour: </w:t>
      </w:r>
      <w:r>
        <w:rPr>
          <w:b w:val="0"/>
          <w:i w:val="0"/>
        </w:rPr>
        <w:t>The completeness view checks orphan nodes, unmeasured outcomes, missing owners, invalid sources, unreviewed assumptions and conflicting reporting obligations. Each issue has severity, object, rule and assigned resolver. Eligible exceptions require reason and review date.</w:t>
      </w:r>
    </w:p>
    <w:p>
      <w:pPr>
        <w:spacing w:after="60"/>
      </w:pPr>
      <w:r>
        <w:rPr>
          <w:b/>
          <w:i w:val="0"/>
        </w:rPr>
        <w:t xml:space="preserve">Validation and recovery: </w:t>
      </w:r>
      <w:r>
        <w:rPr>
          <w:b w:val="0"/>
          <w:i w:val="0"/>
        </w:rPr>
        <w:t>Structural invalidity and unsupported official arithmetic cannot be excepted. A warning can be accepted only by the named authority and remains visible in baseline evidence.</w:t>
      </w:r>
    </w:p>
    <w:p>
      <w:pPr>
        <w:spacing w:after="60"/>
      </w:pPr>
      <w:r>
        <w:rPr>
          <w:b/>
          <w:i w:val="0"/>
        </w:rPr>
        <w:t xml:space="preserve">Acceptance FT-PLN-010: </w:t>
      </w:r>
      <w:r>
        <w:rPr>
          <w:b w:val="0"/>
          <w:i w:val="0"/>
        </w:rPr>
        <w:t>Submit a framework with an unmeasured output; approval either includes a permitted documented exception or remains blocked with an assigned action.</w:t>
      </w:r>
    </w:p>
    <w:p>
      <w:bookmarkStart w:id="57" w:name="sec_11"/>
      <w:pPr>
        <w:pStyle w:val="Heading1"/>
      </w:pPr>
      <w:r>
        <w:rPr>
          <w:b w:val="0"/>
          <w:i w:val="0"/>
          <w:color w:val="000000"/>
        </w:rPr>
        <w:t>11 Programme and delivery management</w:t>
      </w:r>
      <w:bookmarkEnd w:id="57"/>
    </w:p>
    <w:p>
      <w:pPr>
        <w:spacing w:after="140"/>
      </w:pPr>
      <w:r>
        <w:rPr>
          <w:b w:val="0"/>
          <w:i/>
          <w:sz w:val="21"/>
        </w:rPr>
        <w:t>Primary actors: Programme manager and assigned partner. Interfaces: UI03 UI06 UI07. Logical entities: D05 D06 D11 D16.</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58" w:name="req_FR_PRG_001"/>
      <w:pPr>
        <w:keepNext/>
        <w:spacing w:before="180" w:after="40"/>
      </w:pPr>
      <w:r>
        <w:rPr>
          <w:b/>
          <w:i w:val="0"/>
        </w:rPr>
        <w:t>FR-PRG-001   Programme and project registry</w:t>
      </w:r>
      <w:bookmarkEnd w:id="58"/>
    </w:p>
    <w:p>
      <w:pPr>
        <w:spacing w:after="100"/>
      </w:pPr>
      <w:r>
        <w:rPr>
          <w:i/>
          <w:sz w:val="18"/>
        </w:rPr>
        <w:t>Build 0.12 coverage: PARTIAL. Full acceptance remains open. Evidence and limits: TRACEABILITY.csv, FR-PRG-001.</w:t>
      </w:r>
    </w:p>
    <w:p>
      <w:pPr>
        <w:keepNext/>
        <w:spacing w:after="60"/>
      </w:pPr>
      <w:r>
        <w:rPr>
          <w:b w:val="0"/>
          <w:i w:val="0"/>
          <w:sz w:val="19"/>
        </w:rPr>
        <w:t>Parent BR-PRG-001   |   P0   |   R1</w:t>
      </w:r>
    </w:p>
    <w:p>
      <w:pPr>
        <w:spacing w:after="60"/>
      </w:pPr>
      <w:r>
        <w:rPr>
          <w:b/>
          <w:i w:val="0"/>
        </w:rPr>
        <w:t xml:space="preserve">Behaviour: </w:t>
      </w:r>
      <w:r>
        <w:rPr>
          <w:b w:val="0"/>
          <w:i w:val="0"/>
        </w:rPr>
        <w:t>Programme creation validates a tenant unique code, title, dates, owner, geography and reporting calendar. Users add portfolio memberships with effective dates. Registry filters apply access before counts and allow archive or reopen only through lifecycle actions.</w:t>
      </w:r>
    </w:p>
    <w:p>
      <w:pPr>
        <w:spacing w:after="60"/>
      </w:pPr>
      <w:r>
        <w:rPr>
          <w:b/>
          <w:i w:val="0"/>
        </w:rPr>
        <w:t xml:space="preserve">Validation and recovery: </w:t>
      </w:r>
      <w:r>
        <w:rPr>
          <w:b w:val="0"/>
          <w:i w:val="0"/>
        </w:rPr>
        <w:t>A project may appear in several views without duplicating its underlying identity. Archived projects remain searchable to authorised auditors but cannot receive ordinary new submissions.</w:t>
      </w:r>
    </w:p>
    <w:p>
      <w:pPr>
        <w:spacing w:after="60"/>
      </w:pPr>
      <w:r>
        <w:rPr>
          <w:b/>
          <w:i w:val="0"/>
        </w:rPr>
        <w:t xml:space="preserve">Acceptance FT-PRG-001: </w:t>
      </w:r>
      <w:r>
        <w:rPr>
          <w:b w:val="0"/>
          <w:i w:val="0"/>
        </w:rPr>
        <w:t>Create project P in two thematic portfolios and confirm the organisation registry contains one project identity and two memberships.</w:t>
      </w:r>
    </w:p>
    <w:p>
      <w:bookmarkStart w:id="59" w:name="req_FR_PRG_002"/>
      <w:pPr>
        <w:keepNext/>
        <w:spacing w:before="180" w:after="40"/>
      </w:pPr>
      <w:r>
        <w:rPr>
          <w:b/>
          <w:i w:val="0"/>
        </w:rPr>
        <w:t>FR-PRG-002   Activities and milestones</w:t>
      </w:r>
      <w:bookmarkEnd w:id="59"/>
    </w:p>
    <w:p>
      <w:pPr>
        <w:spacing w:after="100"/>
      </w:pPr>
      <w:r>
        <w:rPr>
          <w:i/>
          <w:sz w:val="18"/>
        </w:rPr>
        <w:t>Build 0.12 coverage: PENDING. Full acceptance remains open. Evidence and limits: TRACEABILITY.csv, FR-PRG-002.</w:t>
      </w:r>
    </w:p>
    <w:p>
      <w:pPr>
        <w:keepNext/>
        <w:spacing w:after="60"/>
      </w:pPr>
      <w:r>
        <w:rPr>
          <w:b w:val="0"/>
          <w:i w:val="0"/>
          <w:sz w:val="19"/>
        </w:rPr>
        <w:t>Parent BR-PRG-002   |   P1   |   R1</w:t>
      </w:r>
    </w:p>
    <w:p>
      <w:pPr>
        <w:spacing w:after="60"/>
      </w:pPr>
      <w:r>
        <w:rPr>
          <w:b/>
          <w:i w:val="0"/>
        </w:rPr>
        <w:t xml:space="preserve">Behaviour: </w:t>
      </w:r>
      <w:r>
        <w:rPr>
          <w:b w:val="0"/>
          <w:i w:val="0"/>
        </w:rPr>
        <w:t>Managers define activities with assignee, start, due date, predecessor links, milestone evidence and framework reference. Completion requires the declared deliverable evidence or an authorised exception; blocked and cancelled are explicit states.</w:t>
      </w:r>
    </w:p>
    <w:p>
      <w:pPr>
        <w:spacing w:after="60"/>
      </w:pPr>
      <w:r>
        <w:rPr>
          <w:b/>
          <w:i w:val="0"/>
        </w:rPr>
        <w:t xml:space="preserve">Validation and recovery: </w:t>
      </w:r>
      <w:r>
        <w:rPr>
          <w:b w:val="0"/>
          <w:i w:val="0"/>
        </w:rPr>
        <w:t>Reject dependency cycles and due dates before start. A predecessor delay flags downstream risk but never automatically changes official outcome actuals or approved programme dates.</w:t>
      </w:r>
    </w:p>
    <w:p>
      <w:pPr>
        <w:spacing w:after="60"/>
      </w:pPr>
      <w:r>
        <w:rPr>
          <w:b/>
          <w:i w:val="0"/>
        </w:rPr>
        <w:t xml:space="preserve">Acceptance FT-PRG-002: </w:t>
      </w:r>
      <w:r>
        <w:rPr>
          <w:b w:val="0"/>
          <w:i w:val="0"/>
        </w:rPr>
        <w:t>Delay activity A, which precedes B; B shows dependency risk, its approved due date is retained and no indicator achievement is invented.</w:t>
      </w:r>
    </w:p>
    <w:p>
      <w:bookmarkStart w:id="60" w:name="req_FR_PRG_003"/>
      <w:pPr>
        <w:keepNext/>
        <w:spacing w:before="180" w:after="40"/>
      </w:pPr>
      <w:r>
        <w:rPr>
          <w:b/>
          <w:i w:val="0"/>
        </w:rPr>
        <w:t>FR-PRG-003   Workplans and calendars</w:t>
      </w:r>
      <w:bookmarkEnd w:id="60"/>
    </w:p>
    <w:p>
      <w:pPr>
        <w:spacing w:after="100"/>
      </w:pPr>
      <w:r>
        <w:rPr>
          <w:i/>
          <w:sz w:val="18"/>
        </w:rPr>
        <w:t>Build 0.12 coverage: PENDING. Full acceptance remains open. Evidence and limits: TRACEABILITY.csv, FR-PRG-003.</w:t>
      </w:r>
    </w:p>
    <w:p>
      <w:pPr>
        <w:keepNext/>
        <w:spacing w:after="60"/>
      </w:pPr>
      <w:r>
        <w:rPr>
          <w:b w:val="0"/>
          <w:i w:val="0"/>
          <w:sz w:val="19"/>
        </w:rPr>
        <w:t>Parent BR-PRG-003   |   P1   |   R1</w:t>
      </w:r>
    </w:p>
    <w:p>
      <w:pPr>
        <w:spacing w:after="60"/>
      </w:pPr>
      <w:r>
        <w:rPr>
          <w:b/>
          <w:i w:val="0"/>
        </w:rPr>
        <w:t xml:space="preserve">Behaviour: </w:t>
      </w:r>
      <w:r>
        <w:rPr>
          <w:b w:val="0"/>
          <w:i w:val="0"/>
        </w:rPr>
        <w:t>The calendar renders programme and reporting tasks in the viewer's zone with the governing deadline zone available. Recurrence creates stable obligation instances using the working calendar. Reschedule preview lists future tasks and affected recipients.</w:t>
      </w:r>
    </w:p>
    <w:p>
      <w:pPr>
        <w:spacing w:after="60"/>
      </w:pPr>
      <w:r>
        <w:rPr>
          <w:b/>
          <w:i w:val="0"/>
        </w:rPr>
        <w:t xml:space="preserve">Validation and recovery: </w:t>
      </w:r>
      <w:r>
        <w:rPr>
          <w:b w:val="0"/>
          <w:i w:val="0"/>
        </w:rPr>
        <w:t>Locked period deadlines remain immutable history. Daylight saving changes resolve to one declared instant; duplicate task creation is prevented by obligation identity.</w:t>
      </w:r>
    </w:p>
    <w:p>
      <w:pPr>
        <w:spacing w:after="60"/>
      </w:pPr>
      <w:r>
        <w:rPr>
          <w:b/>
          <w:i w:val="0"/>
        </w:rPr>
        <w:t xml:space="preserve">Acceptance FT-PRG-003: </w:t>
      </w:r>
      <w:r>
        <w:rPr>
          <w:b w:val="0"/>
          <w:i w:val="0"/>
        </w:rPr>
        <w:t>Move programme end by one month and confirm only eligible future tasks shift, while a locked quarterly deadline stays unchanged.</w:t>
      </w:r>
    </w:p>
    <w:p>
      <w:bookmarkStart w:id="61" w:name="req_FR_PRG_004"/>
      <w:pPr>
        <w:keepNext/>
        <w:spacing w:before="180" w:after="40"/>
      </w:pPr>
      <w:r>
        <w:rPr>
          <w:b/>
          <w:i w:val="0"/>
        </w:rPr>
        <w:t>FR-PRG-004   Risks issues and dependencies</w:t>
      </w:r>
      <w:bookmarkEnd w:id="61"/>
    </w:p>
    <w:p>
      <w:pPr>
        <w:spacing w:after="100"/>
      </w:pPr>
      <w:r>
        <w:rPr>
          <w:i/>
          <w:sz w:val="18"/>
        </w:rPr>
        <w:t>Build 0.12 coverage: PENDING. Full acceptance remains open. Evidence and limits: TRACEABILITY.csv, FR-PRG-004.</w:t>
      </w:r>
    </w:p>
    <w:p>
      <w:pPr>
        <w:keepNext/>
        <w:spacing w:after="60"/>
      </w:pPr>
      <w:r>
        <w:rPr>
          <w:b w:val="0"/>
          <w:i w:val="0"/>
          <w:sz w:val="19"/>
        </w:rPr>
        <w:t>Parent BR-PRG-004   |   P1   |   R1</w:t>
      </w:r>
    </w:p>
    <w:p>
      <w:pPr>
        <w:spacing w:after="60"/>
      </w:pPr>
      <w:r>
        <w:rPr>
          <w:b/>
          <w:i w:val="0"/>
        </w:rPr>
        <w:t xml:space="preserve">Behaviour: </w:t>
      </w:r>
      <w:r>
        <w:rPr>
          <w:b w:val="0"/>
          <w:i w:val="0"/>
        </w:rPr>
        <w:t>A risk record captures category, likelihood, impact, score rule, owner, mitigation and review date. An issue records an observed problem and evidence. Automated detections enter suggested state until a manager validates them.</w:t>
      </w:r>
    </w:p>
    <w:p>
      <w:pPr>
        <w:spacing w:after="60"/>
      </w:pPr>
      <w:r>
        <w:rPr>
          <w:b/>
          <w:i w:val="0"/>
        </w:rPr>
        <w:t xml:space="preserve">Validation and recovery: </w:t>
      </w:r>
      <w:r>
        <w:rPr>
          <w:b w:val="0"/>
          <w:i w:val="0"/>
        </w:rPr>
        <w:t>Risk score is calculated from an explicit configured matrix, not AI certainty. Closing needs resolution evidence and does not remove earlier escalation events.</w:t>
      </w:r>
    </w:p>
    <w:p>
      <w:pPr>
        <w:spacing w:after="60"/>
      </w:pPr>
      <w:r>
        <w:rPr>
          <w:b/>
          <w:i w:val="0"/>
        </w:rPr>
        <w:t xml:space="preserve">Acceptance FT-PRG-004: </w:t>
      </w:r>
      <w:r>
        <w:rPr>
          <w:b w:val="0"/>
          <w:i w:val="0"/>
        </w:rPr>
        <w:t>Create a high impact issue past its due date; escalation identifies the responsible manager and linked obligations without exposing restricted evidence in email.</w:t>
      </w:r>
    </w:p>
    <w:p>
      <w:bookmarkStart w:id="62" w:name="req_FR_PRG_005"/>
      <w:pPr>
        <w:keepNext/>
        <w:spacing w:before="180" w:after="40"/>
      </w:pPr>
      <w:r>
        <w:rPr>
          <w:b/>
          <w:i w:val="0"/>
        </w:rPr>
        <w:t>FR-PRG-005   Geography and sites</w:t>
      </w:r>
      <w:bookmarkEnd w:id="62"/>
    </w:p>
    <w:p>
      <w:pPr>
        <w:spacing w:after="100"/>
      </w:pPr>
      <w:r>
        <w:rPr>
          <w:i/>
          <w:sz w:val="18"/>
        </w:rPr>
        <w:t>Build 0.12 coverage: PARTIAL. Full acceptance remains open. Evidence and limits: TRACEABILITY.csv, FR-PRG-005.</w:t>
      </w:r>
    </w:p>
    <w:p>
      <w:pPr>
        <w:keepNext/>
        <w:spacing w:after="60"/>
      </w:pPr>
      <w:r>
        <w:rPr>
          <w:b w:val="0"/>
          <w:i w:val="0"/>
          <w:sz w:val="19"/>
        </w:rPr>
        <w:t>Parent BR-PRG-005   |   P1   |   R1</w:t>
      </w:r>
    </w:p>
    <w:p>
      <w:pPr>
        <w:spacing w:after="60"/>
      </w:pPr>
      <w:r>
        <w:rPr>
          <w:b/>
          <w:i w:val="0"/>
        </w:rPr>
        <w:t xml:space="preserve">Behaviour: </w:t>
      </w:r>
      <w:r>
        <w:rPr>
          <w:b w:val="0"/>
          <w:i w:val="0"/>
        </w:rPr>
        <w:t>A geography editor imports or selects a versioned hierarchy and optional permitted coordinates. Project and observation bindings record boundary version and effective date. Maps use the disclosure level allowed for the viewer.</w:t>
      </w:r>
    </w:p>
    <w:p>
      <w:pPr>
        <w:spacing w:after="60"/>
      </w:pPr>
      <w:r>
        <w:rPr>
          <w:b/>
          <w:i w:val="0"/>
        </w:rPr>
        <w:t xml:space="preserve">Validation and recovery: </w:t>
      </w:r>
      <w:r>
        <w:rPr>
          <w:b w:val="0"/>
          <w:i w:val="0"/>
        </w:rPr>
        <w:t>Changing boundaries never rewrites old observation codes. Exact coordinates require separate permission; generalisation uses a documented mapping rather than arbitrary jitter presented as an exact location.</w:t>
      </w:r>
    </w:p>
    <w:p>
      <w:pPr>
        <w:spacing w:after="60"/>
      </w:pPr>
      <w:r>
        <w:rPr>
          <w:b/>
          <w:i w:val="0"/>
        </w:rPr>
        <w:t xml:space="preserve">Acceptance FT-PRG-005: </w:t>
      </w:r>
      <w:r>
        <w:rPr>
          <w:b w:val="0"/>
          <w:i w:val="0"/>
        </w:rPr>
        <w:t>Split a district into two new districts and reproduce a report on the old boundary while future data uses the new codes.</w:t>
      </w:r>
    </w:p>
    <w:p>
      <w:bookmarkStart w:id="63" w:name="req_FR_PRG_006"/>
      <w:pPr>
        <w:keepNext/>
        <w:spacing w:before="180" w:after="40"/>
      </w:pPr>
      <w:r>
        <w:rPr>
          <w:b/>
          <w:i w:val="0"/>
        </w:rPr>
        <w:t>FR-PRG-006   Partner responsibilities</w:t>
      </w:r>
      <w:bookmarkEnd w:id="63"/>
    </w:p>
    <w:p>
      <w:pPr>
        <w:spacing w:after="100"/>
      </w:pPr>
      <w:r>
        <w:rPr>
          <w:i/>
          <w:sz w:val="18"/>
        </w:rPr>
        <w:t>Build 0.12 coverage: PARTIAL. Full acceptance remains open. Evidence and limits: TRACEABILITY.csv, FR-PRG-006.</w:t>
      </w:r>
    </w:p>
    <w:p>
      <w:pPr>
        <w:keepNext/>
        <w:spacing w:after="60"/>
      </w:pPr>
      <w:r>
        <w:rPr>
          <w:b w:val="0"/>
          <w:i w:val="0"/>
          <w:sz w:val="19"/>
        </w:rPr>
        <w:t>Parent BR-PRG-006   |   P0   |   R1</w:t>
      </w:r>
    </w:p>
    <w:p>
      <w:pPr>
        <w:spacing w:after="60"/>
      </w:pPr>
      <w:r>
        <w:rPr>
          <w:b/>
          <w:i w:val="0"/>
        </w:rPr>
        <w:t xml:space="preserve">Behaviour: </w:t>
      </w:r>
      <w:r>
        <w:rPr>
          <w:b w:val="0"/>
          <w:i w:val="0"/>
        </w:rPr>
        <w:t>A manager assigns a partner to collection, activity or reporting responsibility with dates, acceptance and explicit scope. The partner accepts or requests correction. Transfer preview lists open tasks, historic submissions and new access needs.</w:t>
      </w:r>
    </w:p>
    <w:p>
      <w:pPr>
        <w:spacing w:after="60"/>
      </w:pPr>
      <w:r>
        <w:rPr>
          <w:b/>
          <w:i w:val="0"/>
        </w:rPr>
        <w:t xml:space="preserve">Validation and recovery: </w:t>
      </w:r>
      <w:r>
        <w:rPr>
          <w:b w:val="0"/>
          <w:i w:val="0"/>
        </w:rPr>
        <w:t>New responsibility does not confer access to unrelated historical participant records. Existing approved submissions remain attributed to the original contributor.</w:t>
      </w:r>
    </w:p>
    <w:p>
      <w:pPr>
        <w:spacing w:after="60"/>
      </w:pPr>
      <w:r>
        <w:rPr>
          <w:b/>
          <w:i w:val="0"/>
        </w:rPr>
        <w:t xml:space="preserve">Acceptance FT-PRG-006: </w:t>
      </w:r>
      <w:r>
        <w:rPr>
          <w:b w:val="0"/>
          <w:i w:val="0"/>
        </w:rPr>
        <w:t>Transfer next quarter's reporting from X to Y; X's approved quarter stays intact and Y sees only the assignments and evidence needed for future work.</w:t>
      </w:r>
    </w:p>
    <w:p>
      <w:bookmarkStart w:id="64" w:name="req_FR_PRG_007"/>
      <w:pPr>
        <w:keepNext/>
        <w:spacing w:before="180" w:after="40"/>
      </w:pPr>
      <w:r>
        <w:rPr>
          <w:b/>
          <w:i w:val="0"/>
        </w:rPr>
        <w:t>FR-PRG-007   Programme change control</w:t>
      </w:r>
      <w:bookmarkEnd w:id="64"/>
    </w:p>
    <w:p>
      <w:pPr>
        <w:spacing w:after="100"/>
      </w:pPr>
      <w:r>
        <w:rPr>
          <w:i/>
          <w:sz w:val="18"/>
        </w:rPr>
        <w:t>Build 0.12 coverage: PARTIAL. Full acceptance remains open. Evidence and limits: TRACEABILITY.csv, FR-PRG-007.</w:t>
      </w:r>
    </w:p>
    <w:p>
      <w:pPr>
        <w:keepNext/>
        <w:spacing w:after="60"/>
      </w:pPr>
      <w:r>
        <w:rPr>
          <w:b w:val="0"/>
          <w:i w:val="0"/>
          <w:sz w:val="19"/>
        </w:rPr>
        <w:t>Parent BR-PRG-007   |   P1   |   R1</w:t>
      </w:r>
    </w:p>
    <w:p>
      <w:pPr>
        <w:spacing w:after="60"/>
      </w:pPr>
      <w:r>
        <w:rPr>
          <w:b/>
          <w:i w:val="0"/>
        </w:rPr>
        <w:t xml:space="preserve">Behaviour: </w:t>
      </w:r>
      <w:r>
        <w:rPr>
          <w:b w:val="0"/>
          <w:i w:val="0"/>
        </w:rPr>
        <w:t>A programme amendment contains proposed changes, reason, effective date and impact on targets, activities, budgets and obligations. Reviewers approve an exact amendment package; application creates the corresponding new object versions and receipts.</w:t>
      </w:r>
    </w:p>
    <w:p>
      <w:pPr>
        <w:spacing w:after="60"/>
      </w:pPr>
      <w:r>
        <w:rPr>
          <w:b/>
          <w:i w:val="0"/>
        </w:rPr>
        <w:t xml:space="preserve">Validation and recovery: </w:t>
      </w:r>
      <w:r>
        <w:rPr>
          <w:b w:val="0"/>
          <w:i w:val="0"/>
        </w:rPr>
        <w:t>If any required child change fails validation, the amendment remains unapplied or explicitly partially applied only under a declared approved mode. No hidden mixture of old and new commitments.</w:t>
      </w:r>
    </w:p>
    <w:p>
      <w:pPr>
        <w:spacing w:after="60"/>
      </w:pPr>
      <w:r>
        <w:rPr>
          <w:b/>
          <w:i w:val="0"/>
        </w:rPr>
        <w:t xml:space="preserve">Acceptance FT-PRG-007: </w:t>
      </w:r>
      <w:r>
        <w:rPr>
          <w:b w:val="0"/>
          <w:i w:val="0"/>
        </w:rPr>
        <w:t>Shorten a programme while future obligations exist; approval requires resolving or explicitly retaining every affected obligation.</w:t>
      </w:r>
    </w:p>
    <w:p>
      <w:bookmarkStart w:id="65" w:name="req_FR_PRG_008"/>
      <w:pPr>
        <w:keepNext/>
        <w:spacing w:before="180" w:after="40"/>
      </w:pPr>
      <w:r>
        <w:rPr>
          <w:b/>
          <w:i w:val="0"/>
        </w:rPr>
        <w:t>FR-PRG-008   Closure and archival</w:t>
      </w:r>
      <w:bookmarkEnd w:id="65"/>
    </w:p>
    <w:p>
      <w:pPr>
        <w:spacing w:after="100"/>
      </w:pPr>
      <w:r>
        <w:rPr>
          <w:i/>
          <w:sz w:val="18"/>
        </w:rPr>
        <w:t>Build 0.12 coverage: PENDING. Full acceptance remains open. Evidence and limits: TRACEABILITY.csv, FR-PRG-008.</w:t>
      </w:r>
    </w:p>
    <w:p>
      <w:pPr>
        <w:keepNext/>
        <w:spacing w:after="60"/>
      </w:pPr>
      <w:r>
        <w:rPr>
          <w:b w:val="0"/>
          <w:i w:val="0"/>
          <w:sz w:val="19"/>
        </w:rPr>
        <w:t>Parent BR-PRG-008   |   P0   |   R1</w:t>
      </w:r>
    </w:p>
    <w:p>
      <w:pPr>
        <w:spacing w:after="60"/>
      </w:pPr>
      <w:r>
        <w:rPr>
          <w:b/>
          <w:i w:val="0"/>
        </w:rPr>
        <w:t xml:space="preserve">Behaviour: </w:t>
      </w:r>
      <w:r>
        <w:rPr>
          <w:b w:val="0"/>
          <w:i w:val="0"/>
        </w:rPr>
        <w:t>The close wizard lists incomplete submissions, unresolved quality issues, open approvals, deliverables and retention duties. Mandatory blockers require resolution; eligible exceptions are attached to the closure decision. Archival stops ordinary edits and schedules.</w:t>
      </w:r>
    </w:p>
    <w:p>
      <w:pPr>
        <w:spacing w:after="60"/>
      </w:pPr>
      <w:r>
        <w:rPr>
          <w:b/>
          <w:i w:val="0"/>
        </w:rPr>
        <w:t xml:space="preserve">Validation and recovery: </w:t>
      </w:r>
      <w:r>
        <w:rPr>
          <w:b w:val="0"/>
          <w:i w:val="0"/>
        </w:rPr>
        <w:t>Corrections after closure require approved reopen or a governed amendment with scope. Reopening the programme does not automatically reopen locked reporting periods.</w:t>
      </w:r>
    </w:p>
    <w:p>
      <w:pPr>
        <w:spacing w:after="60"/>
      </w:pPr>
      <w:r>
        <w:rPr>
          <w:b/>
          <w:i w:val="0"/>
        </w:rPr>
        <w:t xml:space="preserve">Acceptance FT-PRG-008: </w:t>
      </w:r>
      <w:r>
        <w:rPr>
          <w:b w:val="0"/>
          <w:i w:val="0"/>
        </w:rPr>
        <w:t>Archive a project with one permitted warning and verify its approved export still works while new ordinary data entry is denied.</w:t>
      </w:r>
    </w:p>
    <w:p>
      <w:bookmarkStart w:id="66" w:name="req_FR_PRG_009"/>
      <w:pPr>
        <w:keepNext/>
        <w:spacing w:before="180" w:after="40"/>
      </w:pPr>
      <w:r>
        <w:rPr>
          <w:b/>
          <w:i w:val="0"/>
        </w:rPr>
        <w:t>FR-PRG-009   Cross project dependencies</w:t>
      </w:r>
      <w:bookmarkEnd w:id="66"/>
    </w:p>
    <w:p>
      <w:pPr>
        <w:spacing w:after="100"/>
      </w:pPr>
      <w:r>
        <w:rPr>
          <w:i/>
          <w:sz w:val="18"/>
        </w:rPr>
        <w:t>Build 0.12 coverage: PENDING. Full acceptance remains open. Evidence and limits: TRACEABILITY.csv, FR-PRG-009.</w:t>
      </w:r>
    </w:p>
    <w:p>
      <w:pPr>
        <w:keepNext/>
        <w:spacing w:after="60"/>
      </w:pPr>
      <w:r>
        <w:rPr>
          <w:b w:val="0"/>
          <w:i w:val="0"/>
          <w:sz w:val="19"/>
        </w:rPr>
        <w:t>Parent BR-PRG-009   |   P1   |   R2</w:t>
      </w:r>
    </w:p>
    <w:p>
      <w:pPr>
        <w:spacing w:after="60"/>
      </w:pPr>
      <w:r>
        <w:rPr>
          <w:b/>
          <w:i w:val="0"/>
        </w:rPr>
        <w:t xml:space="preserve">Behaviour: </w:t>
      </w:r>
      <w:r>
        <w:rPr>
          <w:b w:val="0"/>
          <w:i w:val="0"/>
        </w:rPr>
        <w:t>A manager links an authorised prerequisite across projects with a shared status contract. Receiving users see either the full permitted dependency or a disclosed status summary with owner contact and freshness.</w:t>
      </w:r>
    </w:p>
    <w:p>
      <w:pPr>
        <w:spacing w:after="60"/>
      </w:pPr>
      <w:r>
        <w:rPr>
          <w:b/>
          <w:i w:val="0"/>
        </w:rPr>
        <w:t xml:space="preserve">Validation and recovery: </w:t>
      </w:r>
      <w:r>
        <w:rPr>
          <w:b w:val="0"/>
          <w:i w:val="0"/>
        </w:rPr>
        <w:t>Do not expose restricted titles, budgets or task comments through the dependency label. A broken grant changes the link to unavailable rather than copying the hidden source.</w:t>
      </w:r>
    </w:p>
    <w:p>
      <w:pPr>
        <w:spacing w:after="60"/>
      </w:pPr>
      <w:r>
        <w:rPr>
          <w:b/>
          <w:i w:val="0"/>
        </w:rPr>
        <w:t xml:space="preserve">Acceptance FT-PRG-009: </w:t>
      </w:r>
      <w:r>
        <w:rPr>
          <w:b w:val="0"/>
          <w:i w:val="0"/>
        </w:rPr>
        <w:t>A partner sees prerequisite delayed and due date but cannot drill into the originating project's confidential grant agreement.</w:t>
      </w:r>
    </w:p>
    <w:p>
      <w:bookmarkStart w:id="67" w:name="req_FR_PRG_010"/>
      <w:pPr>
        <w:keepNext/>
        <w:spacing w:before="180" w:after="40"/>
      </w:pPr>
      <w:r>
        <w:rPr>
          <w:b/>
          <w:i w:val="0"/>
        </w:rPr>
        <w:t>FR-PRG-010   Bulk administration</w:t>
      </w:r>
      <w:bookmarkEnd w:id="67"/>
    </w:p>
    <w:p>
      <w:pPr>
        <w:spacing w:after="100"/>
      </w:pPr>
      <w:r>
        <w:rPr>
          <w:i/>
          <w:sz w:val="18"/>
        </w:rPr>
        <w:t>Build 0.12 coverage: PENDING. Full acceptance remains open. Evidence and limits: TRACEABILITY.csv, FR-PRG-010.</w:t>
      </w:r>
    </w:p>
    <w:p>
      <w:pPr>
        <w:keepNext/>
        <w:spacing w:after="60"/>
      </w:pPr>
      <w:r>
        <w:rPr>
          <w:b w:val="0"/>
          <w:i w:val="0"/>
          <w:sz w:val="19"/>
        </w:rPr>
        <w:t>Parent BR-PRG-010   |   P1   |   R2</w:t>
      </w:r>
    </w:p>
    <w:p>
      <w:pPr>
        <w:spacing w:after="60"/>
      </w:pPr>
      <w:r>
        <w:rPr>
          <w:b/>
          <w:i w:val="0"/>
        </w:rPr>
        <w:t xml:space="preserve">Behaviour: </w:t>
      </w:r>
      <w:r>
        <w:rPr>
          <w:b w:val="0"/>
          <w:i w:val="0"/>
        </w:rPr>
        <w:t>Bulk administration accepts a selected object set and one operation such as owner reassignment or template instantiation. Preview validates every object's current revision and scope, showing valid, skipped and blocked candidates. Execution returns an item manifest.</w:t>
      </w:r>
    </w:p>
    <w:p>
      <w:pPr>
        <w:spacing w:after="60"/>
      </w:pPr>
      <w:r>
        <w:rPr>
          <w:b/>
          <w:i w:val="0"/>
        </w:rPr>
        <w:t xml:space="preserve">Validation and recovery: </w:t>
      </w:r>
      <w:r>
        <w:rPr>
          <w:b w:val="0"/>
          <w:i w:val="0"/>
        </w:rPr>
        <w:t>No mass approval through this tool. Retrying a completed item with the same operation identity has no new effect; changed candidates need refreshed review.</w:t>
      </w:r>
    </w:p>
    <w:p>
      <w:pPr>
        <w:spacing w:after="60"/>
      </w:pPr>
      <w:r>
        <w:rPr>
          <w:b/>
          <w:i w:val="0"/>
        </w:rPr>
        <w:t xml:space="preserve">Acceptance FT-PRG-010: </w:t>
      </w:r>
      <w:r>
        <w:rPr>
          <w:b w:val="0"/>
          <w:i w:val="0"/>
        </w:rPr>
        <w:t>Reassign ten projects with two outside scope and one stale revision; seven commit, three report safe reasons and retry does not duplicate template instances.</w:t>
      </w:r>
    </w:p>
    <w:p>
      <w:bookmarkStart w:id="68" w:name="sec_12"/>
      <w:pPr>
        <w:pStyle w:val="Heading1"/>
      </w:pPr>
      <w:r>
        <w:rPr>
          <w:b w:val="0"/>
          <w:i w:val="0"/>
          <w:color w:val="000000"/>
        </w:rPr>
        <w:t>12 Indicator definitions targets and periods</w:t>
      </w:r>
      <w:bookmarkEnd w:id="68"/>
    </w:p>
    <w:p>
      <w:pPr>
        <w:spacing w:after="140"/>
      </w:pPr>
      <w:r>
        <w:rPr>
          <w:b w:val="0"/>
          <w:i/>
          <w:sz w:val="21"/>
        </w:rPr>
        <w:t>Primary actors: MEL administrator collector and independent reviewer. Interfaces: UI09 UI10 UI21. Logical entities: D07 D08 D09 D10 D11 D12.</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69" w:name="req_FR_IND_001"/>
      <w:pPr>
        <w:keepNext/>
        <w:spacing w:before="180" w:after="40"/>
      </w:pPr>
      <w:r>
        <w:rPr>
          <w:b/>
          <w:i w:val="0"/>
        </w:rPr>
        <w:t>FR-IND-001   Complete indicator definition</w:t>
      </w:r>
      <w:bookmarkEnd w:id="69"/>
    </w:p>
    <w:p>
      <w:pPr>
        <w:spacing w:after="100"/>
      </w:pPr>
      <w:r>
        <w:rPr>
          <w:i/>
          <w:sz w:val="18"/>
        </w:rPr>
        <w:t>Build 0.12 coverage: PARTIAL. Full acceptance remains open. Evidence and limits: TRACEABILITY.csv, FR-IND-001.</w:t>
      </w:r>
    </w:p>
    <w:p>
      <w:pPr>
        <w:keepNext/>
        <w:spacing w:after="60"/>
      </w:pPr>
      <w:r>
        <w:rPr>
          <w:b w:val="0"/>
          <w:i w:val="0"/>
          <w:sz w:val="19"/>
        </w:rPr>
        <w:t>Parent BR-IND-001   |   P0   |   R1</w:t>
      </w:r>
    </w:p>
    <w:p>
      <w:pPr>
        <w:spacing w:after="60"/>
      </w:pPr>
      <w:r>
        <w:rPr>
          <w:b/>
          <w:i w:val="0"/>
        </w:rPr>
        <w:t xml:space="preserve">Behaviour: </w:t>
      </w:r>
      <w:r>
        <w:rPr>
          <w:b w:val="0"/>
          <w:i w:val="0"/>
        </w:rPr>
        <w:t>The indicator designer requires code, name, type, unit, population, inclusion and exclusion rules, method, source mode, time semantic, frequency, owner and limitations. Conditional panels collect numerator, denominator, multiplier, direction and aggregation rule. Review displays a complete measurement contract.</w:t>
      </w:r>
    </w:p>
    <w:p>
      <w:pPr>
        <w:spacing w:after="60"/>
      </w:pPr>
      <w:r>
        <w:rPr>
          <w:b/>
          <w:i w:val="0"/>
        </w:rPr>
        <w:t xml:space="preserve">Validation and recovery: </w:t>
      </w:r>
      <w:r>
        <w:rPr>
          <w:b w:val="0"/>
          <w:i w:val="0"/>
        </w:rPr>
        <w:t>A label alone is never an approved definition. Missing conditional fields block submission; undefined populations or units cannot be supplied by an undocumented default.</w:t>
      </w:r>
    </w:p>
    <w:p>
      <w:pPr>
        <w:spacing w:after="60"/>
      </w:pPr>
      <w:r>
        <w:rPr>
          <w:b/>
          <w:i w:val="0"/>
        </w:rPr>
        <w:t xml:space="preserve">Acceptance FT-IND-001: </w:t>
      </w:r>
      <w:r>
        <w:rPr>
          <w:b w:val="0"/>
          <w:i w:val="0"/>
        </w:rPr>
        <w:t>Define a percentage with a numerator but no eligible denominator; validation links directly to the missing meaning and approval remains unavailable.</w:t>
      </w:r>
    </w:p>
    <w:p>
      <w:bookmarkStart w:id="70" w:name="req_FR_IND_002"/>
      <w:pPr>
        <w:keepNext/>
        <w:spacing w:before="180" w:after="40"/>
      </w:pPr>
      <w:r>
        <w:rPr>
          <w:b/>
          <w:i w:val="0"/>
        </w:rPr>
        <w:t>FR-IND-002   Supported measurement types</w:t>
      </w:r>
      <w:bookmarkEnd w:id="70"/>
    </w:p>
    <w:p>
      <w:pPr>
        <w:spacing w:after="100"/>
      </w:pPr>
      <w:r>
        <w:rPr>
          <w:i/>
          <w:sz w:val="18"/>
        </w:rPr>
        <w:t>Build 0.12 coverage: PARTIAL. Full acceptance remains open. Evidence and limits: TRACEABILITY.csv, FR-IND-002.</w:t>
      </w:r>
    </w:p>
    <w:p>
      <w:pPr>
        <w:keepNext/>
        <w:spacing w:after="60"/>
      </w:pPr>
      <w:r>
        <w:rPr>
          <w:b w:val="0"/>
          <w:i w:val="0"/>
          <w:sz w:val="19"/>
        </w:rPr>
        <w:t>Parent BR-IND-002   |   P0   |   R1</w:t>
      </w:r>
    </w:p>
    <w:p>
      <w:pPr>
        <w:spacing w:after="60"/>
      </w:pPr>
      <w:r>
        <w:rPr>
          <w:b/>
          <w:i w:val="0"/>
        </w:rPr>
        <w:t xml:space="preserve">Behaviour: </w:t>
      </w:r>
      <w:r>
        <w:rPr>
          <w:b w:val="0"/>
          <w:i w:val="0"/>
        </w:rPr>
        <w:t>Selecting a measurement type constrains allowed inputs and operators. Counts accept integral eligible quantities; percentages use compatible quantities and a multiplier of 100; rates declare their multiplier; ordinal labels retain ordered codes. Imported composite scores in R1 require external method metadata.</w:t>
      </w:r>
    </w:p>
    <w:p>
      <w:pPr>
        <w:spacing w:after="60"/>
      </w:pPr>
      <w:r>
        <w:rPr>
          <w:b/>
          <w:i w:val="0"/>
        </w:rPr>
        <w:t xml:space="preserve">Validation and recovery: </w:t>
      </w:r>
      <w:r>
        <w:rPr>
          <w:b w:val="0"/>
          <w:i w:val="0"/>
        </w:rPr>
        <w:t>A bounded percentage rejects values outside zero to 100 unless the approved measure explicitly permits a different interpretation. Native weighted composition is R2; ordinal labels cannot be summed.</w:t>
      </w:r>
    </w:p>
    <w:p>
      <w:pPr>
        <w:spacing w:after="60"/>
      </w:pPr>
      <w:r>
        <w:rPr>
          <w:b/>
          <w:i w:val="0"/>
        </w:rPr>
        <w:t xml:space="preserve">Acceptance FT-IND-002: </w:t>
      </w:r>
      <w:r>
        <w:rPr>
          <w:b w:val="0"/>
          <w:i w:val="0"/>
        </w:rPr>
        <w:t>Enter an ordinal code into an additive aggregate and confirm incompatibility; import a reviewed external score and retain its stated calculation source.</w:t>
      </w:r>
    </w:p>
    <w:p>
      <w:bookmarkStart w:id="71" w:name="req_FR_IND_003"/>
      <w:pPr>
        <w:keepNext/>
        <w:spacing w:before="180" w:after="40"/>
      </w:pPr>
      <w:r>
        <w:rPr>
          <w:b/>
          <w:i w:val="0"/>
        </w:rPr>
        <w:t>FR-IND-003   Baselines and targets</w:t>
      </w:r>
      <w:bookmarkEnd w:id="71"/>
    </w:p>
    <w:p>
      <w:pPr>
        <w:spacing w:after="100"/>
      </w:pPr>
      <w:r>
        <w:rPr>
          <w:i/>
          <w:sz w:val="18"/>
        </w:rPr>
        <w:t>Build 0.12 coverage: PENDING. Full acceptance remains open. Evidence and limits: TRACEABILITY.csv, FR-IND-003.</w:t>
      </w:r>
    </w:p>
    <w:p>
      <w:pPr>
        <w:keepNext/>
        <w:spacing w:after="60"/>
      </w:pPr>
      <w:r>
        <w:rPr>
          <w:b w:val="0"/>
          <w:i w:val="0"/>
          <w:sz w:val="19"/>
        </w:rPr>
        <w:t>Parent BR-IND-003   |   P0   |   R1</w:t>
      </w:r>
    </w:p>
    <w:p>
      <w:pPr>
        <w:spacing w:after="60"/>
      </w:pPr>
      <w:r>
        <w:rPr>
          <w:b/>
          <w:i w:val="0"/>
        </w:rPr>
        <w:t xml:space="preserve">Behaviour: </w:t>
      </w:r>
      <w:r>
        <w:rPr>
          <w:b w:val="0"/>
          <w:i w:val="0"/>
        </w:rPr>
        <w:t>Targets and baselines identify measurement date or period, target kind, value, unit, direction and version. The user chooses higher, lower, within range or milestone interpretation. Progress uses the declared formula and displays original or revised target selection.</w:t>
      </w:r>
    </w:p>
    <w:p>
      <w:pPr>
        <w:spacing w:after="60"/>
      </w:pPr>
      <w:r>
        <w:rPr>
          <w:b/>
          <w:i w:val="0"/>
        </w:rPr>
        <w:t xml:space="preserve">Validation and recovery: </w:t>
      </w:r>
      <w:r>
        <w:rPr>
          <w:b w:val="0"/>
          <w:i w:val="0"/>
        </w:rPr>
        <w:t>Do not cap overachievement. Undefined target ratios show undefined; a zero target uses milestone or reviewed difference logic rather than dividing by zero.</w:t>
      </w:r>
    </w:p>
    <w:p>
      <w:pPr>
        <w:spacing w:after="60"/>
      </w:pPr>
      <w:r>
        <w:rPr>
          <w:b/>
          <w:i w:val="0"/>
        </w:rPr>
        <w:t xml:space="preserve">Acceptance FT-IND-003: </w:t>
      </w:r>
      <w:r>
        <w:rPr>
          <w:b w:val="0"/>
          <w:i w:val="0"/>
        </w:rPr>
        <w:t>With an actual of 120 and higher target 100 display 120 percent attainment; with lower target 10 and actual 8 show achieved and the defined deviation.</w:t>
      </w:r>
    </w:p>
    <w:p>
      <w:bookmarkStart w:id="72" w:name="req_FR_IND_004"/>
      <w:pPr>
        <w:keepNext/>
        <w:spacing w:before="180" w:after="40"/>
      </w:pPr>
      <w:r>
        <w:rPr>
          <w:b/>
          <w:i w:val="0"/>
        </w:rPr>
        <w:t>FR-IND-004   Target amendments</w:t>
      </w:r>
      <w:bookmarkEnd w:id="72"/>
    </w:p>
    <w:p>
      <w:pPr>
        <w:spacing w:after="100"/>
      </w:pPr>
      <w:r>
        <w:rPr>
          <w:i/>
          <w:sz w:val="18"/>
        </w:rPr>
        <w:t>Build 0.12 coverage: PENDING. Full acceptance remains open. Evidence and limits: TRACEABILITY.csv, FR-IND-004.</w:t>
      </w:r>
    </w:p>
    <w:p>
      <w:pPr>
        <w:keepNext/>
        <w:spacing w:after="60"/>
      </w:pPr>
      <w:r>
        <w:rPr>
          <w:b w:val="0"/>
          <w:i w:val="0"/>
          <w:sz w:val="19"/>
        </w:rPr>
        <w:t>Parent BR-IND-004   |   P0   |   R1</w:t>
      </w:r>
    </w:p>
    <w:p>
      <w:pPr>
        <w:spacing w:after="60"/>
      </w:pPr>
      <w:r>
        <w:rPr>
          <w:b/>
          <w:i w:val="0"/>
        </w:rPr>
        <w:t xml:space="preserve">Behaviour: </w:t>
      </w:r>
      <w:r>
        <w:rPr>
          <w:b w:val="0"/>
          <w:i w:val="0"/>
        </w:rPr>
        <w:t>Target amendment creates a proposed version with reason, effective date and affected periods. The review compares original, currently effective and proposed values. Approval retains all earlier versions and identifies any explicit restatement request.</w:t>
      </w:r>
    </w:p>
    <w:p>
      <w:pPr>
        <w:spacing w:after="60"/>
      </w:pPr>
      <w:r>
        <w:rPr>
          <w:b/>
          <w:i w:val="0"/>
        </w:rPr>
        <w:t xml:space="preserve">Validation and recovery: </w:t>
      </w:r>
      <w:r>
        <w:rPr>
          <w:b w:val="0"/>
          <w:i w:val="0"/>
        </w:rPr>
        <w:t>A new target never retrospectively changes a frozen report. A target effective after a locked quarter applies only prospectively unless a separately approved restatement chooses another comparison.</w:t>
      </w:r>
    </w:p>
    <w:p>
      <w:pPr>
        <w:spacing w:after="60"/>
      </w:pPr>
      <w:r>
        <w:rPr>
          <w:b/>
          <w:i w:val="0"/>
        </w:rPr>
        <w:t xml:space="preserve">Acceptance FT-IND-004: </w:t>
      </w:r>
      <w:r>
        <w:rPr>
          <w:b w:val="0"/>
          <w:i w:val="0"/>
        </w:rPr>
        <w:t>Change a quarter target from 1000 to 800 after lock; the original report remains against 1000 and a restated comparison is distinctly labelled.</w:t>
      </w:r>
    </w:p>
    <w:p>
      <w:bookmarkStart w:id="73" w:name="req_FR_IND_005"/>
      <w:pPr>
        <w:keepNext/>
        <w:spacing w:before="180" w:after="40"/>
      </w:pPr>
      <w:r>
        <w:rPr>
          <w:b/>
          <w:i w:val="0"/>
        </w:rPr>
        <w:t>FR-IND-005   Reporting periods</w:t>
      </w:r>
      <w:bookmarkEnd w:id="73"/>
    </w:p>
    <w:p>
      <w:pPr>
        <w:spacing w:after="100"/>
      </w:pPr>
      <w:r>
        <w:rPr>
          <w:i/>
          <w:sz w:val="18"/>
        </w:rPr>
        <w:t>Build 0.12 coverage: PARTIAL. Full acceptance remains open. Evidence and limits: TRACEABILITY.csv, FR-IND-005.</w:t>
      </w:r>
    </w:p>
    <w:p>
      <w:pPr>
        <w:keepNext/>
        <w:spacing w:after="60"/>
      </w:pPr>
      <w:r>
        <w:rPr>
          <w:b w:val="0"/>
          <w:i w:val="0"/>
          <w:sz w:val="19"/>
        </w:rPr>
        <w:t>Parent BR-IND-005   |   P0   |   R1</w:t>
      </w:r>
    </w:p>
    <w:p>
      <w:pPr>
        <w:spacing w:after="60"/>
      </w:pPr>
      <w:r>
        <w:rPr>
          <w:b/>
          <w:i w:val="0"/>
        </w:rPr>
        <w:t xml:space="preserve">Behaviour: </w:t>
      </w:r>
      <w:r>
        <w:rPr>
          <w:b w:val="0"/>
          <w:i w:val="0"/>
        </w:rPr>
        <w:t>The calendar assigns observations using the chosen event date and reporting zone, with inclusive start and exclusive end. Receipt time determines timeliness, not period membership, unless the measurement contract explicitly uses receipt time.</w:t>
      </w:r>
    </w:p>
    <w:p>
      <w:pPr>
        <w:spacing w:after="60"/>
      </w:pPr>
      <w:r>
        <w:rPr>
          <w:b/>
          <w:i w:val="0"/>
        </w:rPr>
        <w:t xml:space="preserve">Validation and recovery: </w:t>
      </w:r>
      <w:r>
        <w:rPr>
          <w:b w:val="0"/>
          <w:i w:val="0"/>
        </w:rPr>
        <w:t>Overlapping analytical windows may reuse observations but cannot be summed as disjoint official periods. Late entry is flagged and locked periods route to restatement review.</w:t>
      </w:r>
    </w:p>
    <w:p>
      <w:pPr>
        <w:spacing w:after="60"/>
      </w:pPr>
      <w:r>
        <w:rPr>
          <w:b/>
          <w:i w:val="0"/>
        </w:rPr>
        <w:t xml:space="preserve">Acceptance FT-IND-005: </w:t>
      </w:r>
      <w:r>
        <w:rPr>
          <w:b w:val="0"/>
          <w:i w:val="0"/>
        </w:rPr>
        <w:t>An event exactly at midnight on the new quarter boundary belongs only to the new quarter, even when uploaded two days later.</w:t>
      </w:r>
    </w:p>
    <w:p>
      <w:bookmarkStart w:id="74" w:name="req_FR_IND_006"/>
      <w:pPr>
        <w:keepNext/>
        <w:spacing w:before="180" w:after="40"/>
      </w:pPr>
      <w:r>
        <w:rPr>
          <w:b/>
          <w:i w:val="0"/>
        </w:rPr>
        <w:t>FR-IND-006   Disaggregation dimensions</w:t>
      </w:r>
      <w:bookmarkEnd w:id="74"/>
    </w:p>
    <w:p>
      <w:pPr>
        <w:spacing w:after="100"/>
      </w:pPr>
      <w:r>
        <w:rPr>
          <w:i/>
          <w:sz w:val="18"/>
        </w:rPr>
        <w:t>Build 0.12 coverage: PENDING. Full acceptance remains open. Evidence and limits: TRACEABILITY.csv, FR-IND-006.</w:t>
      </w:r>
    </w:p>
    <w:p>
      <w:pPr>
        <w:keepNext/>
        <w:spacing w:after="60"/>
      </w:pPr>
      <w:r>
        <w:rPr>
          <w:b w:val="0"/>
          <w:i w:val="0"/>
          <w:sz w:val="19"/>
        </w:rPr>
        <w:t>Parent BR-IND-006   |   P0   |   R1</w:t>
      </w:r>
    </w:p>
    <w:p>
      <w:pPr>
        <w:spacing w:after="60"/>
      </w:pPr>
      <w:r>
        <w:rPr>
          <w:b/>
          <w:i w:val="0"/>
        </w:rPr>
        <w:t xml:space="preserve">Behaviour: </w:t>
      </w:r>
      <w:r>
        <w:rPr>
          <w:b w:val="0"/>
          <w:i w:val="0"/>
        </w:rPr>
        <w:t>Dimension setup defines codes, labels, applicability, exclusivity and exhaustiveness. Missing, unknown and declined are explicit codes where appropriate. The submission stores dimension version and codes; a changed category scheme uses a reviewed crosswalk.</w:t>
      </w:r>
    </w:p>
    <w:p>
      <w:pPr>
        <w:spacing w:after="60"/>
      </w:pPr>
      <w:r>
        <w:rPr>
          <w:b/>
          <w:i w:val="0"/>
        </w:rPr>
        <w:t xml:space="preserve">Validation and recovery: </w:t>
      </w:r>
      <w:r>
        <w:rPr>
          <w:b w:val="0"/>
          <w:i w:val="0"/>
        </w:rPr>
        <w:t>Multiselect categories can count an entity several times across categories, so category sum is labelled nonadditive. Do not force overlapping categories to reconcile to unique reach.</w:t>
      </w:r>
    </w:p>
    <w:p>
      <w:pPr>
        <w:spacing w:after="60"/>
      </w:pPr>
      <w:r>
        <w:rPr>
          <w:b/>
          <w:i w:val="0"/>
        </w:rPr>
        <w:t xml:space="preserve">Acceptance FT-IND-006: </w:t>
      </w:r>
      <w:r>
        <w:rPr>
          <w:b w:val="0"/>
          <w:i w:val="0"/>
        </w:rPr>
        <w:t>One participant selects two service types; both categories count the event as defined and the unique participant total remains one.</w:t>
      </w:r>
    </w:p>
    <w:p>
      <w:bookmarkStart w:id="75" w:name="req_FR_IND_007"/>
      <w:pPr>
        <w:keepNext/>
        <w:spacing w:before="180" w:after="40"/>
      </w:pPr>
      <w:r>
        <w:rPr>
          <w:b/>
          <w:i w:val="0"/>
        </w:rPr>
        <w:t>FR-IND-007   Missing and exceptional values</w:t>
      </w:r>
      <w:bookmarkEnd w:id="75"/>
    </w:p>
    <w:p>
      <w:pPr>
        <w:spacing w:after="100"/>
      </w:pPr>
      <w:r>
        <w:rPr>
          <w:i/>
          <w:sz w:val="18"/>
        </w:rPr>
        <w:t>Build 0.12 coverage: PARTIAL. Full acceptance remains open. Evidence and limits: TRACEABILITY.csv, FR-IND-007.</w:t>
      </w:r>
    </w:p>
    <w:p>
      <w:pPr>
        <w:keepNext/>
        <w:spacing w:after="60"/>
      </w:pPr>
      <w:r>
        <w:rPr>
          <w:b w:val="0"/>
          <w:i w:val="0"/>
          <w:sz w:val="19"/>
        </w:rPr>
        <w:t>Parent BR-IND-007   |   P0   |   R1</w:t>
      </w:r>
    </w:p>
    <w:p>
      <w:pPr>
        <w:spacing w:after="60"/>
      </w:pPr>
      <w:r>
        <w:rPr>
          <w:b/>
          <w:i w:val="0"/>
        </w:rPr>
        <w:t xml:space="preserve">Behaviour: </w:t>
      </w:r>
      <w:r>
        <w:rPr>
          <w:b w:val="0"/>
          <w:i w:val="0"/>
        </w:rPr>
        <w:t>Entry and import expose value state separately from numeric value, workflow status and disclosure status. Views use the matrix in section 4.2. Users must choose a reason for not collected or not applicable; eligibility rules govern denominator removal.</w:t>
      </w:r>
    </w:p>
    <w:p>
      <w:pPr>
        <w:spacing w:after="60"/>
      </w:pPr>
      <w:r>
        <w:rPr>
          <w:b/>
          <w:i w:val="0"/>
        </w:rPr>
        <w:t xml:space="preserve">Validation and recovery: </w:t>
      </w:r>
      <w:r>
        <w:rPr>
          <w:b w:val="0"/>
          <w:i w:val="0"/>
        </w:rPr>
        <w:t>A blank cell does not become zero. Suppression removes numeric payload from the disclosed result, while pending approval stays excluded from official totals.</w:t>
      </w:r>
    </w:p>
    <w:p>
      <w:pPr>
        <w:spacing w:after="60"/>
      </w:pPr>
      <w:r>
        <w:rPr>
          <w:b/>
          <w:i w:val="0"/>
        </w:rPr>
        <w:t xml:space="preserve">Acceptance FT-IND-007: </w:t>
      </w:r>
      <w:r>
        <w:rPr>
          <w:b w:val="0"/>
          <w:i w:val="0"/>
        </w:rPr>
        <w:t>Export zero, missing, not applicable, invalid and pending rows; each has a distinct machine code and matching human label.</w:t>
      </w:r>
    </w:p>
    <w:p>
      <w:bookmarkStart w:id="76" w:name="req_FR_IND_008"/>
      <w:pPr>
        <w:keepNext/>
        <w:spacing w:before="180" w:after="40"/>
      </w:pPr>
      <w:r>
        <w:rPr>
          <w:b/>
          <w:i w:val="0"/>
        </w:rPr>
        <w:t>FR-IND-008   Definition versioning</w:t>
      </w:r>
      <w:bookmarkEnd w:id="76"/>
    </w:p>
    <w:p>
      <w:pPr>
        <w:spacing w:after="100"/>
      </w:pPr>
      <w:r>
        <w:rPr>
          <w:i/>
          <w:sz w:val="18"/>
        </w:rPr>
        <w:t>Build 0.12 coverage: PARTIAL. Full acceptance remains open. Evidence and limits: TRACEABILITY.csv, FR-IND-008.</w:t>
      </w:r>
    </w:p>
    <w:p>
      <w:pPr>
        <w:keepNext/>
        <w:spacing w:after="60"/>
      </w:pPr>
      <w:r>
        <w:rPr>
          <w:b w:val="0"/>
          <w:i w:val="0"/>
          <w:sz w:val="19"/>
        </w:rPr>
        <w:t>Parent BR-IND-008   |   P0   |   R1</w:t>
      </w:r>
    </w:p>
    <w:p>
      <w:pPr>
        <w:spacing w:after="60"/>
      </w:pPr>
      <w:r>
        <w:rPr>
          <w:b/>
          <w:i w:val="0"/>
        </w:rPr>
        <w:t xml:space="preserve">Behaviour: </w:t>
      </w:r>
      <w:r>
        <w:rPr>
          <w:b w:val="0"/>
          <w:i w:val="0"/>
        </w:rPr>
        <w:t>A material definition edit creates a child version and a comparison report identifying unit, population, source, method, dimensions and aggregation changes. The reviewer marks comparability as compatible, transformed by approved rule or broken.</w:t>
      </w:r>
    </w:p>
    <w:p>
      <w:pPr>
        <w:spacing w:after="60"/>
      </w:pPr>
      <w:r>
        <w:rPr>
          <w:b/>
          <w:i w:val="0"/>
        </w:rPr>
        <w:t xml:space="preserve">Validation and recovery: </w:t>
      </w:r>
      <w:r>
        <w:rPr>
          <w:b w:val="0"/>
          <w:i w:val="0"/>
        </w:rPr>
        <w:t>No continuous trend line or portfolio pool across broken versions without explicit qualified treatment. Cosmetic label corrections may retain semantic identity but remain audited.</w:t>
      </w:r>
    </w:p>
    <w:p>
      <w:pPr>
        <w:spacing w:after="60"/>
      </w:pPr>
      <w:r>
        <w:rPr>
          <w:b/>
          <w:i w:val="0"/>
        </w:rPr>
        <w:t xml:space="preserve">Acceptance FT-IND-008: </w:t>
      </w:r>
      <w:r>
        <w:rPr>
          <w:b w:val="0"/>
          <w:i w:val="0"/>
        </w:rPr>
        <w:t>Change households to people; the application blocks a combined total until a justified conversion or separate series is selected.</w:t>
      </w:r>
    </w:p>
    <w:p>
      <w:bookmarkStart w:id="77" w:name="req_FR_IND_009"/>
      <w:pPr>
        <w:keepNext/>
        <w:spacing w:before="180" w:after="40"/>
      </w:pPr>
      <w:r>
        <w:rPr>
          <w:b/>
          <w:i w:val="0"/>
        </w:rPr>
        <w:t>FR-IND-009   Indicator library reuse</w:t>
      </w:r>
      <w:bookmarkEnd w:id="77"/>
    </w:p>
    <w:p>
      <w:pPr>
        <w:spacing w:after="100"/>
      </w:pPr>
      <w:r>
        <w:rPr>
          <w:i/>
          <w:sz w:val="18"/>
        </w:rPr>
        <w:t>Build 0.12 coverage: PARTIAL. Full acceptance remains open. Evidence and limits: TRACEABILITY.csv, FR-IND-009.</w:t>
      </w:r>
    </w:p>
    <w:p>
      <w:pPr>
        <w:keepNext/>
        <w:spacing w:after="60"/>
      </w:pPr>
      <w:r>
        <w:rPr>
          <w:b w:val="0"/>
          <w:i w:val="0"/>
          <w:sz w:val="19"/>
        </w:rPr>
        <w:t>Parent BR-IND-009   |   P1   |   R1</w:t>
      </w:r>
    </w:p>
    <w:p>
      <w:pPr>
        <w:spacing w:after="60"/>
      </w:pPr>
      <w:r>
        <w:rPr>
          <w:b/>
          <w:i w:val="0"/>
        </w:rPr>
        <w:t xml:space="preserve">Behaviour: </w:t>
      </w:r>
      <w:r>
        <w:rPr>
          <w:b w:val="0"/>
          <w:i w:val="0"/>
        </w:rPr>
        <w:t>Instantiating a library indicator pins the parent definition version and records local applicability, collection roles and permitted overrides. Adoption of a new library version previews comparability and reporting impact for each instance.</w:t>
      </w:r>
    </w:p>
    <w:p>
      <w:pPr>
        <w:spacing w:after="60"/>
      </w:pPr>
      <w:r>
        <w:rPr>
          <w:b/>
          <w:i w:val="0"/>
        </w:rPr>
        <w:t xml:space="preserve">Validation and recovery: </w:t>
      </w:r>
      <w:r>
        <w:rPr>
          <w:b w:val="0"/>
          <w:i w:val="0"/>
        </w:rPr>
        <w:t>Local changes to locked semantic fields create a distinct reviewed definition rather than pretending to retain exact standard equivalence.</w:t>
      </w:r>
    </w:p>
    <w:p>
      <w:pPr>
        <w:spacing w:after="60"/>
      </w:pPr>
      <w:r>
        <w:rPr>
          <w:b/>
          <w:i w:val="0"/>
        </w:rPr>
        <w:t xml:space="preserve">Acceptance FT-IND-009: </w:t>
      </w:r>
      <w:r>
        <w:rPr>
          <w:b w:val="0"/>
          <w:i w:val="0"/>
        </w:rPr>
        <w:t>Two projects pin version 1; only one adopts version 2 with a changed denominator, and the portfolio flags the mixed comparison.</w:t>
      </w:r>
    </w:p>
    <w:p>
      <w:bookmarkStart w:id="78" w:name="req_FR_IND_010"/>
      <w:pPr>
        <w:keepNext/>
        <w:spacing w:before="180" w:after="40"/>
      </w:pPr>
      <w:r>
        <w:rPr>
          <w:b/>
          <w:i w:val="0"/>
        </w:rPr>
        <w:t>FR-IND-010   Manual and calculated results</w:t>
      </w:r>
      <w:bookmarkEnd w:id="78"/>
    </w:p>
    <w:p>
      <w:pPr>
        <w:spacing w:after="100"/>
      </w:pPr>
      <w:r>
        <w:rPr>
          <w:i/>
          <w:sz w:val="18"/>
        </w:rPr>
        <w:t>Build 0.12 coverage: PARTIAL. Full acceptance remains open. Evidence and limits: TRACEABILITY.csv, FR-IND-010.</w:t>
      </w:r>
    </w:p>
    <w:p>
      <w:pPr>
        <w:keepNext/>
        <w:spacing w:after="60"/>
      </w:pPr>
      <w:r>
        <w:rPr>
          <w:b w:val="0"/>
          <w:i w:val="0"/>
          <w:sz w:val="19"/>
        </w:rPr>
        <w:t>Parent BR-IND-010   |   P0   |   R1</w:t>
      </w:r>
    </w:p>
    <w:p>
      <w:pPr>
        <w:spacing w:after="60"/>
      </w:pPr>
      <w:r>
        <w:rPr>
          <w:b/>
          <w:i w:val="0"/>
        </w:rPr>
        <w:t xml:space="preserve">Behaviour: </w:t>
      </w:r>
      <w:r>
        <w:rPr>
          <w:b w:val="0"/>
          <w:i w:val="0"/>
        </w:rPr>
        <w:t>Actual mode is entered, imported, calculated or aggregated. Changing mode requires a new approved measurement version or amendment. A manual override records computed value, proposed replacement, period, reason and independent approval; views show both with the official selection.</w:t>
      </w:r>
    </w:p>
    <w:p>
      <w:pPr>
        <w:spacing w:after="60"/>
      </w:pPr>
      <w:r>
        <w:rPr>
          <w:b/>
          <w:i w:val="0"/>
        </w:rPr>
        <w:t xml:space="preserve">Validation and recovery: </w:t>
      </w:r>
      <w:r>
        <w:rPr>
          <w:b w:val="0"/>
          <w:i w:val="0"/>
        </w:rPr>
        <w:t>Import and API clients cannot overwrite a calculated result field. Removing an override restores the approved calculation through another attributable decision.</w:t>
      </w:r>
    </w:p>
    <w:p>
      <w:pPr>
        <w:spacing w:after="60"/>
      </w:pPr>
      <w:r>
        <w:rPr>
          <w:b/>
          <w:i w:val="0"/>
        </w:rPr>
        <w:t xml:space="preserve">Acceptance FT-IND-010: </w:t>
      </w:r>
      <w:r>
        <w:rPr>
          <w:b w:val="0"/>
          <w:i w:val="0"/>
        </w:rPr>
        <w:t>Computed value 94 is overridden to 90 after review; the report records the override and explanation while retaining the calculation of 94.</w:t>
      </w:r>
    </w:p>
    <w:p>
      <w:bookmarkStart w:id="79" w:name="req_FR_IND_011"/>
      <w:pPr>
        <w:keepNext/>
        <w:spacing w:before="180" w:after="40"/>
      </w:pPr>
      <w:r>
        <w:rPr>
          <w:b/>
          <w:i w:val="0"/>
        </w:rPr>
        <w:t>FR-IND-011   Evidence requirements</w:t>
      </w:r>
      <w:bookmarkEnd w:id="79"/>
    </w:p>
    <w:p>
      <w:pPr>
        <w:spacing w:after="100"/>
      </w:pPr>
      <w:r>
        <w:rPr>
          <w:i/>
          <w:sz w:val="18"/>
        </w:rPr>
        <w:t>Build 0.12 coverage: PENDING. Full acceptance remains open. Evidence and limits: TRACEABILITY.csv, FR-IND-011.</w:t>
      </w:r>
    </w:p>
    <w:p>
      <w:pPr>
        <w:keepNext/>
        <w:spacing w:after="60"/>
      </w:pPr>
      <w:r>
        <w:rPr>
          <w:b w:val="0"/>
          <w:i w:val="0"/>
          <w:sz w:val="19"/>
        </w:rPr>
        <w:t>Parent BR-IND-011   |   P0   |   R1</w:t>
      </w:r>
    </w:p>
    <w:p>
      <w:pPr>
        <w:spacing w:after="60"/>
      </w:pPr>
      <w:r>
        <w:rPr>
          <w:b/>
          <w:i w:val="0"/>
        </w:rPr>
        <w:t xml:space="preserve">Behaviour: </w:t>
      </w:r>
      <w:r>
        <w:rPr>
          <w:b w:val="0"/>
          <w:i w:val="0"/>
        </w:rPr>
        <w:t>An evidence rule specifies permitted types, minimum count, source qualification and verification needed for approval. Submission checks attachment receipt and scan state; approval checks provenance and current availability. External evidence has last checked status and version reference.</w:t>
      </w:r>
    </w:p>
    <w:p>
      <w:pPr>
        <w:spacing w:after="60"/>
      </w:pPr>
      <w:r>
        <w:rPr>
          <w:b/>
          <w:i w:val="0"/>
        </w:rPr>
        <w:t xml:space="preserve">Validation and recovery: </w:t>
      </w:r>
      <w:r>
        <w:rPr>
          <w:b w:val="0"/>
          <w:i w:val="0"/>
        </w:rPr>
        <w:t>A dead URL or quarantined file does not satisfy a mandatory rule. Only a policy permitted evidence exception may proceed, with independent decision and visible caveat.</w:t>
      </w:r>
    </w:p>
    <w:p>
      <w:pPr>
        <w:spacing w:after="60"/>
      </w:pPr>
      <w:r>
        <w:rPr>
          <w:b/>
          <w:i w:val="0"/>
        </w:rPr>
        <w:t xml:space="preserve">Acceptance FT-IND-011: </w:t>
      </w:r>
      <w:r>
        <w:rPr>
          <w:b w:val="0"/>
          <w:i w:val="0"/>
        </w:rPr>
        <w:t>Submit achievement with one required survey file still quarantined; source receipt succeeds but approval stays blocked until the evidence is safe and verified.</w:t>
      </w:r>
    </w:p>
    <w:p>
      <w:bookmarkStart w:id="80" w:name="req_FR_IND_012"/>
      <w:pPr>
        <w:keepNext/>
        <w:spacing w:before="180" w:after="40"/>
      </w:pPr>
      <w:r>
        <w:rPr>
          <w:b/>
          <w:i w:val="0"/>
        </w:rPr>
        <w:t>FR-IND-012   Responsibility and collection schedule</w:t>
      </w:r>
      <w:bookmarkEnd w:id="80"/>
    </w:p>
    <w:p>
      <w:pPr>
        <w:spacing w:after="100"/>
      </w:pPr>
      <w:r>
        <w:rPr>
          <w:i/>
          <w:sz w:val="18"/>
        </w:rPr>
        <w:t>Build 0.12 coverage: PARTIAL. Full acceptance remains open. Evidence and limits: TRACEABILITY.csv, FR-IND-012.</w:t>
      </w:r>
    </w:p>
    <w:p>
      <w:pPr>
        <w:keepNext/>
        <w:spacing w:after="60"/>
      </w:pPr>
      <w:r>
        <w:rPr>
          <w:b w:val="0"/>
          <w:i w:val="0"/>
          <w:sz w:val="19"/>
        </w:rPr>
        <w:t>Parent BR-IND-012   |   P0   |   R1</w:t>
      </w:r>
    </w:p>
    <w:p>
      <w:pPr>
        <w:spacing w:after="60"/>
      </w:pPr>
      <w:r>
        <w:rPr>
          <w:b/>
          <w:i w:val="0"/>
        </w:rPr>
        <w:t xml:space="preserve">Behaviour: </w:t>
      </w:r>
      <w:r>
        <w:rPr>
          <w:b w:val="0"/>
          <w:i w:val="0"/>
        </w:rPr>
        <w:t>An indicator schedule instantiates obligations for the active date range and assigns a collector, independent reviewer, due time and escalation owner. Assignment change previews open work and future obligations separately.</w:t>
      </w:r>
    </w:p>
    <w:p>
      <w:pPr>
        <w:spacing w:after="60"/>
      </w:pPr>
      <w:r>
        <w:rPr>
          <w:b/>
          <w:i w:val="0"/>
        </w:rPr>
        <w:t xml:space="preserve">Validation and recovery: </w:t>
      </w:r>
      <w:r>
        <w:rPr>
          <w:b w:val="0"/>
          <w:i w:val="0"/>
        </w:rPr>
        <w:t>Departure creates reassignment work; it never silently sends tasks to a revoked account or marks obligations complete. Historic owners remain attributed.</w:t>
      </w:r>
    </w:p>
    <w:p>
      <w:pPr>
        <w:spacing w:after="60"/>
      </w:pPr>
      <w:r>
        <w:rPr>
          <w:b/>
          <w:i w:val="0"/>
        </w:rPr>
        <w:t xml:space="preserve">Acceptance FT-IND-012: </w:t>
      </w:r>
      <w:r>
        <w:rPr>
          <w:b w:val="0"/>
          <w:i w:val="0"/>
        </w:rPr>
        <w:t>Suspend the collector one day before due; the manager sees an unassigned obligation and can appoint an eligible replacement.</w:t>
      </w:r>
    </w:p>
    <w:p>
      <w:bookmarkStart w:id="81" w:name="req_FR_IND_013"/>
      <w:pPr>
        <w:keepNext/>
        <w:spacing w:before="180" w:after="40"/>
      </w:pPr>
      <w:r>
        <w:rPr>
          <w:b/>
          <w:i w:val="0"/>
        </w:rPr>
        <w:t>FR-IND-013   Status and thresholds</w:t>
      </w:r>
      <w:bookmarkEnd w:id="81"/>
    </w:p>
    <w:p>
      <w:pPr>
        <w:spacing w:after="100"/>
      </w:pPr>
      <w:r>
        <w:rPr>
          <w:i/>
          <w:sz w:val="18"/>
        </w:rPr>
        <w:t>Build 0.12 coverage: PENDING. Full acceptance remains open. Evidence and limits: TRACEABILITY.csv, FR-IND-013.</w:t>
      </w:r>
    </w:p>
    <w:p>
      <w:pPr>
        <w:keepNext/>
        <w:spacing w:after="60"/>
      </w:pPr>
      <w:r>
        <w:rPr>
          <w:b w:val="0"/>
          <w:i w:val="0"/>
          <w:sz w:val="19"/>
        </w:rPr>
        <w:t>Parent BR-IND-013   |   P1   |   R1</w:t>
      </w:r>
    </w:p>
    <w:p>
      <w:pPr>
        <w:spacing w:after="60"/>
      </w:pPr>
      <w:r>
        <w:rPr>
          <w:b/>
          <w:i w:val="0"/>
        </w:rPr>
        <w:t xml:space="preserve">Behaviour: </w:t>
      </w:r>
      <w:r>
        <w:rPr>
          <w:b w:val="0"/>
          <w:i w:val="0"/>
        </w:rPr>
        <w:t>Status rules declare direction, thresholds, tolerance, target reference and minimum freshness and coverage. Evaluate data adequacy first; stale or partial state remains visible even when a numeric threshold is achieved. Qualitative status requires a recorded reviewer assessment.</w:t>
      </w:r>
    </w:p>
    <w:p>
      <w:pPr>
        <w:spacing w:after="60"/>
      </w:pPr>
      <w:r>
        <w:rPr>
          <w:b/>
          <w:i w:val="0"/>
        </w:rPr>
        <w:t xml:space="preserve">Validation and recovery: </w:t>
      </w:r>
      <w:r>
        <w:rPr>
          <w:b w:val="0"/>
          <w:i w:val="0"/>
        </w:rPr>
        <w:t>Do not colour missing results green. Boundary equality follows the published rule, and an unauthorised viewer receives only permitted status context.</w:t>
      </w:r>
    </w:p>
    <w:p>
      <w:pPr>
        <w:spacing w:after="60"/>
      </w:pPr>
      <w:r>
        <w:rPr>
          <w:b/>
          <w:i w:val="0"/>
        </w:rPr>
        <w:t xml:space="preserve">Acceptance FT-IND-013: </w:t>
      </w:r>
      <w:r>
        <w:rPr>
          <w:b w:val="0"/>
          <w:i w:val="0"/>
        </w:rPr>
        <w:t>A lower-is-better measure at 8 against target 10 is achieved, but a missed refresh also displays stale and cannot trigger an unqualified success alert.</w:t>
      </w:r>
    </w:p>
    <w:p>
      <w:bookmarkStart w:id="82" w:name="req_FR_IND_014"/>
      <w:pPr>
        <w:keepNext/>
        <w:spacing w:before="180" w:after="40"/>
      </w:pPr>
      <w:r>
        <w:rPr>
          <w:b/>
          <w:i w:val="0"/>
        </w:rPr>
        <w:t>FR-IND-014   Retirement and replacement</w:t>
      </w:r>
      <w:bookmarkEnd w:id="82"/>
    </w:p>
    <w:p>
      <w:pPr>
        <w:spacing w:after="100"/>
      </w:pPr>
      <w:r>
        <w:rPr>
          <w:i/>
          <w:sz w:val="18"/>
        </w:rPr>
        <w:t>Build 0.12 coverage: PENDING. Full acceptance remains open. Evidence and limits: TRACEABILITY.csv, FR-IND-014.</w:t>
      </w:r>
    </w:p>
    <w:p>
      <w:pPr>
        <w:keepNext/>
        <w:spacing w:after="60"/>
      </w:pPr>
      <w:r>
        <w:rPr>
          <w:b w:val="0"/>
          <w:i w:val="0"/>
          <w:sz w:val="19"/>
        </w:rPr>
        <w:t>Parent BR-IND-014   |   P0   |   R1</w:t>
      </w:r>
    </w:p>
    <w:p>
      <w:pPr>
        <w:spacing w:after="60"/>
      </w:pPr>
      <w:r>
        <w:rPr>
          <w:b/>
          <w:i w:val="0"/>
        </w:rPr>
        <w:t xml:space="preserve">Behaviour: </w:t>
      </w:r>
      <w:r>
        <w:rPr>
          <w:b w:val="0"/>
          <w:i w:val="0"/>
        </w:rPr>
        <w:t>Retirement proposes an effective date, replacement and continuity statement. Preview identifies future obligations, calculations, dashboard bindings and report templates. Approval stops new obligations after the date while preserving historical result lookup.</w:t>
      </w:r>
    </w:p>
    <w:p>
      <w:pPr>
        <w:spacing w:after="60"/>
      </w:pPr>
      <w:r>
        <w:rPr>
          <w:b/>
          <w:i w:val="0"/>
        </w:rPr>
        <w:t xml:space="preserve">Validation and recovery: </w:t>
      </w:r>
      <w:r>
        <w:rPr>
          <w:b w:val="0"/>
          <w:i w:val="0"/>
        </w:rPr>
        <w:t>A used definition cannot be hard deleted through retirement. Dependent future formulas must be migrated or explicitly left unavailable with an accountable remediation item.</w:t>
      </w:r>
    </w:p>
    <w:p>
      <w:pPr>
        <w:spacing w:after="60"/>
      </w:pPr>
      <w:r>
        <w:rPr>
          <w:b/>
          <w:i w:val="0"/>
        </w:rPr>
        <w:t xml:space="preserve">Acceptance FT-IND-014: </w:t>
      </w:r>
      <w:r>
        <w:rPr>
          <w:b w:val="0"/>
          <w:i w:val="0"/>
        </w:rPr>
        <w:t>Retire an indicator feeding a portfolio total; next period calculation blocks until its replacement rule is reviewed, while last year's report remains intact.</w:t>
      </w:r>
    </w:p>
    <w:p>
      <w:bookmarkStart w:id="83" w:name="req_FR_IND_015"/>
      <w:pPr>
        <w:keepNext/>
        <w:spacing w:before="180" w:after="40"/>
      </w:pPr>
      <w:r>
        <w:rPr>
          <w:b/>
          <w:i w:val="0"/>
        </w:rPr>
        <w:t>FR-IND-015   Reference sheets and dictionary export</w:t>
      </w:r>
      <w:bookmarkEnd w:id="83"/>
    </w:p>
    <w:p>
      <w:pPr>
        <w:spacing w:after="100"/>
      </w:pPr>
      <w:r>
        <w:rPr>
          <w:i/>
          <w:sz w:val="18"/>
        </w:rPr>
        <w:t>Build 0.12 coverage: PENDING. Full acceptance remains open. Evidence and limits: TRACEABILITY.csv, FR-IND-015.</w:t>
      </w:r>
    </w:p>
    <w:p>
      <w:pPr>
        <w:keepNext/>
        <w:spacing w:after="60"/>
      </w:pPr>
      <w:r>
        <w:rPr>
          <w:b w:val="0"/>
          <w:i w:val="0"/>
          <w:sz w:val="19"/>
        </w:rPr>
        <w:t>Parent BR-IND-015   |   P1   |   R1</w:t>
      </w:r>
    </w:p>
    <w:p>
      <w:pPr>
        <w:spacing w:after="60"/>
      </w:pPr>
      <w:r>
        <w:rPr>
          <w:b/>
          <w:i w:val="0"/>
        </w:rPr>
        <w:t xml:space="preserve">Behaviour: </w:t>
      </w:r>
      <w:r>
        <w:rPr>
          <w:b w:val="0"/>
          <w:i w:val="0"/>
        </w:rPr>
        <w:t>Reference sheet export selects indicator versions and produces human readable definitions plus a machine readable dictionary. Include units, eligibility, dimensions, time semantic, formula, source, roles, missingness rules and version references.</w:t>
      </w:r>
    </w:p>
    <w:p>
      <w:pPr>
        <w:spacing w:after="60"/>
      </w:pPr>
      <w:r>
        <w:rPr>
          <w:b/>
          <w:i w:val="0"/>
        </w:rPr>
        <w:t xml:space="preserve">Validation and recovery: </w:t>
      </w:r>
      <w:r>
        <w:rPr>
          <w:b w:val="0"/>
          <w:i w:val="0"/>
        </w:rPr>
        <w:t>Restricted definitions or source names are redacted according to export scope and marked withheld. Display rounding must not replace calculation precision metadata.</w:t>
      </w:r>
    </w:p>
    <w:p>
      <w:pPr>
        <w:spacing w:after="60"/>
      </w:pPr>
      <w:r>
        <w:rPr>
          <w:b/>
          <w:i w:val="0"/>
        </w:rPr>
        <w:t xml:space="preserve">Acceptance FT-IND-015: </w:t>
      </w:r>
      <w:r>
        <w:rPr>
          <w:b w:val="0"/>
          <w:i w:val="0"/>
        </w:rPr>
        <w:t>An evaluator receives a ratio sheet and can identify numerator population, denominator, multiplier and period without consulting the application's private settings.</w:t>
      </w:r>
    </w:p>
    <w:p>
      <w:bookmarkStart w:id="84" w:name="sec_13"/>
      <w:pPr>
        <w:pStyle w:val="Heading1"/>
      </w:pPr>
      <w:r>
        <w:rPr>
          <w:b w:val="0"/>
          <w:i w:val="0"/>
          <w:color w:val="000000"/>
        </w:rPr>
        <w:t>13 Deterministic calculations and reconciliation</w:t>
      </w:r>
      <w:bookmarkEnd w:id="84"/>
    </w:p>
    <w:p>
      <w:pPr>
        <w:spacing w:after="140"/>
      </w:pPr>
      <w:r>
        <w:rPr>
          <w:b w:val="0"/>
          <w:i/>
          <w:sz w:val="21"/>
        </w:rPr>
        <w:t>Primary actors: MEL administrator analyst and calculation reviewer. Interfaces: UI09 UI10 UI22. Logical entities: D07 D12 D13 D21 D27.</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85" w:name="req_FR_CAL_001"/>
      <w:pPr>
        <w:keepNext/>
        <w:spacing w:before="180" w:after="40"/>
      </w:pPr>
      <w:r>
        <w:rPr>
          <w:b/>
          <w:i w:val="0"/>
        </w:rPr>
        <w:t>FR-CAL-001   Deterministic calculation</w:t>
      </w:r>
      <w:bookmarkEnd w:id="85"/>
    </w:p>
    <w:p>
      <w:pPr>
        <w:spacing w:after="100"/>
      </w:pPr>
      <w:r>
        <w:rPr>
          <w:i/>
          <w:sz w:val="18"/>
        </w:rPr>
        <w:t>Build 0.12 coverage: PARTIAL. Full acceptance remains open. Evidence and limits: TRACEABILITY.csv, FR-CAL-001.</w:t>
      </w:r>
    </w:p>
    <w:p>
      <w:pPr>
        <w:keepNext/>
        <w:spacing w:after="60"/>
      </w:pPr>
      <w:r>
        <w:rPr>
          <w:b w:val="0"/>
          <w:i w:val="0"/>
          <w:sz w:val="19"/>
        </w:rPr>
        <w:t>Parent BR-CAL-001   |   P0   |   R1</w:t>
      </w:r>
    </w:p>
    <w:p>
      <w:pPr>
        <w:spacing w:after="60"/>
      </w:pPr>
      <w:r>
        <w:rPr>
          <w:b/>
          <w:i w:val="0"/>
        </w:rPr>
        <w:t xml:space="preserve">Behaviour: </w:t>
      </w:r>
      <w:r>
        <w:rPr>
          <w:b w:val="0"/>
          <w:i w:val="0"/>
        </w:rPr>
        <w:t>A calculation run selects approved rule and source versions, creates an input manifest and evaluates the deterministic dependency graph. The result stores value state, precision, filters, coverage and execution identity. Explanations resolve each contributing result to its original source.</w:t>
      </w:r>
    </w:p>
    <w:p>
      <w:pPr>
        <w:spacing w:after="60"/>
      </w:pPr>
      <w:r>
        <w:rPr>
          <w:b/>
          <w:i w:val="0"/>
        </w:rPr>
        <w:t xml:space="preserve">Validation and recovery: </w:t>
      </w:r>
      <w:r>
        <w:rPr>
          <w:b w:val="0"/>
          <w:i w:val="0"/>
        </w:rPr>
        <w:t>An AI message cannot supply the authoritative value. A failed run leaves the prior result labelled stale and exposes failure rather than overwriting it with zero.</w:t>
      </w:r>
    </w:p>
    <w:p>
      <w:pPr>
        <w:spacing w:after="60"/>
      </w:pPr>
      <w:r>
        <w:rPr>
          <w:b/>
          <w:i w:val="0"/>
        </w:rPr>
        <w:t xml:space="preserve">Acceptance FT-CAL-001: </w:t>
      </w:r>
      <w:r>
        <w:rPr>
          <w:b w:val="0"/>
          <w:i w:val="0"/>
        </w:rPr>
        <w:t>Recompute a frozen ratio from exported inputs and the recorded formula; the raw decimal and displayed rounded output match exactly.</w:t>
      </w:r>
    </w:p>
    <w:p>
      <w:bookmarkStart w:id="86" w:name="req_FR_CAL_002"/>
      <w:pPr>
        <w:keepNext/>
        <w:spacing w:before="180" w:after="40"/>
      </w:pPr>
      <w:r>
        <w:rPr>
          <w:b/>
          <w:i w:val="0"/>
        </w:rPr>
        <w:t>FR-CAL-002   Type and unit compatibility</w:t>
      </w:r>
      <w:bookmarkEnd w:id="86"/>
    </w:p>
    <w:p>
      <w:pPr>
        <w:spacing w:after="100"/>
      </w:pPr>
      <w:r>
        <w:rPr>
          <w:i/>
          <w:sz w:val="18"/>
        </w:rPr>
        <w:t>Build 0.12 coverage: PARTIAL. Full acceptance remains open. Evidence and limits: TRACEABILITY.csv, FR-CAL-002.</w:t>
      </w:r>
    </w:p>
    <w:p>
      <w:pPr>
        <w:keepNext/>
        <w:spacing w:after="60"/>
      </w:pPr>
      <w:r>
        <w:rPr>
          <w:b w:val="0"/>
          <w:i w:val="0"/>
          <w:sz w:val="19"/>
        </w:rPr>
        <w:t>Parent BR-CAL-002   |   P0   |   R1</w:t>
      </w:r>
    </w:p>
    <w:p>
      <w:pPr>
        <w:spacing w:after="60"/>
      </w:pPr>
      <w:r>
        <w:rPr>
          <w:b/>
          <w:i w:val="0"/>
        </w:rPr>
        <w:t xml:space="preserve">Behaviour: </w:t>
      </w:r>
      <w:r>
        <w:rPr>
          <w:b w:val="0"/>
          <w:i w:val="0"/>
        </w:rPr>
        <w:t>Before execution, type checking compares measurement types, units, populations, period semantics, definitions and dimensions. A conversion references an approved version, direction and precision. Preview shows original and converted inputs.</w:t>
      </w:r>
    </w:p>
    <w:p>
      <w:pPr>
        <w:spacing w:after="60"/>
      </w:pPr>
      <w:r>
        <w:rPr>
          <w:b/>
          <w:i w:val="0"/>
        </w:rPr>
        <w:t xml:space="preserve">Validation and recovery: </w:t>
      </w:r>
      <w:r>
        <w:rPr>
          <w:b w:val="0"/>
          <w:i w:val="0"/>
        </w:rPr>
        <w:t>A numerical unit conversion cannot convert households into people without an approved population method and adequate source information. Similar labels never establish compatibility.</w:t>
      </w:r>
    </w:p>
    <w:p>
      <w:pPr>
        <w:spacing w:after="60"/>
      </w:pPr>
      <w:r>
        <w:rPr>
          <w:b/>
          <w:i w:val="0"/>
        </w:rPr>
        <w:t xml:space="preserve">Acceptance FT-CAL-002: </w:t>
      </w:r>
      <w:r>
        <w:rPr>
          <w:b w:val="0"/>
          <w:i w:val="0"/>
        </w:rPr>
        <w:t>Combine 1 hectare and 1 acre using an approved conversion; reject a people plus household total where no justified conversion exists.</w:t>
      </w:r>
    </w:p>
    <w:p>
      <w:bookmarkStart w:id="87" w:name="req_FR_CAL_003"/>
      <w:pPr>
        <w:keepNext/>
        <w:spacing w:before="180" w:after="40"/>
      </w:pPr>
      <w:r>
        <w:rPr>
          <w:b/>
          <w:i w:val="0"/>
        </w:rPr>
        <w:t>FR-CAL-003   Ratios rates and percentages</w:t>
      </w:r>
      <w:bookmarkEnd w:id="87"/>
    </w:p>
    <w:p>
      <w:pPr>
        <w:spacing w:after="100"/>
      </w:pPr>
      <w:r>
        <w:rPr>
          <w:i/>
          <w:sz w:val="18"/>
        </w:rPr>
        <w:t>Build 0.12 coverage: PARTIAL. Full acceptance remains open. Evidence and limits: TRACEABILITY.csv, FR-CAL-003.</w:t>
      </w:r>
    </w:p>
    <w:p>
      <w:pPr>
        <w:keepNext/>
        <w:spacing w:after="60"/>
      </w:pPr>
      <w:r>
        <w:rPr>
          <w:b w:val="0"/>
          <w:i w:val="0"/>
          <w:sz w:val="19"/>
        </w:rPr>
        <w:t>Parent BR-CAL-003   |   P0   |   R1</w:t>
      </w:r>
    </w:p>
    <w:p>
      <w:pPr>
        <w:spacing w:after="60"/>
      </w:pPr>
      <w:r>
        <w:rPr>
          <w:b/>
          <w:i w:val="0"/>
        </w:rPr>
        <w:t xml:space="preserve">Behaviour: </w:t>
      </w:r>
      <w:r>
        <w:rPr>
          <w:b w:val="0"/>
          <w:i w:val="0"/>
        </w:rPr>
        <w:t>Ratio rules retain eligible numerator and denominator quantities, apply the multiplier after pooling and disclose the weighting basis. Component records lacking the necessary quantities cannot contribute to a pooled ratio as if their percentages were sufficient.</w:t>
      </w:r>
    </w:p>
    <w:p>
      <w:pPr>
        <w:spacing w:after="60"/>
      </w:pPr>
      <w:r>
        <w:rPr>
          <w:b/>
          <w:i w:val="0"/>
        </w:rPr>
        <w:t xml:space="preserve">Validation and recovery: </w:t>
      </w:r>
      <w:r>
        <w:rPr>
          <w:b w:val="0"/>
          <w:i w:val="0"/>
        </w:rPr>
        <w:t>Zero pooled denominator gives UNDEFINED. An explicitly requested unweighted mean is a different labelled statistic and is not substituted for a pooled percentage.</w:t>
      </w:r>
    </w:p>
    <w:p>
      <w:pPr>
        <w:spacing w:after="60"/>
      </w:pPr>
      <w:r>
        <w:rPr>
          <w:b/>
          <w:i w:val="0"/>
        </w:rPr>
        <w:t xml:space="preserve">Acceptance FT-CAL-003: </w:t>
      </w:r>
      <w:r>
        <w:rPr>
          <w:b w:val="0"/>
          <w:i w:val="0"/>
        </w:rPr>
        <w:t>Pool 50 of 100 and 1 of 10: produce 51 of 110 and display 46.36 percent under two decimal rounding, never 30 percent.</w:t>
      </w:r>
    </w:p>
    <w:p>
      <w:bookmarkStart w:id="88" w:name="req_FR_CAL_004"/>
      <w:pPr>
        <w:keepNext/>
        <w:spacing w:before="180" w:after="40"/>
      </w:pPr>
      <w:r>
        <w:rPr>
          <w:b/>
          <w:i w:val="0"/>
        </w:rPr>
        <w:t>FR-CAL-004   Population overlap</w:t>
      </w:r>
      <w:bookmarkEnd w:id="88"/>
    </w:p>
    <w:p>
      <w:pPr>
        <w:spacing w:after="100"/>
      </w:pPr>
      <w:r>
        <w:rPr>
          <w:i/>
          <w:sz w:val="18"/>
        </w:rPr>
        <w:t>Build 0.12 coverage: PENDING. Full acceptance remains open. Evidence and limits: TRACEABILITY.csv, FR-CAL-004.</w:t>
      </w:r>
    </w:p>
    <w:p>
      <w:pPr>
        <w:keepNext/>
        <w:spacing w:after="60"/>
      </w:pPr>
      <w:r>
        <w:rPr>
          <w:b w:val="0"/>
          <w:i w:val="0"/>
          <w:sz w:val="19"/>
        </w:rPr>
        <w:t>Parent BR-CAL-004   |   P0   |   R1</w:t>
      </w:r>
    </w:p>
    <w:p>
      <w:pPr>
        <w:spacing w:after="60"/>
      </w:pPr>
      <w:r>
        <w:rPr>
          <w:b/>
          <w:i w:val="0"/>
        </w:rPr>
        <w:t xml:space="preserve">Behaviour: </w:t>
      </w:r>
      <w:r>
        <w:rPr>
          <w:b w:val="0"/>
          <w:i w:val="0"/>
        </w:rPr>
        <w:t>Unique reach declares entity type, population, time window and approved identity matching scope. Compute a union over permitted stable pseudonyms and record matched overlap. Aggregate-only inputs produce gross reach with overlap unknown unless a valid external deduplication method exists.</w:t>
      </w:r>
    </w:p>
    <w:p>
      <w:pPr>
        <w:spacing w:after="60"/>
      </w:pPr>
      <w:r>
        <w:rPr>
          <w:b/>
          <w:i w:val="0"/>
        </w:rPr>
        <w:t xml:space="preserve">Validation and recovery: </w:t>
      </w:r>
      <w:r>
        <w:rPr>
          <w:b w:val="0"/>
          <w:i w:val="0"/>
        </w:rPr>
        <w:t>No cross project or tenant matching merely because names are similar. Fuzzy candidate resolution requires reviewed evidence and permission before changing unique counts.</w:t>
      </w:r>
    </w:p>
    <w:p>
      <w:pPr>
        <w:spacing w:after="60"/>
      </w:pPr>
      <w:r>
        <w:rPr>
          <w:b/>
          <w:i w:val="0"/>
        </w:rPr>
        <w:t xml:space="preserve">Acceptance FT-CAL-004: </w:t>
      </w:r>
      <w:r>
        <w:rPr>
          <w:b w:val="0"/>
          <w:i w:val="0"/>
        </w:rPr>
        <w:t>Two approved sets of 100 with 20 shared authorised identities produce 180; the same aggregate-only inputs produce gross 200 with unknown overlap.</w:t>
      </w:r>
    </w:p>
    <w:p>
      <w:bookmarkStart w:id="89" w:name="req_FR_CAL_005"/>
      <w:pPr>
        <w:keepNext/>
        <w:spacing w:before="180" w:after="40"/>
      </w:pPr>
      <w:r>
        <w:rPr>
          <w:b/>
          <w:i w:val="0"/>
        </w:rPr>
        <w:t>FR-CAL-005   Time aggregation semantics</w:t>
      </w:r>
      <w:bookmarkEnd w:id="89"/>
    </w:p>
    <w:p>
      <w:pPr>
        <w:spacing w:after="100"/>
      </w:pPr>
      <w:r>
        <w:rPr>
          <w:i/>
          <w:sz w:val="18"/>
        </w:rPr>
        <w:t>Build 0.12 coverage: PARTIAL. Full acceptance remains open. Evidence and limits: TRACEABILITY.csv, FR-CAL-005.</w:t>
      </w:r>
    </w:p>
    <w:p>
      <w:pPr>
        <w:keepNext/>
        <w:spacing w:after="60"/>
      </w:pPr>
      <w:r>
        <w:rPr>
          <w:b w:val="0"/>
          <w:i w:val="0"/>
          <w:sz w:val="19"/>
        </w:rPr>
        <w:t>Parent BR-CAL-005   |   P0   |   R1</w:t>
      </w:r>
    </w:p>
    <w:p>
      <w:pPr>
        <w:spacing w:after="60"/>
      </w:pPr>
      <w:r>
        <w:rPr>
          <w:b/>
          <w:i w:val="0"/>
        </w:rPr>
        <w:t xml:space="preserve">Behaviour: </w:t>
      </w:r>
      <w:r>
        <w:rPr>
          <w:b w:val="0"/>
          <w:i w:val="0"/>
        </w:rPr>
        <w:t>Time semantic selects flow sum, latest eligible stock, event count or approved cumulative difference. For snapshots, specify maximum permissible age and tie resolution. Cumulative declines require a correction or reset event with defined treatment.</w:t>
      </w:r>
    </w:p>
    <w:p>
      <w:pPr>
        <w:spacing w:after="60"/>
      </w:pPr>
      <w:r>
        <w:rPr>
          <w:b/>
          <w:i w:val="0"/>
        </w:rPr>
        <w:t xml:space="preserve">Validation and recovery: </w:t>
      </w:r>
      <w:r>
        <w:rPr>
          <w:b w:val="0"/>
          <w:i w:val="0"/>
        </w:rPr>
        <w:t>Never sum monthly cumulative totals by default. A missing starting cumulative value prevents an exact period increment unless the approved method supplies a justified baseline.</w:t>
      </w:r>
    </w:p>
    <w:p>
      <w:pPr>
        <w:spacing w:after="60"/>
      </w:pPr>
      <w:r>
        <w:rPr>
          <w:b/>
          <w:i w:val="0"/>
        </w:rPr>
        <w:t xml:space="preserve">Acceptance FT-CAL-005: </w:t>
      </w:r>
      <w:r>
        <w:rPr>
          <w:b w:val="0"/>
          <w:i w:val="0"/>
        </w:rPr>
        <w:t>For 10, 15 and 20 cumulative positions report end value 20; increments are 10, 5 and 5 only when a zero starting baseline is established.</w:t>
      </w:r>
    </w:p>
    <w:p>
      <w:bookmarkStart w:id="90" w:name="req_FR_CAL_006"/>
      <w:pPr>
        <w:keepNext/>
        <w:spacing w:before="180" w:after="40"/>
      </w:pPr>
      <w:r>
        <w:rPr>
          <w:b/>
          <w:i w:val="0"/>
        </w:rPr>
        <w:t>FR-CAL-006   Hierarchical aggregation</w:t>
      </w:r>
      <w:bookmarkEnd w:id="90"/>
    </w:p>
    <w:p>
      <w:pPr>
        <w:spacing w:after="100"/>
      </w:pPr>
      <w:r>
        <w:rPr>
          <w:i/>
          <w:sz w:val="18"/>
        </w:rPr>
        <w:t>Build 0.12 coverage: PENDING. Full acceptance remains open. Evidence and limits: TRACEABILITY.csv, FR-CAL-006.</w:t>
      </w:r>
    </w:p>
    <w:p>
      <w:pPr>
        <w:keepNext/>
        <w:spacing w:after="60"/>
      </w:pPr>
      <w:r>
        <w:rPr>
          <w:b w:val="0"/>
          <w:i w:val="0"/>
          <w:sz w:val="19"/>
        </w:rPr>
        <w:t>Parent BR-CAL-006   |   P0   |   R1</w:t>
      </w:r>
    </w:p>
    <w:p>
      <w:pPr>
        <w:spacing w:after="60"/>
      </w:pPr>
      <w:r>
        <w:rPr>
          <w:b/>
          <w:i w:val="0"/>
        </w:rPr>
        <w:t xml:space="preserve">Behaviour: </w:t>
      </w:r>
      <w:r>
        <w:rPr>
          <w:b w:val="0"/>
          <w:i w:val="0"/>
        </w:rPr>
        <w:t>Every aggregation edge identifies contribution, combination rule and attribution scope. Validation detects cycles and repeated source identities along multiple paths. Parent evaluation deduplicates eligible contributions where the contract defines a unique union, or blocks ambiguous additive duplication.</w:t>
      </w:r>
    </w:p>
    <w:p>
      <w:pPr>
        <w:spacing w:after="60"/>
      </w:pPr>
      <w:r>
        <w:rPr>
          <w:b/>
          <w:i w:val="0"/>
        </w:rPr>
        <w:t xml:space="preserve">Validation and recovery: </w:t>
      </w:r>
      <w:r>
        <w:rPr>
          <w:b w:val="0"/>
          <w:i w:val="0"/>
        </w:rPr>
        <w:t>A repeated path cannot be resolved by silently halving a value. Weighted allocations require explicit weights and reconciliation. At least ten reporting levels are qualified.</w:t>
      </w:r>
    </w:p>
    <w:p>
      <w:pPr>
        <w:spacing w:after="60"/>
      </w:pPr>
      <w:r>
        <w:rPr>
          <w:b/>
          <w:i w:val="0"/>
        </w:rPr>
        <w:t xml:space="preserve">Acceptance FT-CAL-006: </w:t>
      </w:r>
      <w:r>
        <w:rPr>
          <w:b w:val="0"/>
          <w:i w:val="0"/>
        </w:rPr>
        <w:t>A source contributes 7 through two intermediate totals; a unique parent includes 7 once and a newly added reverse edge is rejected as cyclic.</w:t>
      </w:r>
    </w:p>
    <w:p>
      <w:bookmarkStart w:id="91" w:name="req_FR_CAL_007"/>
      <w:pPr>
        <w:keepNext/>
        <w:spacing w:before="180" w:after="40"/>
      </w:pPr>
      <w:r>
        <w:rPr>
          <w:b/>
          <w:i w:val="0"/>
        </w:rPr>
        <w:t>FR-CAL-007   Dimension alignment</w:t>
      </w:r>
      <w:bookmarkEnd w:id="91"/>
    </w:p>
    <w:p>
      <w:pPr>
        <w:spacing w:after="100"/>
      </w:pPr>
      <w:r>
        <w:rPr>
          <w:i/>
          <w:sz w:val="18"/>
        </w:rPr>
        <w:t>Build 0.12 coverage: PENDING. Full acceptance remains open. Evidence and limits: TRACEABILITY.csv, FR-CAL-007.</w:t>
      </w:r>
    </w:p>
    <w:p>
      <w:pPr>
        <w:keepNext/>
        <w:spacing w:after="60"/>
      </w:pPr>
      <w:r>
        <w:rPr>
          <w:b w:val="0"/>
          <w:i w:val="0"/>
          <w:sz w:val="19"/>
        </w:rPr>
        <w:t>Parent BR-CAL-007   |   P0   |   R1</w:t>
      </w:r>
    </w:p>
    <w:p>
      <w:pPr>
        <w:spacing w:after="60"/>
      </w:pPr>
      <w:r>
        <w:rPr>
          <w:b/>
          <w:i w:val="0"/>
        </w:rPr>
        <w:t xml:space="preserve">Behaviour: </w:t>
      </w:r>
      <w:r>
        <w:rPr>
          <w:b w:val="0"/>
          <w:i w:val="0"/>
        </w:rPr>
        <w:t>A category crosswalk records source and target versions, mapping type and information loss. Exact mapping, many to one pooling and approved proportional allocation are distinct. Preview reports unmapped and suppressed contributions.</w:t>
      </w:r>
    </w:p>
    <w:p>
      <w:pPr>
        <w:spacing w:after="60"/>
      </w:pPr>
      <w:r>
        <w:rPr>
          <w:b/>
          <w:i w:val="0"/>
        </w:rPr>
        <w:t xml:space="preserve">Validation and recovery: </w:t>
      </w:r>
      <w:r>
        <w:rPr>
          <w:b w:val="0"/>
          <w:i w:val="0"/>
        </w:rPr>
        <w:t>Do not split a broad age band into narrower exact bands without underlying ages or a declared estimation method. Unknown does not silently map to another category.</w:t>
      </w:r>
    </w:p>
    <w:p>
      <w:pPr>
        <w:spacing w:after="60"/>
      </w:pPr>
      <w:r>
        <w:rPr>
          <w:b/>
          <w:i w:val="0"/>
        </w:rPr>
        <w:t xml:space="preserve">Acceptance FT-CAL-007: </w:t>
      </w:r>
      <w:r>
        <w:rPr>
          <w:b w:val="0"/>
          <w:i w:val="0"/>
        </w:rPr>
        <w:t>Attempt to convert ages 0 to 17 into 0 to 14 from one aggregate; exact transformation is blocked and the unresolved coverage remains visible.</w:t>
      </w:r>
    </w:p>
    <w:p>
      <w:bookmarkStart w:id="92" w:name="req_FR_CAL_008"/>
      <w:pPr>
        <w:keepNext/>
        <w:spacing w:before="180" w:after="40"/>
      </w:pPr>
      <w:r>
        <w:rPr>
          <w:b/>
          <w:i w:val="0"/>
        </w:rPr>
        <w:t>FR-CAL-008   Missingness and coverage</w:t>
      </w:r>
      <w:bookmarkEnd w:id="92"/>
    </w:p>
    <w:p>
      <w:pPr>
        <w:spacing w:after="100"/>
      </w:pPr>
      <w:r>
        <w:rPr>
          <w:i/>
          <w:sz w:val="18"/>
        </w:rPr>
        <w:t>Build 0.12 coverage: PARTIAL. Full acceptance remains open. Evidence and limits: TRACEABILITY.csv, FR-CAL-008.</w:t>
      </w:r>
    </w:p>
    <w:p>
      <w:pPr>
        <w:keepNext/>
        <w:spacing w:after="60"/>
      </w:pPr>
      <w:r>
        <w:rPr>
          <w:b w:val="0"/>
          <w:i w:val="0"/>
          <w:sz w:val="19"/>
        </w:rPr>
        <w:t>Parent BR-CAL-008   |   P0   |   R1</w:t>
      </w:r>
    </w:p>
    <w:p>
      <w:pPr>
        <w:spacing w:after="60"/>
      </w:pPr>
      <w:r>
        <w:rPr>
          <w:b/>
          <w:i w:val="0"/>
        </w:rPr>
        <w:t xml:space="preserve">Behaviour: </w:t>
      </w:r>
      <w:r>
        <w:rPr>
          <w:b w:val="0"/>
          <w:i w:val="0"/>
        </w:rPr>
        <w:t>The obligation snapshot determines the expected contributor set for the period. Results count received, valid and approved contributors separately. Official sums use approved eligible values and attach partial status when mandatory contributors are absent.</w:t>
      </w:r>
    </w:p>
    <w:p>
      <w:pPr>
        <w:spacing w:after="60"/>
      </w:pPr>
      <w:r>
        <w:rPr>
          <w:b/>
          <w:i w:val="0"/>
        </w:rPr>
        <w:t xml:space="preserve">Validation and recovery: </w:t>
      </w:r>
      <w:r>
        <w:rPr>
          <w:b w:val="0"/>
          <w:i w:val="0"/>
        </w:rPr>
        <w:t>A partner retired today remains expected in a prior period where its obligation was active. Not applicable removes an obligation only through approved eligibility evidence.</w:t>
      </w:r>
    </w:p>
    <w:p>
      <w:pPr>
        <w:spacing w:after="60"/>
      </w:pPr>
      <w:r>
        <w:rPr>
          <w:b/>
          <w:i w:val="0"/>
        </w:rPr>
        <w:t xml:space="preserve">Acceptance FT-CAL-008: </w:t>
      </w:r>
      <w:r>
        <w:rPr>
          <w:b w:val="0"/>
          <w:i w:val="0"/>
        </w:rPr>
        <w:t>Five expected partners, three approved, one pending and one missing yield 60 percent approval coverage and distinct pending and missing counts.</w:t>
      </w:r>
    </w:p>
    <w:p>
      <w:bookmarkStart w:id="93" w:name="req_FR_CAL_009"/>
      <w:pPr>
        <w:keepNext/>
        <w:spacing w:before="180" w:after="40"/>
      </w:pPr>
      <w:r>
        <w:rPr>
          <w:b/>
          <w:i w:val="0"/>
        </w:rPr>
        <w:t>FR-CAL-009   Precision and rounding</w:t>
      </w:r>
      <w:bookmarkEnd w:id="93"/>
    </w:p>
    <w:p>
      <w:pPr>
        <w:spacing w:after="100"/>
      </w:pPr>
      <w:r>
        <w:rPr>
          <w:i/>
          <w:sz w:val="18"/>
        </w:rPr>
        <w:t>Build 0.12 coverage: PARTIAL. Full acceptance remains open. Evidence and limits: TRACEABILITY.csv, FR-CAL-009.</w:t>
      </w:r>
    </w:p>
    <w:p>
      <w:pPr>
        <w:keepNext/>
        <w:spacing w:after="60"/>
      </w:pPr>
      <w:r>
        <w:rPr>
          <w:b w:val="0"/>
          <w:i w:val="0"/>
          <w:sz w:val="19"/>
        </w:rPr>
        <w:t>Parent BR-CAL-009   |   P0   |   R1</w:t>
      </w:r>
    </w:p>
    <w:p>
      <w:pPr>
        <w:spacing w:after="60"/>
      </w:pPr>
      <w:r>
        <w:rPr>
          <w:b/>
          <w:i w:val="0"/>
        </w:rPr>
        <w:t xml:space="preserve">Behaviour: </w:t>
      </w:r>
      <w:r>
        <w:rPr>
          <w:b w:val="0"/>
          <w:i w:val="0"/>
        </w:rPr>
        <w:t>Rules declare input scale, calculation precision, rounding mode and display decimals. Intermediate arithmetic retains sufficient precision for the qualified maximum workload. Round only at the specified output boundary; export contains a raw decimal string and display metadata where applicable.</w:t>
      </w:r>
    </w:p>
    <w:p>
      <w:pPr>
        <w:spacing w:after="60"/>
      </w:pPr>
      <w:r>
        <w:rPr>
          <w:b/>
          <w:i w:val="0"/>
        </w:rPr>
        <w:t xml:space="preserve">Validation and recovery: </w:t>
      </w:r>
      <w:r>
        <w:rPr>
          <w:b w:val="0"/>
          <w:i w:val="0"/>
        </w:rPr>
        <w:t>Do not use display rounded values as new source inputs. Large identifiers are never converted to numbers, and counts beyond qualified numeric range produce an explicit limit error.</w:t>
      </w:r>
    </w:p>
    <w:p>
      <w:pPr>
        <w:spacing w:after="60"/>
      </w:pPr>
      <w:r>
        <w:rPr>
          <w:b/>
          <w:i w:val="0"/>
        </w:rPr>
        <w:t xml:space="preserve">Acceptance FT-CAL-009: </w:t>
      </w:r>
      <w:r>
        <w:rPr>
          <w:b w:val="0"/>
          <w:i w:val="0"/>
        </w:rPr>
        <w:t>Sum three values 0.335 before rounding to two decimals: 1.005 becomes 1.01 with half up; document why rounded components would sum differently.</w:t>
      </w:r>
    </w:p>
    <w:p>
      <w:bookmarkStart w:id="94" w:name="req_FR_CAL_010"/>
      <w:pPr>
        <w:keepNext/>
        <w:spacing w:before="180" w:after="40"/>
      </w:pPr>
      <w:r>
        <w:rPr>
          <w:b/>
          <w:i w:val="0"/>
        </w:rPr>
        <w:t>FR-CAL-010   Zero denominators and invalid inputs</w:t>
      </w:r>
      <w:bookmarkEnd w:id="94"/>
    </w:p>
    <w:p>
      <w:pPr>
        <w:spacing w:after="100"/>
      </w:pPr>
      <w:r>
        <w:rPr>
          <w:i/>
          <w:sz w:val="18"/>
        </w:rPr>
        <w:t>Build 0.12 coverage: PARTIAL. Full acceptance remains open. Evidence and limits: TRACEABILITY.csv, FR-CAL-010.</w:t>
      </w:r>
    </w:p>
    <w:p>
      <w:pPr>
        <w:keepNext/>
        <w:spacing w:after="60"/>
      </w:pPr>
      <w:r>
        <w:rPr>
          <w:b w:val="0"/>
          <w:i w:val="0"/>
          <w:sz w:val="19"/>
        </w:rPr>
        <w:t>Parent BR-CAL-010   |   P0   |   R1</w:t>
      </w:r>
    </w:p>
    <w:p>
      <w:pPr>
        <w:spacing w:after="60"/>
      </w:pPr>
      <w:r>
        <w:rPr>
          <w:b/>
          <w:i w:val="0"/>
        </w:rPr>
        <w:t xml:space="preserve">Behaviour: </w:t>
      </w:r>
      <w:r>
        <w:rPr>
          <w:b w:val="0"/>
          <w:i w:val="0"/>
        </w:rPr>
        <w:t>Validation rejects nonfinite inputs, impossible dates and incompatible sign conventions before calculation. A ratio with zero denominator returns UNDEFINED and a reason. Negative adjustments require an approved adjustment measure or correction contract.</w:t>
      </w:r>
    </w:p>
    <w:p>
      <w:pPr>
        <w:spacing w:after="60"/>
      </w:pPr>
      <w:r>
        <w:rPr>
          <w:b/>
          <w:i w:val="0"/>
        </w:rPr>
        <w:t xml:space="preserve">Validation and recovery: </w:t>
      </w:r>
      <w:r>
        <w:rPr>
          <w:b w:val="0"/>
          <w:i w:val="0"/>
        </w:rPr>
        <w:t>An eligible count cannot become negative merely because a spreadsheet contains a refund-like value. Percentages outside bounds require explicit valid semantics, not automatic clipping.</w:t>
      </w:r>
    </w:p>
    <w:p>
      <w:pPr>
        <w:spacing w:after="60"/>
      </w:pPr>
      <w:r>
        <w:rPr>
          <w:b/>
          <w:i w:val="0"/>
        </w:rPr>
        <w:t xml:space="preserve">Acceptance FT-CAL-010: </w:t>
      </w:r>
      <w:r>
        <w:rPr>
          <w:b w:val="0"/>
          <w:i w:val="0"/>
        </w:rPr>
        <w:t>Submit negative two participants and divide 5 by 0; the first is invalid and the second undefined, with neither displayed as a successful zero.</w:t>
      </w:r>
    </w:p>
    <w:p>
      <w:bookmarkStart w:id="95" w:name="req_FR_CAL_011"/>
      <w:pPr>
        <w:keepNext/>
        <w:spacing w:before="180" w:after="40"/>
      </w:pPr>
      <w:r>
        <w:rPr>
          <w:b/>
          <w:i w:val="0"/>
        </w:rPr>
        <w:t>FR-CAL-011   Corrections and recalculation</w:t>
      </w:r>
      <w:bookmarkEnd w:id="95"/>
    </w:p>
    <w:p>
      <w:pPr>
        <w:spacing w:after="100"/>
      </w:pPr>
      <w:r>
        <w:rPr>
          <w:i/>
          <w:sz w:val="18"/>
        </w:rPr>
        <w:t>Build 0.12 coverage: PARTIAL. Full acceptance remains open. Evidence and limits: TRACEABILITY.csv, FR-CAL-011.</w:t>
      </w:r>
    </w:p>
    <w:p>
      <w:pPr>
        <w:keepNext/>
        <w:spacing w:after="60"/>
      </w:pPr>
      <w:r>
        <w:rPr>
          <w:b w:val="0"/>
          <w:i w:val="0"/>
          <w:sz w:val="19"/>
        </w:rPr>
        <w:t>Parent BR-CAL-011   |   P0   |   R1</w:t>
      </w:r>
    </w:p>
    <w:p>
      <w:pPr>
        <w:spacing w:after="60"/>
      </w:pPr>
      <w:r>
        <w:rPr>
          <w:b/>
          <w:i w:val="0"/>
        </w:rPr>
        <w:t xml:space="preserve">Behaviour: </w:t>
      </w:r>
      <w:r>
        <w:rPr>
          <w:b w:val="0"/>
          <w:i w:val="0"/>
        </w:rPr>
        <w:t>An approved source correction identifies downstream definitions, result periods, dashboards and unpublished reports. Recalculation creates new result versions and updates live bindings after completion. Published snapshots remain bound to their original manifest.</w:t>
      </w:r>
    </w:p>
    <w:p>
      <w:pPr>
        <w:spacing w:after="60"/>
      </w:pPr>
      <w:r>
        <w:rPr>
          <w:b/>
          <w:i w:val="0"/>
        </w:rPr>
        <w:t xml:space="preserve">Validation and recovery: </w:t>
      </w:r>
      <w:r>
        <w:rPr>
          <w:b w:val="0"/>
          <w:i w:val="0"/>
        </w:rPr>
        <w:t>A failed downstream run exposes stale status and does not partially present a mixed official snapshot. Restatement is a separate approved operation; retry preserves one intended new result per input version.</w:t>
      </w:r>
    </w:p>
    <w:p>
      <w:pPr>
        <w:spacing w:after="60"/>
      </w:pPr>
      <w:r>
        <w:rPr>
          <w:b/>
          <w:i w:val="0"/>
        </w:rPr>
        <w:t xml:space="preserve">Acceptance FT-CAL-011: </w:t>
      </w:r>
      <w:r>
        <w:rPr>
          <w:b w:val="0"/>
          <w:i w:val="0"/>
        </w:rPr>
        <w:t>Correct one imported numerator and verify current ratio updates while the published quarterly PDF remains the original version until restated.</w:t>
      </w:r>
    </w:p>
    <w:p>
      <w:bookmarkStart w:id="96" w:name="req_FR_CAL_012"/>
      <w:pPr>
        <w:keepNext/>
        <w:spacing w:before="180" w:after="40"/>
      </w:pPr>
      <w:r>
        <w:rPr>
          <w:b/>
          <w:i w:val="0"/>
        </w:rPr>
        <w:t>FR-CAL-012   Formula authoring and validation</w:t>
      </w:r>
      <w:bookmarkEnd w:id="96"/>
    </w:p>
    <w:p>
      <w:pPr>
        <w:spacing w:after="100"/>
      </w:pPr>
      <w:r>
        <w:rPr>
          <w:i/>
          <w:sz w:val="18"/>
        </w:rPr>
        <w:t>Build 0.12 coverage: PENDING. Full acceptance remains open. Evidence and limits: TRACEABILITY.csv, FR-CAL-012.</w:t>
      </w:r>
    </w:p>
    <w:p>
      <w:pPr>
        <w:keepNext/>
        <w:spacing w:after="60"/>
      </w:pPr>
      <w:r>
        <w:rPr>
          <w:b w:val="0"/>
          <w:i w:val="0"/>
          <w:sz w:val="19"/>
        </w:rPr>
        <w:t>Parent BR-CAL-012   |   P0   |   R1</w:t>
      </w:r>
    </w:p>
    <w:p>
      <w:pPr>
        <w:spacing w:after="60"/>
      </w:pPr>
      <w:r>
        <w:rPr>
          <w:b/>
          <w:i w:val="0"/>
        </w:rPr>
        <w:t xml:space="preserve">Behaviour: </w:t>
      </w:r>
      <w:r>
        <w:rPr>
          <w:b w:val="0"/>
          <w:i w:val="0"/>
        </w:rPr>
        <w:t>Formula authoring uses typed references and a bounded function catalogue: arithmetic, approved filters, count, sum, min, max, ratio and eligible distinct count in R1. Preview validates permissions, dependency cycles, units and sample outputs before review.</w:t>
      </w:r>
    </w:p>
    <w:p>
      <w:pPr>
        <w:spacing w:after="60"/>
      </w:pPr>
      <w:r>
        <w:rPr>
          <w:b/>
          <w:i w:val="0"/>
        </w:rPr>
        <w:t xml:space="preserve">Validation and recovery: </w:t>
      </w:r>
      <w:r>
        <w:rPr>
          <w:b w:val="0"/>
          <w:i w:val="0"/>
        </w:rPr>
        <w:t>No arbitrary scripts, network access, filesystem references or dynamically broadened queries. Division and missingness follow the calculation contract; unsupported functions fail at validation.</w:t>
      </w:r>
    </w:p>
    <w:p>
      <w:pPr>
        <w:spacing w:after="60"/>
      </w:pPr>
      <w:r>
        <w:rPr>
          <w:b/>
          <w:i w:val="0"/>
        </w:rPr>
        <w:t xml:space="preserve">Acceptance FT-CAL-012: </w:t>
      </w:r>
      <w:r>
        <w:rPr>
          <w:b w:val="0"/>
          <w:i w:val="0"/>
        </w:rPr>
        <w:t>Enter a formula referencing an inaccessible field, a circular indicator and an external URL call; each is rejected before activation.</w:t>
      </w:r>
    </w:p>
    <w:p>
      <w:bookmarkStart w:id="97" w:name="req_FR_CAL_013"/>
      <w:pPr>
        <w:keepNext/>
        <w:spacing w:before="180" w:after="40"/>
      </w:pPr>
      <w:r>
        <w:rPr>
          <w:b/>
          <w:i w:val="0"/>
        </w:rPr>
        <w:t>FR-CAL-013   Weighted and composite indicators</w:t>
      </w:r>
      <w:bookmarkEnd w:id="97"/>
    </w:p>
    <w:p>
      <w:pPr>
        <w:spacing w:after="100"/>
      </w:pPr>
      <w:r>
        <w:rPr>
          <w:i/>
          <w:sz w:val="18"/>
        </w:rPr>
        <w:t>Build 0.12 coverage: PENDING. Full acceptance remains open. Evidence and limits: TRACEABILITY.csv, FR-CAL-013.</w:t>
      </w:r>
    </w:p>
    <w:p>
      <w:pPr>
        <w:keepNext/>
        <w:spacing w:after="60"/>
      </w:pPr>
      <w:r>
        <w:rPr>
          <w:b w:val="0"/>
          <w:i w:val="0"/>
          <w:sz w:val="19"/>
        </w:rPr>
        <w:t>Parent BR-CAL-013   |   P1   |   R2</w:t>
      </w:r>
    </w:p>
    <w:p>
      <w:pPr>
        <w:spacing w:after="60"/>
      </w:pPr>
      <w:r>
        <w:rPr>
          <w:b/>
          <w:i w:val="0"/>
        </w:rPr>
        <w:t xml:space="preserve">Behaviour: </w:t>
      </w:r>
      <w:r>
        <w:rPr>
          <w:b w:val="0"/>
          <w:i w:val="0"/>
        </w:rPr>
        <w:t>Composite setup specifies components, normalisation, weight scale, missing component policy and interpretation. Preview shows contribution of each component and sensitivity to proposed weights. Approval pins the complete configuration and source versions.</w:t>
      </w:r>
    </w:p>
    <w:p>
      <w:pPr>
        <w:spacing w:after="60"/>
      </w:pPr>
      <w:r>
        <w:rPr>
          <w:b/>
          <w:i w:val="0"/>
        </w:rPr>
        <w:t xml:space="preserve">Validation and recovery: </w:t>
      </w:r>
      <w:r>
        <w:rPr>
          <w:b w:val="0"/>
          <w:i w:val="0"/>
        </w:rPr>
        <w:t>Weights sum to one for a normalised weighted mean. Missing required components block or return an explicitly incomplete score; renormalisation is permitted only when the approved rule declares it.</w:t>
      </w:r>
    </w:p>
    <w:p>
      <w:pPr>
        <w:spacing w:after="60"/>
      </w:pPr>
      <w:r>
        <w:rPr>
          <w:b/>
          <w:i w:val="0"/>
        </w:rPr>
        <w:t xml:space="preserve">Acceptance FT-CAL-013: </w:t>
      </w:r>
      <w:r>
        <w:rPr>
          <w:b w:val="0"/>
          <w:i w:val="0"/>
        </w:rPr>
        <w:t>Scores 60 and 80 with weights 0.4 and 0.6 produce 72; changing weights creates a new version and leaves the old score reproducible.</w:t>
      </w:r>
    </w:p>
    <w:p>
      <w:bookmarkStart w:id="98" w:name="req_FR_CAL_014"/>
      <w:pPr>
        <w:keepNext/>
        <w:spacing w:before="180" w:after="40"/>
      </w:pPr>
      <w:r>
        <w:rPr>
          <w:b/>
          <w:i w:val="0"/>
        </w:rPr>
        <w:t>FR-CAL-014   Cross portfolio attribution</w:t>
      </w:r>
      <w:bookmarkEnd w:id="98"/>
    </w:p>
    <w:p>
      <w:pPr>
        <w:spacing w:after="100"/>
      </w:pPr>
      <w:r>
        <w:rPr>
          <w:i/>
          <w:sz w:val="18"/>
        </w:rPr>
        <w:t>Build 0.12 coverage: PENDING. Full acceptance remains open. Evidence and limits: TRACEABILITY.csv, FR-CAL-014.</w:t>
      </w:r>
    </w:p>
    <w:p>
      <w:pPr>
        <w:keepNext/>
        <w:spacing w:after="60"/>
      </w:pPr>
      <w:r>
        <w:rPr>
          <w:b w:val="0"/>
          <w:i w:val="0"/>
          <w:sz w:val="19"/>
        </w:rPr>
        <w:t>Parent BR-CAL-014   |   P0   |   R1</w:t>
      </w:r>
    </w:p>
    <w:p>
      <w:pPr>
        <w:spacing w:after="60"/>
      </w:pPr>
      <w:r>
        <w:rPr>
          <w:b/>
          <w:i w:val="0"/>
        </w:rPr>
        <w:t xml:space="preserve">Behaviour: </w:t>
      </w:r>
      <w:r>
        <w:rPr>
          <w:b w:val="0"/>
          <w:i w:val="0"/>
        </w:rPr>
        <w:t>Portfolio membership is a view relation. Organisation-wide counting uses the unique underlying project or result identity. An allocation view applies separately approved attribution shares with a declared basis and remainder policy.</w:t>
      </w:r>
    </w:p>
    <w:p>
      <w:pPr>
        <w:spacing w:after="60"/>
      </w:pPr>
      <w:r>
        <w:rPr>
          <w:b/>
          <w:i w:val="0"/>
        </w:rPr>
        <w:t xml:space="preserve">Validation and recovery: </w:t>
      </w:r>
      <w:r>
        <w:rPr>
          <w:b w:val="0"/>
          <w:i w:val="0"/>
        </w:rPr>
        <w:t>Funding share does not imply causal impact ownership. Shares that exceed the source total are rejected unless the view is explicitly nonadditive and labelled.</w:t>
      </w:r>
    </w:p>
    <w:p>
      <w:pPr>
        <w:spacing w:after="60"/>
      </w:pPr>
      <w:r>
        <w:rPr>
          <w:b/>
          <w:i w:val="0"/>
        </w:rPr>
        <w:t xml:space="preserve">Acceptance FT-CAL-014: </w:t>
      </w:r>
      <w:r>
        <w:rPr>
          <w:b w:val="0"/>
          <w:i w:val="0"/>
        </w:rPr>
        <w:t>Project P belongs to health and education portfolios; each may show P, while the organisation unique project count stays one.</w:t>
      </w:r>
    </w:p>
    <w:p>
      <w:bookmarkStart w:id="99" w:name="req_FR_CAL_015"/>
      <w:pPr>
        <w:keepNext/>
        <w:spacing w:before="180" w:after="40"/>
      </w:pPr>
      <w:r>
        <w:rPr>
          <w:b/>
          <w:i w:val="0"/>
        </w:rPr>
        <w:t>FR-CAL-015   Reconciliation and explainability</w:t>
      </w:r>
      <w:bookmarkEnd w:id="99"/>
    </w:p>
    <w:p>
      <w:pPr>
        <w:spacing w:after="100"/>
      </w:pPr>
      <w:r>
        <w:rPr>
          <w:i/>
          <w:sz w:val="18"/>
        </w:rPr>
        <w:t>Build 0.12 coverage: PARTIAL. Full acceptance remains open. Evidence and limits: TRACEABILITY.csv, FR-CAL-015.</w:t>
      </w:r>
    </w:p>
    <w:p>
      <w:pPr>
        <w:keepNext/>
        <w:spacing w:after="60"/>
      </w:pPr>
      <w:r>
        <w:rPr>
          <w:b w:val="0"/>
          <w:i w:val="0"/>
          <w:sz w:val="19"/>
        </w:rPr>
        <w:t>Parent BR-CAL-015   |   P0   |   R1</w:t>
      </w:r>
    </w:p>
    <w:p>
      <w:pPr>
        <w:spacing w:after="60"/>
      </w:pPr>
      <w:r>
        <w:rPr>
          <w:b/>
          <w:i w:val="0"/>
        </w:rPr>
        <w:t xml:space="preserve">Behaviour: </w:t>
      </w:r>
      <w:r>
        <w:rPr>
          <w:b w:val="0"/>
          <w:i w:val="0"/>
        </w:rPr>
        <w:t>The explanation view shows rule version, source set, included and excluded counts, adjustments, coverage and approval. Comparing runs classifies differences into source, rule, period, target, permission or disclosure changes.</w:t>
      </w:r>
    </w:p>
    <w:p>
      <w:pPr>
        <w:spacing w:after="60"/>
      </w:pPr>
      <w:r>
        <w:rPr>
          <w:b/>
          <w:i w:val="0"/>
        </w:rPr>
        <w:t xml:space="preserve">Validation and recovery: </w:t>
      </w:r>
      <w:r>
        <w:rPr>
          <w:b w:val="0"/>
          <w:i w:val="0"/>
        </w:rPr>
        <w:t>A viewer cannot use reconciliation to inspect restricted excluded records; show permitted aggregates or withheld references. Numerical differences must reconcile to stated causes before report approval.</w:t>
      </w:r>
    </w:p>
    <w:p>
      <w:pPr>
        <w:spacing w:after="60"/>
      </w:pPr>
      <w:r>
        <w:rPr>
          <w:b/>
          <w:i w:val="0"/>
        </w:rPr>
        <w:t xml:space="preserve">Acceptance FT-CAL-015: </w:t>
      </w:r>
      <w:r>
        <w:rPr>
          <w:b w:val="0"/>
          <w:i w:val="0"/>
        </w:rPr>
        <w:t>Change one source value and one filter, compare runs and identify the separate effect of each rather than reporting one unexplained total difference.</w:t>
      </w:r>
    </w:p>
    <w:p>
      <w:bookmarkStart w:id="100" w:name="req_FR_CAL_016"/>
      <w:pPr>
        <w:keepNext/>
        <w:spacing w:before="180" w:after="40"/>
      </w:pPr>
      <w:r>
        <w:rPr>
          <w:b/>
          <w:i w:val="0"/>
        </w:rPr>
        <w:t>FR-CAL-016   Statistical interpretation</w:t>
      </w:r>
      <w:bookmarkEnd w:id="100"/>
    </w:p>
    <w:p>
      <w:pPr>
        <w:spacing w:after="100"/>
      </w:pPr>
      <w:r>
        <w:rPr>
          <w:i/>
          <w:sz w:val="18"/>
        </w:rPr>
        <w:t>Build 0.12 coverage: PENDING. Full acceptance remains open. Evidence and limits: TRACEABILITY.csv, FR-CAL-016.</w:t>
      </w:r>
    </w:p>
    <w:p>
      <w:pPr>
        <w:keepNext/>
        <w:spacing w:after="60"/>
      </w:pPr>
      <w:r>
        <w:rPr>
          <w:b w:val="0"/>
          <w:i w:val="0"/>
          <w:sz w:val="19"/>
        </w:rPr>
        <w:t>Parent BR-CAL-016   |   P1   |   R2</w:t>
      </w:r>
    </w:p>
    <w:p>
      <w:pPr>
        <w:spacing w:after="60"/>
      </w:pPr>
      <w:r>
        <w:rPr>
          <w:b/>
          <w:i w:val="0"/>
        </w:rPr>
        <w:t xml:space="preserve">Behaviour: </w:t>
      </w:r>
      <w:r>
        <w:rPr>
          <w:b w:val="0"/>
          <w:i w:val="0"/>
        </w:rPr>
        <w:t>A statistical output selects method, sample basis, weights, uncertainty and eligible observations. The result package contains calculation metadata and limitations. Pooling requires sufficient compatible raw values or valid sufficient statistics for the chosen method.</w:t>
      </w:r>
    </w:p>
    <w:p>
      <w:pPr>
        <w:spacing w:after="60"/>
      </w:pPr>
      <w:r>
        <w:rPr>
          <w:b/>
          <w:i w:val="0"/>
        </w:rPr>
        <w:t xml:space="preserve">Validation and recovery: </w:t>
      </w:r>
      <w:r>
        <w:rPr>
          <w:b w:val="0"/>
          <w:i w:val="0"/>
        </w:rPr>
        <w:t>A mean of medians is labelled as that statistic, never a pooled median. Sample estimates are not population counts without a reviewed expansion method.</w:t>
      </w:r>
    </w:p>
    <w:p>
      <w:pPr>
        <w:spacing w:after="60"/>
      </w:pPr>
      <w:r>
        <w:rPr>
          <w:b/>
          <w:i w:val="0"/>
        </w:rPr>
        <w:t xml:space="preserve">Acceptance FT-CAL-016: </w:t>
      </w:r>
      <w:r>
        <w:rPr>
          <w:b w:val="0"/>
          <w:i w:val="0"/>
        </w:rPr>
        <w:t>Groups with raw values 1, 2, 100 and 3, 4 combine to median 3; subgroup medians alone cannot reproduce that claim reliably.</w:t>
      </w:r>
    </w:p>
    <w:p>
      <w:bookmarkStart w:id="101" w:name="sec_14"/>
      <w:pPr>
        <w:pStyle w:val="Heading1"/>
      </w:pPr>
      <w:r>
        <w:rPr>
          <w:b w:val="0"/>
          <w:i w:val="0"/>
          <w:color w:val="000000"/>
        </w:rPr>
        <w:t>14 Forms surveys and collection rounds</w:t>
      </w:r>
      <w:bookmarkEnd w:id="101"/>
    </w:p>
    <w:p>
      <w:pPr>
        <w:spacing w:after="140"/>
      </w:pPr>
      <w:r>
        <w:rPr>
          <w:b w:val="0"/>
          <w:i/>
          <w:sz w:val="21"/>
        </w:rPr>
        <w:t>Primary actors: Instrument owner supervisor and collector. Interfaces: UI11 UI12 UI13. Logical entities: D14 D15 D16 D17 D20.</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02" w:name="req_FR_FRM_001"/>
      <w:pPr>
        <w:keepNext/>
        <w:spacing w:before="180" w:after="40"/>
      </w:pPr>
      <w:r>
        <w:rPr>
          <w:b/>
          <w:i w:val="0"/>
        </w:rPr>
        <w:t>FR-FRM-001   Form builder</w:t>
      </w:r>
      <w:bookmarkEnd w:id="102"/>
    </w:p>
    <w:p>
      <w:pPr>
        <w:spacing w:after="100"/>
      </w:pPr>
      <w:r>
        <w:rPr>
          <w:i/>
          <w:sz w:val="18"/>
        </w:rPr>
        <w:t>Build 0.12 coverage: PENDING. Full acceptance remains open. Evidence and limits: TRACEABILITY.csv, FR-FRM-001.</w:t>
      </w:r>
    </w:p>
    <w:p>
      <w:pPr>
        <w:keepNext/>
        <w:spacing w:after="60"/>
      </w:pPr>
      <w:r>
        <w:rPr>
          <w:b w:val="0"/>
          <w:i w:val="0"/>
          <w:sz w:val="19"/>
        </w:rPr>
        <w:t>Parent BR-FRM-001   |   P0   |   R1</w:t>
      </w:r>
    </w:p>
    <w:p>
      <w:pPr>
        <w:spacing w:after="60"/>
      </w:pPr>
      <w:r>
        <w:rPr>
          <w:b/>
          <w:i w:val="0"/>
        </w:rPr>
        <w:t xml:space="preserve">Behaviour: </w:t>
      </w:r>
      <w:r>
        <w:rPr>
          <w:b w:val="0"/>
          <w:i w:val="0"/>
        </w:rPr>
        <w:t>The builder assigns stable field IDs and selects type, label, help, classification and validation. Groups and repeat groups have explicit child schemas. Preview supports desktop and mobile and displays the effective form version. Submitting for review locks the schema and starts the approval workflow.</w:t>
      </w:r>
    </w:p>
    <w:p>
      <w:pPr>
        <w:spacing w:after="60"/>
      </w:pPr>
      <w:r>
        <w:rPr>
          <w:b/>
          <w:i w:val="0"/>
        </w:rPr>
        <w:t xml:space="preserve">Validation and recovery: </w:t>
      </w:r>
      <w:r>
        <w:rPr>
          <w:b w:val="0"/>
          <w:i w:val="0"/>
        </w:rPr>
        <w:t>Qualify 200 questions and 100 repeat entries; the declared limit applies to repeat instances per submission and nesting is limited to two levels in R1. Unsupported combinations are rejected before publishing.</w:t>
      </w:r>
    </w:p>
    <w:p>
      <w:pPr>
        <w:spacing w:after="60"/>
      </w:pPr>
      <w:r>
        <w:rPr>
          <w:b/>
          <w:i w:val="0"/>
        </w:rPr>
        <w:t xml:space="preserve">Acceptance FT-FRM-001: </w:t>
      </w:r>
      <w:r>
        <w:rPr>
          <w:b w:val="0"/>
          <w:i w:val="0"/>
        </w:rPr>
        <w:t>Build a household form with three members, an optional photo and a calculated age; all child responses retain their parent and stable field codes.</w:t>
      </w:r>
    </w:p>
    <w:p>
      <w:bookmarkStart w:id="103" w:name="req_FR_FRM_002"/>
      <w:pPr>
        <w:keepNext/>
        <w:spacing w:before="180" w:after="40"/>
      </w:pPr>
      <w:r>
        <w:rPr>
          <w:b/>
          <w:i w:val="0"/>
        </w:rPr>
        <w:t>FR-FRM-002   Conditional logic and validation</w:t>
      </w:r>
      <w:bookmarkEnd w:id="103"/>
    </w:p>
    <w:p>
      <w:pPr>
        <w:spacing w:after="100"/>
      </w:pPr>
      <w:r>
        <w:rPr>
          <w:i/>
          <w:sz w:val="18"/>
        </w:rPr>
        <w:t>Build 0.12 coverage: PENDING. Full acceptance remains open. Evidence and limits: TRACEABILITY.csv, FR-FRM-002.</w:t>
      </w:r>
    </w:p>
    <w:p>
      <w:pPr>
        <w:keepNext/>
        <w:spacing w:after="60"/>
      </w:pPr>
      <w:r>
        <w:rPr>
          <w:b w:val="0"/>
          <w:i w:val="0"/>
          <w:sz w:val="19"/>
        </w:rPr>
        <w:t>Parent BR-FRM-002   |   P0   |   R1</w:t>
      </w:r>
    </w:p>
    <w:p>
      <w:pPr>
        <w:spacing w:after="60"/>
      </w:pPr>
      <w:r>
        <w:rPr>
          <w:b/>
          <w:i w:val="0"/>
        </w:rPr>
        <w:t xml:space="preserve">Behaviour: </w:t>
      </w:r>
      <w:r>
        <w:rPr>
          <w:b w:val="0"/>
          <w:i w:val="0"/>
        </w:rPr>
        <w:t>Relevance and required rules use typed field references and a bounded expression catalogue. Changing an upstream answer recalculates downstream state in dependency order. Default behaviour clears newly irrelevant values after a visible confirmation; explicitly retained hidden values are excluded from calculations unless the approved schema says otherwise.</w:t>
      </w:r>
    </w:p>
    <w:p>
      <w:pPr>
        <w:spacing w:after="60"/>
      </w:pPr>
      <w:r>
        <w:rPr>
          <w:b/>
          <w:i w:val="0"/>
        </w:rPr>
        <w:t xml:space="preserve">Validation and recovery: </w:t>
      </w:r>
      <w:r>
        <w:rPr>
          <w:b w:val="0"/>
          <w:i w:val="0"/>
        </w:rPr>
        <w:t>Server checks the same versioned rules. Reject cycles and references to inaccessible fields. A client cannot submit a hidden required answer to bypass relevance policy.</w:t>
      </w:r>
    </w:p>
    <w:p>
      <w:pPr>
        <w:spacing w:after="60"/>
      </w:pPr>
      <w:r>
        <w:rPr>
          <w:b/>
          <w:i w:val="0"/>
        </w:rPr>
        <w:t xml:space="preserve">Acceptance FT-FRM-002: </w:t>
      </w:r>
      <w:r>
        <w:rPr>
          <w:b w:val="0"/>
          <w:i w:val="0"/>
        </w:rPr>
        <w:t>Change pregnancy relevance from yes to no; dependent fields clear under the declared policy and a tampered payload containing disallowed answers is rejected.</w:t>
      </w:r>
    </w:p>
    <w:p>
      <w:bookmarkStart w:id="104" w:name="req_FR_FRM_003"/>
      <w:pPr>
        <w:keepNext/>
        <w:spacing w:before="180" w:after="40"/>
      </w:pPr>
      <w:r>
        <w:rPr>
          <w:b/>
          <w:i w:val="0"/>
        </w:rPr>
        <w:t>FR-FRM-003   Form lifecycle and compatibility</w:t>
      </w:r>
      <w:bookmarkEnd w:id="104"/>
    </w:p>
    <w:p>
      <w:pPr>
        <w:spacing w:after="100"/>
      </w:pPr>
      <w:r>
        <w:rPr>
          <w:i/>
          <w:sz w:val="18"/>
        </w:rPr>
        <w:t>Build 0.12 coverage: PENDING. Full acceptance remains open. Evidence and limits: TRACEABILITY.csv, FR-FRM-003.</w:t>
      </w:r>
    </w:p>
    <w:p>
      <w:pPr>
        <w:keepNext/>
        <w:spacing w:after="60"/>
      </w:pPr>
      <w:r>
        <w:rPr>
          <w:b w:val="0"/>
          <w:i w:val="0"/>
          <w:sz w:val="19"/>
        </w:rPr>
        <w:t>Parent BR-FRM-003   |   P0   |   R1</w:t>
      </w:r>
    </w:p>
    <w:p>
      <w:pPr>
        <w:spacing w:after="60"/>
      </w:pPr>
      <w:r>
        <w:rPr>
          <w:b/>
          <w:i w:val="0"/>
        </w:rPr>
        <w:t xml:space="preserve">Behaviour: </w:t>
      </w:r>
      <w:r>
        <w:rPr>
          <w:b w:val="0"/>
          <w:i w:val="0"/>
        </w:rPr>
        <w:t>A form moves through draft, isolated test, independent review and publication. A new published version declares compatibility with earlier versions and an acceptance cutoff. Submissions retain the exact form and translation version used at capture.</w:t>
      </w:r>
    </w:p>
    <w:p>
      <w:pPr>
        <w:spacing w:after="60"/>
      </w:pPr>
      <w:r>
        <w:rPr>
          <w:b/>
          <w:i w:val="0"/>
        </w:rPr>
        <w:t xml:space="preserve">Validation and recovery: </w:t>
      </w:r>
      <w:r>
        <w:rPr>
          <w:b w:val="0"/>
          <w:i w:val="0"/>
        </w:rPr>
        <w:t>Additive optional changes may accept older versions; changed mandatory or semantic rules quarantine older submissions for reviewed mapping. Revoked unsafe forms are rejected as live collection instruments.</w:t>
      </w:r>
    </w:p>
    <w:p>
      <w:pPr>
        <w:spacing w:after="60"/>
      </w:pPr>
      <w:r>
        <w:rPr>
          <w:b/>
          <w:i w:val="0"/>
        </w:rPr>
        <w:t xml:space="preserve">Acceptance FT-FRM-003: </w:t>
      </w:r>
      <w:r>
        <w:rPr>
          <w:b w:val="0"/>
          <w:i w:val="0"/>
        </w:rPr>
        <w:t>Publish a new mandatory question while an older package is offline; reconnect preserves the original submission and quarantines it rather than inventing the answer.</w:t>
      </w:r>
    </w:p>
    <w:p>
      <w:bookmarkStart w:id="105" w:name="req_FR_FRM_004"/>
      <w:pPr>
        <w:keepNext/>
        <w:spacing w:before="180" w:after="40"/>
      </w:pPr>
      <w:r>
        <w:rPr>
          <w:b/>
          <w:i w:val="0"/>
        </w:rPr>
        <w:t>FR-FRM-004   Multilingual instruments</w:t>
      </w:r>
      <w:bookmarkEnd w:id="105"/>
    </w:p>
    <w:p>
      <w:pPr>
        <w:spacing w:after="100"/>
      </w:pPr>
      <w:r>
        <w:rPr>
          <w:i/>
          <w:sz w:val="18"/>
        </w:rPr>
        <w:t>Build 0.12 coverage: PENDING. Full acceptance remains open. Evidence and limits: TRACEABILITY.csv, FR-FRM-004.</w:t>
      </w:r>
    </w:p>
    <w:p>
      <w:pPr>
        <w:keepNext/>
        <w:spacing w:after="60"/>
      </w:pPr>
      <w:r>
        <w:rPr>
          <w:b w:val="0"/>
          <w:i w:val="0"/>
          <w:sz w:val="19"/>
        </w:rPr>
        <w:t>Parent BR-FRM-004   |   P1   |   R1</w:t>
      </w:r>
    </w:p>
    <w:p>
      <w:pPr>
        <w:spacing w:after="60"/>
      </w:pPr>
      <w:r>
        <w:rPr>
          <w:b/>
          <w:i w:val="0"/>
        </w:rPr>
        <w:t xml:space="preserve">Behaviour: </w:t>
      </w:r>
      <w:r>
        <w:rPr>
          <w:b w:val="0"/>
          <w:i w:val="0"/>
        </w:rPr>
        <w:t>Each field and choice has a stable code and language specific labels. The translator sees missing and machine proposed translations. Review approves a language version separately; a released form records its approved language set.</w:t>
      </w:r>
    </w:p>
    <w:p>
      <w:pPr>
        <w:spacing w:after="60"/>
      </w:pPr>
      <w:r>
        <w:rPr>
          <w:b/>
          <w:i w:val="0"/>
        </w:rPr>
        <w:t xml:space="preserve">Validation and recovery: </w:t>
      </w:r>
      <w:r>
        <w:rPr>
          <w:b w:val="0"/>
          <w:i w:val="0"/>
        </w:rPr>
        <w:t>Fallback text is explicit and cannot silently change choice codes. Critical consent text requires approved translation in the selected collection language; otherwise collection in that language is blocked.</w:t>
      </w:r>
    </w:p>
    <w:p>
      <w:pPr>
        <w:spacing w:after="60"/>
      </w:pPr>
      <w:r>
        <w:rPr>
          <w:b/>
          <w:i w:val="0"/>
        </w:rPr>
        <w:t xml:space="preserve">Acceptance FT-FRM-004: </w:t>
      </w:r>
      <w:r>
        <w:rPr>
          <w:b w:val="0"/>
          <w:i w:val="0"/>
        </w:rPr>
        <w:t>Submit the same choice in English and Hindi; both map to one stable response code and retain the language presented to the respondent.</w:t>
      </w:r>
    </w:p>
    <w:p>
      <w:bookmarkStart w:id="106" w:name="req_FR_FRM_005"/>
      <w:pPr>
        <w:keepNext/>
        <w:spacing w:before="180" w:after="40"/>
      </w:pPr>
      <w:r>
        <w:rPr>
          <w:b/>
          <w:i w:val="0"/>
        </w:rPr>
        <w:t>FR-FRM-005   Collection rounds and assignments</w:t>
      </w:r>
      <w:bookmarkEnd w:id="106"/>
    </w:p>
    <w:p>
      <w:pPr>
        <w:spacing w:after="100"/>
      </w:pPr>
      <w:r>
        <w:rPr>
          <w:i/>
          <w:sz w:val="18"/>
        </w:rPr>
        <w:t>Build 0.12 coverage: PENDING. Full acceptance remains open. Evidence and limits: TRACEABILITY.csv, FR-FRM-005.</w:t>
      </w:r>
    </w:p>
    <w:p>
      <w:pPr>
        <w:keepNext/>
        <w:spacing w:after="60"/>
      </w:pPr>
      <w:r>
        <w:rPr>
          <w:b w:val="0"/>
          <w:i w:val="0"/>
          <w:sz w:val="19"/>
        </w:rPr>
        <w:t>Parent BR-FRM-005   |   P0   |   R1</w:t>
      </w:r>
    </w:p>
    <w:p>
      <w:pPr>
        <w:spacing w:after="60"/>
      </w:pPr>
      <w:r>
        <w:rPr>
          <w:b/>
          <w:i w:val="0"/>
        </w:rPr>
        <w:t xml:space="preserve">Behaviour: </w:t>
      </w:r>
      <w:r>
        <w:rPr>
          <w:b w:val="0"/>
          <w:i w:val="0"/>
        </w:rPr>
        <w:t>A supervisor defines a round, eligible frame, form version, dates and expected assignments. Task creation produces one stable assignment per sampled unit and visit. Reassignment changes assignee with history; sample replacement records original and substitute with reason.</w:t>
      </w:r>
    </w:p>
    <w:p>
      <w:pPr>
        <w:spacing w:after="60"/>
      </w:pPr>
      <w:r>
        <w:rPr>
          <w:b/>
          <w:i w:val="0"/>
        </w:rPr>
        <w:t xml:space="preserve">Validation and recovery: </w:t>
      </w:r>
      <w:r>
        <w:rPr>
          <w:b w:val="0"/>
          <w:i w:val="0"/>
        </w:rPr>
        <w:t>No automatic expansion from assigned sample to full registry. Replacement does not erase nonresponse or increase the intended denominator silently.</w:t>
      </w:r>
    </w:p>
    <w:p>
      <w:pPr>
        <w:spacing w:after="60"/>
      </w:pPr>
      <w:r>
        <w:rPr>
          <w:b/>
          <w:i w:val="0"/>
        </w:rPr>
        <w:t xml:space="preserve">Acceptance FT-FRM-005: </w:t>
      </w:r>
      <w:r>
        <w:rPr>
          <w:b w:val="0"/>
          <w:i w:val="0"/>
        </w:rPr>
        <w:t>Reassign a household visit from collector A to B; the old assignment cannot produce an extra eligible completed visit after B submits.</w:t>
      </w:r>
    </w:p>
    <w:p>
      <w:bookmarkStart w:id="107" w:name="req_FR_FRM_006"/>
      <w:pPr>
        <w:keepNext/>
        <w:spacing w:before="180" w:after="40"/>
      </w:pPr>
      <w:r>
        <w:rPr>
          <w:b/>
          <w:i w:val="0"/>
        </w:rPr>
        <w:t>FR-FRM-006   Save resume and correction</w:t>
      </w:r>
      <w:bookmarkEnd w:id="107"/>
    </w:p>
    <w:p>
      <w:pPr>
        <w:spacing w:after="100"/>
      </w:pPr>
      <w:r>
        <w:rPr>
          <w:i/>
          <w:sz w:val="18"/>
        </w:rPr>
        <w:t>Build 0.12 coverage: PENDING. Full acceptance remains open. Evidence and limits: TRACEABILITY.csv, FR-FRM-006.</w:t>
      </w:r>
    </w:p>
    <w:p>
      <w:pPr>
        <w:keepNext/>
        <w:spacing w:after="60"/>
      </w:pPr>
      <w:r>
        <w:rPr>
          <w:b w:val="0"/>
          <w:i w:val="0"/>
          <w:sz w:val="19"/>
        </w:rPr>
        <w:t>Parent BR-FRM-006   |   P0   |   R1</w:t>
      </w:r>
    </w:p>
    <w:p>
      <w:pPr>
        <w:spacing w:after="60"/>
      </w:pPr>
      <w:r>
        <w:rPr>
          <w:b/>
          <w:i w:val="0"/>
        </w:rPr>
        <w:t xml:space="preserve">Behaviour: </w:t>
      </w:r>
      <w:r>
        <w:rPr>
          <w:b w:val="0"/>
          <w:i w:val="0"/>
        </w:rPr>
        <w:t>The collector may save a local or server draft and sees which occurred. Resume restores the same submission identity and form version. Submit runs validation, confirms intended finality and returns a receipt; returned work starts a linked correction revision.</w:t>
      </w:r>
    </w:p>
    <w:p>
      <w:pPr>
        <w:spacing w:after="60"/>
      </w:pPr>
      <w:r>
        <w:rPr>
          <w:b/>
          <w:i w:val="0"/>
        </w:rPr>
        <w:t xml:space="preserve">Validation and recovery: </w:t>
      </w:r>
      <w:r>
        <w:rPr>
          <w:b w:val="0"/>
          <w:i w:val="0"/>
        </w:rPr>
        <w:t>Repeated taps reuse operation identity. Closing a browser with unsaved changes warns; a server timeout enters confirmation pending, not a new submission.</w:t>
      </w:r>
    </w:p>
    <w:p>
      <w:pPr>
        <w:spacing w:after="60"/>
      </w:pPr>
      <w:r>
        <w:rPr>
          <w:b/>
          <w:i w:val="0"/>
        </w:rPr>
        <w:t xml:space="preserve">Acceptance FT-FRM-006: </w:t>
      </w:r>
      <w:r>
        <w:rPr>
          <w:b w:val="0"/>
          <w:i w:val="0"/>
        </w:rPr>
        <w:t>Interrupt during final submit, reopen and retry; the receipt resolves to one submission and the local draft remains until server acceptance is confirmed.</w:t>
      </w:r>
    </w:p>
    <w:p>
      <w:bookmarkStart w:id="108" w:name="req_FR_FRM_007"/>
      <w:pPr>
        <w:keepNext/>
        <w:spacing w:before="180" w:after="40"/>
      </w:pPr>
      <w:r>
        <w:rPr>
          <w:b/>
          <w:i w:val="0"/>
        </w:rPr>
        <w:t>FR-FRM-007   Media and location evidence</w:t>
      </w:r>
      <w:bookmarkEnd w:id="108"/>
    </w:p>
    <w:p>
      <w:pPr>
        <w:spacing w:after="100"/>
      </w:pPr>
      <w:r>
        <w:rPr>
          <w:i/>
          <w:sz w:val="18"/>
        </w:rPr>
        <w:t>Build 0.12 coverage: PENDING. Full acceptance remains open. Evidence and limits: TRACEABILITY.csv, FR-FRM-007.</w:t>
      </w:r>
    </w:p>
    <w:p>
      <w:pPr>
        <w:keepNext/>
        <w:spacing w:after="60"/>
      </w:pPr>
      <w:r>
        <w:rPr>
          <w:b w:val="0"/>
          <w:i w:val="0"/>
          <w:sz w:val="19"/>
        </w:rPr>
        <w:t>Parent BR-FRM-007   |   P1   |   R1</w:t>
      </w:r>
    </w:p>
    <w:p>
      <w:pPr>
        <w:spacing w:after="60"/>
      </w:pPr>
      <w:r>
        <w:rPr>
          <w:b/>
          <w:i w:val="0"/>
        </w:rPr>
        <w:t xml:space="preserve">Behaviour: </w:t>
      </w:r>
      <w:r>
        <w:rPr>
          <w:b w:val="0"/>
          <w:i w:val="0"/>
        </w:rPr>
        <w:t>Media capture displays necessity, consent and size limits before recording. Each attachment has upload progress, safety state and evidence requirement. Optional GPS refusal records unavailable or declined; mandatory justified GPS follows an explicit exception path.</w:t>
      </w:r>
    </w:p>
    <w:p>
      <w:pPr>
        <w:spacing w:after="60"/>
      </w:pPr>
      <w:r>
        <w:rPr>
          <w:b/>
          <w:i w:val="0"/>
        </w:rPr>
        <w:t xml:space="preserve">Validation and recovery: </w:t>
      </w:r>
      <w:r>
        <w:rPr>
          <w:b w:val="0"/>
          <w:i w:val="0"/>
        </w:rPr>
        <w:t>Strip prohibited embedded metadata before approved disclosure while retaining permitted source provenance. Scanning incomplete or unsafe files prevents evidence completeness and approval.</w:t>
      </w:r>
    </w:p>
    <w:p>
      <w:pPr>
        <w:spacing w:after="60"/>
      </w:pPr>
      <w:r>
        <w:rPr>
          <w:b/>
          <w:i w:val="0"/>
        </w:rPr>
        <w:t xml:space="preserve">Acceptance FT-FRM-007: </w:t>
      </w:r>
      <w:r>
        <w:rPr>
          <w:b w:val="0"/>
          <w:i w:val="0"/>
        </w:rPr>
        <w:t>Upload a photo with embedded coordinates while location disclosure is prohibited; the external artifact contains no recoverable coordinate metadata.</w:t>
      </w:r>
    </w:p>
    <w:p>
      <w:bookmarkStart w:id="109" w:name="req_FR_FRM_008"/>
      <w:pPr>
        <w:keepNext/>
        <w:spacing w:before="180" w:after="40"/>
      </w:pPr>
      <w:r>
        <w:rPr>
          <w:b/>
          <w:i w:val="0"/>
        </w:rPr>
        <w:t>FR-FRM-008   Respondent and public forms</w:t>
      </w:r>
      <w:bookmarkEnd w:id="109"/>
    </w:p>
    <w:p>
      <w:pPr>
        <w:spacing w:after="100"/>
      </w:pPr>
      <w:r>
        <w:rPr>
          <w:i/>
          <w:sz w:val="18"/>
        </w:rPr>
        <w:t>Build 0.12 coverage: PENDING. Full acceptance remains open. Evidence and limits: TRACEABILITY.csv, FR-FRM-008.</w:t>
      </w:r>
    </w:p>
    <w:p>
      <w:pPr>
        <w:keepNext/>
        <w:spacing w:after="60"/>
      </w:pPr>
      <w:r>
        <w:rPr>
          <w:b w:val="0"/>
          <w:i w:val="0"/>
          <w:sz w:val="19"/>
        </w:rPr>
        <w:t>Parent BR-FRM-008   |   P1   |   R2</w:t>
      </w:r>
    </w:p>
    <w:p>
      <w:pPr>
        <w:spacing w:after="60"/>
      </w:pPr>
      <w:r>
        <w:rPr>
          <w:b/>
          <w:i w:val="0"/>
        </w:rPr>
        <w:t xml:space="preserve">Behaviour: </w:t>
      </w:r>
      <w:r>
        <w:rPr>
          <w:b w:val="0"/>
          <w:i w:val="0"/>
        </w:rPr>
        <w:t>Self completion uses a public form or a scoped single response token with notice, expiry and permitted resume behaviour. The form exposes no participant directory. Default token permits one final submission and optional authenticated or token bound draft resume until expiry.</w:t>
      </w:r>
    </w:p>
    <w:p>
      <w:pPr>
        <w:spacing w:after="60"/>
      </w:pPr>
      <w:r>
        <w:rPr>
          <w:b/>
          <w:i w:val="0"/>
        </w:rPr>
        <w:t xml:space="preserve">Validation and recovery: </w:t>
      </w:r>
      <w:r>
        <w:rPr>
          <w:b w:val="0"/>
          <w:i w:val="0"/>
        </w:rPr>
        <w:t>Apply accessible abuse controls and rate limits. Receipt confirms successful submission without returning other respondents' details. Token replay cannot create duplicate results.</w:t>
      </w:r>
    </w:p>
    <w:p>
      <w:pPr>
        <w:spacing w:after="60"/>
      </w:pPr>
      <w:r>
        <w:rPr>
          <w:b/>
          <w:i w:val="0"/>
        </w:rPr>
        <w:t xml:space="preserve">Acceptance FT-FRM-008: </w:t>
      </w:r>
      <w:r>
        <w:rPr>
          <w:b w:val="0"/>
          <w:i w:val="0"/>
        </w:rPr>
        <w:t>Submit once with a token and request a different response ID; replay is idempotent or unavailable and the other response is never shown.</w:t>
      </w:r>
    </w:p>
    <w:p>
      <w:bookmarkStart w:id="110" w:name="req_FR_FRM_009"/>
      <w:pPr>
        <w:keepNext/>
        <w:spacing w:before="180" w:after="40"/>
      </w:pPr>
      <w:r>
        <w:rPr>
          <w:b/>
          <w:i w:val="0"/>
        </w:rPr>
        <w:t>FR-FRM-009   Longitudinal and repeat visits</w:t>
      </w:r>
      <w:bookmarkEnd w:id="110"/>
    </w:p>
    <w:p>
      <w:pPr>
        <w:spacing w:after="100"/>
      </w:pPr>
      <w:r>
        <w:rPr>
          <w:i/>
          <w:sz w:val="18"/>
        </w:rPr>
        <w:t>Build 0.12 coverage: PENDING. Full acceptance remains open. Evidence and limits: TRACEABILITY.csv, FR-FRM-009.</w:t>
      </w:r>
    </w:p>
    <w:p>
      <w:pPr>
        <w:keepNext/>
        <w:spacing w:after="60"/>
      </w:pPr>
      <w:r>
        <w:rPr>
          <w:b w:val="0"/>
          <w:i w:val="0"/>
          <w:sz w:val="19"/>
        </w:rPr>
        <w:t>Parent BR-FRM-009   |   P1   |   R2</w:t>
      </w:r>
    </w:p>
    <w:p>
      <w:pPr>
        <w:spacing w:after="60"/>
      </w:pPr>
      <w:r>
        <w:rPr>
          <w:b/>
          <w:i w:val="0"/>
        </w:rPr>
        <w:t xml:space="preserve">Behaviour: </w:t>
      </w:r>
      <w:r>
        <w:rPr>
          <w:b w:val="0"/>
          <w:i w:val="0"/>
        </w:rPr>
        <w:t>Repeat visit templates declare entity scope, visit type, baseline reference, expected interval and observation window. Each visit is a separate event. Permitted prior responses may be shown with their date and source, never copied as current answers by default.</w:t>
      </w:r>
    </w:p>
    <w:p>
      <w:pPr>
        <w:spacing w:after="60"/>
      </w:pPr>
      <w:r>
        <w:rPr>
          <w:b/>
          <w:i w:val="0"/>
        </w:rPr>
        <w:t xml:space="preserve">Validation and recovery: </w:t>
      </w:r>
      <w:r>
        <w:rPr>
          <w:b w:val="0"/>
          <w:i w:val="0"/>
        </w:rPr>
        <w:t>Outside-window visits require a reason and an analysis eligibility decision. Missing follow up, withdrawal and death remain distinct from zero outcomes.</w:t>
      </w:r>
    </w:p>
    <w:p>
      <w:pPr>
        <w:spacing w:after="60"/>
      </w:pPr>
      <w:r>
        <w:rPr>
          <w:b/>
          <w:i w:val="0"/>
        </w:rPr>
        <w:t xml:space="preserve">Acceptance FT-FRM-009: </w:t>
      </w:r>
      <w:r>
        <w:rPr>
          <w:b w:val="0"/>
          <w:i w:val="0"/>
        </w:rPr>
        <w:t>Record a baseline and two follow ups for one person; the analysis selects the designated window without counting all three as different participants.</w:t>
      </w:r>
    </w:p>
    <w:p>
      <w:bookmarkStart w:id="111" w:name="req_FR_FRM_010"/>
      <w:pPr>
        <w:keepNext/>
        <w:spacing w:before="180" w:after="40"/>
      </w:pPr>
      <w:r>
        <w:rPr>
          <w:b/>
          <w:i w:val="0"/>
        </w:rPr>
        <w:t>FR-FRM-010   Instrument testing and reuse</w:t>
      </w:r>
      <w:bookmarkEnd w:id="111"/>
    </w:p>
    <w:p>
      <w:pPr>
        <w:spacing w:after="100"/>
      </w:pPr>
      <w:r>
        <w:rPr>
          <w:i/>
          <w:sz w:val="18"/>
        </w:rPr>
        <w:t>Build 0.12 coverage: PENDING. Full acceptance remains open. Evidence and limits: TRACEABILITY.csv, FR-FRM-010.</w:t>
      </w:r>
    </w:p>
    <w:p>
      <w:pPr>
        <w:keepNext/>
        <w:spacing w:after="60"/>
      </w:pPr>
      <w:r>
        <w:rPr>
          <w:b w:val="0"/>
          <w:i w:val="0"/>
          <w:sz w:val="19"/>
        </w:rPr>
        <w:t>Parent BR-FRM-010   |   P1   |   R1</w:t>
      </w:r>
    </w:p>
    <w:p>
      <w:pPr>
        <w:spacing w:after="60"/>
      </w:pPr>
      <w:r>
        <w:rPr>
          <w:b/>
          <w:i w:val="0"/>
        </w:rPr>
        <w:t xml:space="preserve">Behaviour: </w:t>
      </w:r>
      <w:r>
        <w:rPr>
          <w:b w:val="0"/>
          <w:i w:val="0"/>
        </w:rPr>
        <w:t>Form testing uses synthetic submissions, branch coverage, boundary answers, translations and device previews. Results identify unvisited logic branches and validation failures. Copying a question library pins the selected version and allows permitted local adaptation.</w:t>
      </w:r>
    </w:p>
    <w:p>
      <w:pPr>
        <w:spacing w:after="60"/>
      </w:pPr>
      <w:r>
        <w:rPr>
          <w:b/>
          <w:i w:val="0"/>
        </w:rPr>
        <w:t xml:space="preserve">Validation and recovery: </w:t>
      </w:r>
      <w:r>
        <w:rPr>
          <w:b w:val="0"/>
          <w:i w:val="0"/>
        </w:rPr>
        <w:t>No test submission may enter official datasets or trigger real respondent messages. Publish requires passing mandatory path checks and independent instrument review.</w:t>
      </w:r>
    </w:p>
    <w:p>
      <w:pPr>
        <w:spacing w:after="60"/>
      </w:pPr>
      <w:r>
        <w:rPr>
          <w:b/>
          <w:i w:val="0"/>
        </w:rPr>
        <w:t xml:space="preserve">Acceptance FT-FRM-010: </w:t>
      </w:r>
      <w:r>
        <w:rPr>
          <w:b w:val="0"/>
          <w:i w:val="0"/>
        </w:rPr>
        <w:t>Exercise two skip branches and one repeat boundary, publish the form and verify all synthetic responses remain outside production counts.</w:t>
      </w:r>
    </w:p>
    <w:p>
      <w:bookmarkStart w:id="112" w:name="sec_15"/>
      <w:pPr>
        <w:pStyle w:val="Heading1"/>
      </w:pPr>
      <w:r>
        <w:rPr>
          <w:b w:val="0"/>
          <w:i w:val="0"/>
          <w:color w:val="000000"/>
        </w:rPr>
        <w:t>15 Offline capture and synchronisation</w:t>
      </w:r>
      <w:bookmarkEnd w:id="112"/>
    </w:p>
    <w:p>
      <w:pPr>
        <w:spacing w:after="140"/>
      </w:pPr>
      <w:r>
        <w:rPr>
          <w:b w:val="0"/>
          <w:i/>
          <w:sz w:val="21"/>
        </w:rPr>
        <w:t>Primary actors: Assigned collector and supervisor. Interfaces: UI12 UI13 UI14. Logical entities: D14 D16 D17 D20.</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13" w:name="req_FR_OFF_001"/>
      <w:pPr>
        <w:keepNext/>
        <w:spacing w:before="180" w:after="40"/>
      </w:pPr>
      <w:r>
        <w:rPr>
          <w:b/>
          <w:i w:val="0"/>
        </w:rPr>
        <w:t>FR-OFF-001   Offline task packages</w:t>
      </w:r>
      <w:bookmarkEnd w:id="113"/>
    </w:p>
    <w:p>
      <w:pPr>
        <w:spacing w:after="100"/>
      </w:pPr>
      <w:r>
        <w:rPr>
          <w:i/>
          <w:sz w:val="18"/>
        </w:rPr>
        <w:t>Build 0.12 coverage: PENDING. Full acceptance remains open. Evidence and limits: TRACEABILITY.csv, FR-OFF-001.</w:t>
      </w:r>
    </w:p>
    <w:p>
      <w:pPr>
        <w:keepNext/>
        <w:spacing w:after="60"/>
      </w:pPr>
      <w:r>
        <w:rPr>
          <w:b w:val="0"/>
          <w:i w:val="0"/>
          <w:sz w:val="19"/>
        </w:rPr>
        <w:t>Parent BR-OFF-001   |   P0   |   R1</w:t>
      </w:r>
    </w:p>
    <w:p>
      <w:pPr>
        <w:spacing w:after="60"/>
      </w:pPr>
      <w:r>
        <w:rPr>
          <w:b/>
          <w:i w:val="0"/>
        </w:rPr>
        <w:t xml:space="preserve">Behaviour: </w:t>
      </w:r>
      <w:r>
        <w:rPr>
          <w:b w:val="0"/>
          <w:i w:val="0"/>
        </w:rPr>
        <w:t>An authenticated collector selects assigned work to package. Preview lists form versions, minimal reference fields, media size and expiry. The download binds actor, tenant, device workspace and policy version; successful local preparation is confirmed before field departure.</w:t>
      </w:r>
    </w:p>
    <w:p>
      <w:pPr>
        <w:spacing w:after="60"/>
      </w:pPr>
      <w:r>
        <w:rPr>
          <w:b/>
          <w:i w:val="0"/>
        </w:rPr>
        <w:t xml:space="preserve">Validation and recovery: </w:t>
      </w:r>
      <w:r>
        <w:rPr>
          <w:b w:val="0"/>
          <w:i w:val="0"/>
        </w:rPr>
        <w:t>No full project registry download by default. Package renewal needs online policy verification. Expired assignments are excluded even if still visible in an old task list.</w:t>
      </w:r>
    </w:p>
    <w:p>
      <w:pPr>
        <w:spacing w:after="60"/>
      </w:pPr>
      <w:r>
        <w:rPr>
          <w:b/>
          <w:i w:val="0"/>
        </w:rPr>
        <w:t xml:space="preserve">Acceptance FT-OFF-001: </w:t>
      </w:r>
      <w:r>
        <w:rPr>
          <w:b w:val="0"/>
          <w:i w:val="0"/>
        </w:rPr>
        <w:t>Download three assigned households and go offline; the collector can complete those forms but cannot browse a fourth unassigned household.</w:t>
      </w:r>
    </w:p>
    <w:p>
      <w:bookmarkStart w:id="114" w:name="req_FR_OFF_002"/>
      <w:pPr>
        <w:keepNext/>
        <w:spacing w:before="180" w:after="40"/>
      </w:pPr>
      <w:r>
        <w:rPr>
          <w:b/>
          <w:i w:val="0"/>
        </w:rPr>
        <w:t>FR-OFF-002   Durable local capture</w:t>
      </w:r>
      <w:bookmarkEnd w:id="114"/>
    </w:p>
    <w:p>
      <w:pPr>
        <w:spacing w:after="100"/>
      </w:pPr>
      <w:r>
        <w:rPr>
          <w:i/>
          <w:sz w:val="18"/>
        </w:rPr>
        <w:t>Build 0.12 coverage: PENDING. Full acceptance remains open. Evidence and limits: TRACEABILITY.csv, FR-OFF-002.</w:t>
      </w:r>
    </w:p>
    <w:p>
      <w:pPr>
        <w:keepNext/>
        <w:spacing w:after="60"/>
      </w:pPr>
      <w:r>
        <w:rPr>
          <w:b w:val="0"/>
          <w:i w:val="0"/>
          <w:sz w:val="19"/>
        </w:rPr>
        <w:t>Parent BR-OFF-002   |   P0   |   R1</w:t>
      </w:r>
    </w:p>
    <w:p>
      <w:pPr>
        <w:spacing w:after="60"/>
      </w:pPr>
      <w:r>
        <w:rPr>
          <w:b/>
          <w:i w:val="0"/>
        </w:rPr>
        <w:t xml:space="preserve">Behaviour: </w:t>
      </w:r>
      <w:r>
        <w:rPr>
          <w:b w:val="0"/>
          <w:i w:val="0"/>
        </w:rPr>
        <w:t>Every local save returns a device receipt and safe status. The client persists drafts, stable IDs and attachment references within the qualified device profile. Restart recovery lists recovered work and any incomplete local writes; storage warnings appear before capture becomes unsafe.</w:t>
      </w:r>
    </w:p>
    <w:p>
      <w:pPr>
        <w:spacing w:after="60"/>
      </w:pPr>
      <w:r>
        <w:rPr>
          <w:b/>
          <w:i w:val="0"/>
        </w:rPr>
        <w:t xml:space="preserve">Validation and recovery: </w:t>
      </w:r>
      <w:r>
        <w:rPr>
          <w:b w:val="0"/>
          <w:i w:val="0"/>
        </w:rPr>
        <w:t>A local acknowledgement is not server durability. If secure durable storage cannot be qualified on a client, disable sensitive offline collection and show the supported alternative.</w:t>
      </w:r>
    </w:p>
    <w:p>
      <w:pPr>
        <w:spacing w:after="60"/>
      </w:pPr>
      <w:r>
        <w:rPr>
          <w:b/>
          <w:i w:val="0"/>
        </w:rPr>
        <w:t xml:space="preserve">Acceptance FT-OFF-002: </w:t>
      </w:r>
      <w:r>
        <w:rPr>
          <w:b w:val="0"/>
          <w:i w:val="0"/>
        </w:rPr>
        <w:t>Restart during an attachment save and confirm the saved answers survive, the incomplete file is flagged and no false server received status appears.</w:t>
      </w:r>
    </w:p>
    <w:p>
      <w:bookmarkStart w:id="115" w:name="req_FR_OFF_003"/>
      <w:pPr>
        <w:keepNext/>
        <w:spacing w:before="180" w:after="40"/>
      </w:pPr>
      <w:r>
        <w:rPr>
          <w:b/>
          <w:i w:val="0"/>
        </w:rPr>
        <w:t>FR-OFF-003   Idempotent synchronisation</w:t>
      </w:r>
      <w:bookmarkEnd w:id="115"/>
    </w:p>
    <w:p>
      <w:pPr>
        <w:spacing w:after="100"/>
      </w:pPr>
      <w:r>
        <w:rPr>
          <w:i/>
          <w:sz w:val="18"/>
        </w:rPr>
        <w:t>Build 0.12 coverage: PENDING. Full acceptance remains open. Evidence and limits: TRACEABILITY.csv, FR-OFF-003.</w:t>
      </w:r>
    </w:p>
    <w:p>
      <w:pPr>
        <w:keepNext/>
        <w:spacing w:after="60"/>
      </w:pPr>
      <w:r>
        <w:rPr>
          <w:b w:val="0"/>
          <w:i w:val="0"/>
          <w:sz w:val="19"/>
        </w:rPr>
        <w:t>Parent BR-OFF-003   |   P0   |   R1</w:t>
      </w:r>
    </w:p>
    <w:p>
      <w:pPr>
        <w:spacing w:after="60"/>
      </w:pPr>
      <w:r>
        <w:rPr>
          <w:b/>
          <w:i w:val="0"/>
        </w:rPr>
        <w:t xml:space="preserve">Behaviour: </w:t>
      </w:r>
      <w:r>
        <w:rPr>
          <w:b w:val="0"/>
          <w:i w:val="0"/>
        </w:rPr>
        <w:t>Sync uploads the submission identity, base revision, form version, grant context and media manifest. The server responds per item with accepted, duplicate, conflict, quarantined or rejected. Media chunks resume independently; final completeness waits for required files and checks.</w:t>
      </w:r>
    </w:p>
    <w:p>
      <w:pPr>
        <w:spacing w:after="60"/>
      </w:pPr>
      <w:r>
        <w:rPr>
          <w:b/>
          <w:i w:val="0"/>
        </w:rPr>
        <w:t xml:space="preserve">Validation and recovery: </w:t>
      </w:r>
      <w:r>
        <w:rPr>
          <w:b w:val="0"/>
          <w:i w:val="0"/>
        </w:rPr>
        <w:t>Retain local receipt until server reconciliation completes. Repeat identical submissions resolve to the same server object even after ordinary interactive operation receipts expire.</w:t>
      </w:r>
    </w:p>
    <w:p>
      <w:pPr>
        <w:spacing w:after="60"/>
      </w:pPr>
      <w:r>
        <w:rPr>
          <w:b/>
          <w:i w:val="0"/>
        </w:rPr>
        <w:t xml:space="preserve">Acceptance FT-OFF-003: </w:t>
      </w:r>
      <w:r>
        <w:rPr>
          <w:b w:val="0"/>
          <w:i w:val="0"/>
        </w:rPr>
        <w:t>Interrupt the same batch five times; each intended submission has one identity and missing media remains visibly incomplete.</w:t>
      </w:r>
    </w:p>
    <w:p>
      <w:bookmarkStart w:id="116" w:name="req_FR_OFF_004"/>
      <w:pPr>
        <w:keepNext/>
        <w:spacing w:before="180" w:after="40"/>
      </w:pPr>
      <w:r>
        <w:rPr>
          <w:b/>
          <w:i w:val="0"/>
        </w:rPr>
        <w:t>FR-OFF-004   Conflict handling</w:t>
      </w:r>
      <w:bookmarkEnd w:id="116"/>
    </w:p>
    <w:p>
      <w:pPr>
        <w:spacing w:after="100"/>
      </w:pPr>
      <w:r>
        <w:rPr>
          <w:i/>
          <w:sz w:val="18"/>
        </w:rPr>
        <w:t>Build 0.12 coverage: PENDING. Full acceptance remains open. Evidence and limits: TRACEABILITY.csv, FR-OFF-004.</w:t>
      </w:r>
    </w:p>
    <w:p>
      <w:pPr>
        <w:keepNext/>
        <w:spacing w:after="60"/>
      </w:pPr>
      <w:r>
        <w:rPr>
          <w:b w:val="0"/>
          <w:i w:val="0"/>
          <w:sz w:val="19"/>
        </w:rPr>
        <w:t>Parent BR-OFF-004   |   P0   |   R1</w:t>
      </w:r>
    </w:p>
    <w:p>
      <w:pPr>
        <w:spacing w:after="60"/>
      </w:pPr>
      <w:r>
        <w:rPr>
          <w:b/>
          <w:i w:val="0"/>
        </w:rPr>
        <w:t xml:space="preserve">Behaviour: </w:t>
      </w:r>
      <w:r>
        <w:rPr>
          <w:b w:val="0"/>
          <w:i w:val="0"/>
        </w:rPr>
        <w:t>On concurrent edits, the server preserves both candidate revisions and identifies the common base. An authorised resolver compares permitted fields, chooses values or creates a merged revision, supplies reason and resubmits through validation and approval.</w:t>
      </w:r>
    </w:p>
    <w:p>
      <w:pPr>
        <w:spacing w:after="60"/>
      </w:pPr>
      <w:r>
        <w:rPr>
          <w:b/>
          <w:i w:val="0"/>
        </w:rPr>
        <w:t xml:space="preserve">Validation and recovery: </w:t>
      </w:r>
      <w:r>
        <w:rPr>
          <w:b w:val="0"/>
          <w:i w:val="0"/>
        </w:rPr>
        <w:t>No automatic last device wins. Identity duplicates, reassigned tasks and obsolete forms use specific conflict categories; existing approved data is not overwritten.</w:t>
      </w:r>
    </w:p>
    <w:p>
      <w:pPr>
        <w:spacing w:after="60"/>
      </w:pPr>
      <w:r>
        <w:rPr>
          <w:b/>
          <w:i w:val="0"/>
        </w:rPr>
        <w:t xml:space="preserve">Acceptance FT-OFF-004: </w:t>
      </w:r>
      <w:r>
        <w:rPr>
          <w:b w:val="0"/>
          <w:i w:val="0"/>
        </w:rPr>
        <w:t>Two devices alter the same visit and one uses an obsolete form; both candidates remain visible to the resolver with their distinct versions.</w:t>
      </w:r>
    </w:p>
    <w:p>
      <w:bookmarkStart w:id="117" w:name="req_FR_OFF_005"/>
      <w:pPr>
        <w:keepNext/>
        <w:spacing w:before="180" w:after="40"/>
      </w:pPr>
      <w:r>
        <w:rPr>
          <w:b/>
          <w:i w:val="0"/>
        </w:rPr>
        <w:t>FR-OFF-005   Device protection and expiry</w:t>
      </w:r>
      <w:bookmarkEnd w:id="117"/>
    </w:p>
    <w:p>
      <w:pPr>
        <w:spacing w:after="100"/>
      </w:pPr>
      <w:r>
        <w:rPr>
          <w:i/>
          <w:sz w:val="18"/>
        </w:rPr>
        <w:t>Build 0.12 coverage: PENDING. Full acceptance remains open. Evidence and limits: TRACEABILITY.csv, FR-OFF-005.</w:t>
      </w:r>
    </w:p>
    <w:p>
      <w:pPr>
        <w:keepNext/>
        <w:spacing w:after="60"/>
      </w:pPr>
      <w:r>
        <w:rPr>
          <w:b w:val="0"/>
          <w:i w:val="0"/>
          <w:sz w:val="19"/>
        </w:rPr>
        <w:t>Parent BR-OFF-005   |   P0   |   R1</w:t>
      </w:r>
    </w:p>
    <w:p>
      <w:pPr>
        <w:spacing w:after="60"/>
      </w:pPr>
      <w:r>
        <w:rPr>
          <w:b/>
          <w:i w:val="0"/>
        </w:rPr>
        <w:t xml:space="preserve">Behaviour: </w:t>
      </w:r>
      <w:r>
        <w:rPr>
          <w:b w:val="0"/>
          <w:i w:val="0"/>
        </w:rPr>
        <w:t>Offline unlock requires the qualified local authentication policy. Expiry prevents further protected viewing or capture under that grant; reconnect applies current revocation before accepting new work. Package removal and remote wipe requests report requested, confirmed or unknown outcomes.</w:t>
      </w:r>
    </w:p>
    <w:p>
      <w:pPr>
        <w:spacing w:after="60"/>
      </w:pPr>
      <w:r>
        <w:rPr>
          <w:b/>
          <w:i w:val="0"/>
        </w:rPr>
        <w:t xml:space="preserve">Validation and recovery: </w:t>
      </w:r>
      <w:r>
        <w:rPr>
          <w:b w:val="0"/>
          <w:i w:val="0"/>
        </w:rPr>
        <w:t>Client clock rollback must not extend the verified authority window. Expired or revoked uploads enter restricted quarantine only under an approved recovery policy; they never become approved data automatically.</w:t>
      </w:r>
    </w:p>
    <w:p>
      <w:pPr>
        <w:spacing w:after="60"/>
      </w:pPr>
      <w:r>
        <w:rPr>
          <w:b/>
          <w:i w:val="0"/>
        </w:rPr>
        <w:t xml:space="preserve">Acceptance FT-OFF-005: </w:t>
      </w:r>
      <w:r>
        <w:rPr>
          <w:b w:val="0"/>
          <w:i w:val="0"/>
        </w:rPr>
        <w:t>Revoke a disconnected collector, advance beyond the grant expiry and reconnect; viewing is blocked locally and uploads are rejected or explicitly quarantined.</w:t>
      </w:r>
    </w:p>
    <w:p>
      <w:bookmarkStart w:id="118" w:name="req_FR_OFF_006"/>
      <w:pPr>
        <w:keepNext/>
        <w:spacing w:before="180" w:after="40"/>
      </w:pPr>
      <w:r>
        <w:rPr>
          <w:b/>
          <w:i w:val="0"/>
        </w:rPr>
        <w:t>FR-OFF-006   Shared device operation</w:t>
      </w:r>
      <w:bookmarkEnd w:id="118"/>
    </w:p>
    <w:p>
      <w:pPr>
        <w:spacing w:after="100"/>
      </w:pPr>
      <w:r>
        <w:rPr>
          <w:i/>
          <w:sz w:val="18"/>
        </w:rPr>
        <w:t>Build 0.12 coverage: PENDING. Full acceptance remains open. Evidence and limits: TRACEABILITY.csv, FR-OFF-006.</w:t>
      </w:r>
    </w:p>
    <w:p>
      <w:pPr>
        <w:keepNext/>
        <w:spacing w:after="60"/>
      </w:pPr>
      <w:r>
        <w:rPr>
          <w:b w:val="0"/>
          <w:i w:val="0"/>
          <w:sz w:val="19"/>
        </w:rPr>
        <w:t>Parent BR-OFF-006   |   P0   |   R1</w:t>
      </w:r>
    </w:p>
    <w:p>
      <w:pPr>
        <w:spacing w:after="60"/>
      </w:pPr>
      <w:r>
        <w:rPr>
          <w:b/>
          <w:i w:val="0"/>
        </w:rPr>
        <w:t xml:space="preserve">Behaviour: </w:t>
      </w:r>
      <w:r>
        <w:rPr>
          <w:b w:val="0"/>
          <w:i w:val="0"/>
        </w:rPr>
        <w:t>Each person uses a distinct protected local workspace. Switching accounts closes the previous workspace and displays its unsynchronised count without exposing content. Handover requires both eligible actors online or a separately qualified secure supervisor procedure.</w:t>
      </w:r>
    </w:p>
    <w:p>
      <w:pPr>
        <w:spacing w:after="60"/>
      </w:pPr>
      <w:r>
        <w:rPr>
          <w:b/>
          <w:i w:val="0"/>
        </w:rPr>
        <w:t xml:space="preserve">Validation and recovery: </w:t>
      </w:r>
      <w:r>
        <w:rPr>
          <w:b w:val="0"/>
          <w:i w:val="0"/>
        </w:rPr>
        <w:t>Never transfer author identity to the next collector. Logout may lock pending work for later recovery; deleting it requires an explicit loss warning and permitted confirmation.</w:t>
      </w:r>
    </w:p>
    <w:p>
      <w:pPr>
        <w:spacing w:after="60"/>
      </w:pPr>
      <w:r>
        <w:rPr>
          <w:b/>
          <w:i w:val="0"/>
        </w:rPr>
        <w:t xml:space="preserve">Acceptance FT-OFF-006: </w:t>
      </w:r>
      <w:r>
        <w:rPr>
          <w:b w:val="0"/>
          <w:i w:val="0"/>
        </w:rPr>
        <w:t>Collector B signs in after A leaves two unsynced forms; B sees neither answers nor participant names and A's authorship remains unchanged.</w:t>
      </w:r>
    </w:p>
    <w:p>
      <w:bookmarkStart w:id="119" w:name="req_FR_OFF_007"/>
      <w:pPr>
        <w:keepNext/>
        <w:spacing w:before="180" w:after="40"/>
      </w:pPr>
      <w:r>
        <w:rPr>
          <w:b/>
          <w:i w:val="0"/>
        </w:rPr>
        <w:t>FR-OFF-007   Sync and quality supervisor view</w:t>
      </w:r>
      <w:bookmarkEnd w:id="119"/>
    </w:p>
    <w:p>
      <w:pPr>
        <w:spacing w:after="100"/>
      </w:pPr>
      <w:r>
        <w:rPr>
          <w:i/>
          <w:sz w:val="18"/>
        </w:rPr>
        <w:t>Build 0.12 coverage: PENDING. Full acceptance remains open. Evidence and limits: TRACEABILITY.csv, FR-OFF-007.</w:t>
      </w:r>
    </w:p>
    <w:p>
      <w:pPr>
        <w:keepNext/>
        <w:spacing w:after="60"/>
      </w:pPr>
      <w:r>
        <w:rPr>
          <w:b w:val="0"/>
          <w:i w:val="0"/>
          <w:sz w:val="19"/>
        </w:rPr>
        <w:t>Parent BR-OFF-007   |   P1   |   R1</w:t>
      </w:r>
    </w:p>
    <w:p>
      <w:pPr>
        <w:spacing w:after="60"/>
      </w:pPr>
      <w:r>
        <w:rPr>
          <w:b/>
          <w:i w:val="0"/>
        </w:rPr>
        <w:t xml:space="preserve">Behaviour: </w:t>
      </w:r>
      <w:r>
        <w:rPr>
          <w:b w:val="0"/>
          <w:i w:val="0"/>
        </w:rPr>
        <w:t>The supervisor view shows last contact, last reported pending count, package version, expiry, known failures and unresolved conflicts. Each value is timestamped. Supervisors can request follow up or reassignment without claiming knowledge of unseen offline activity.</w:t>
      </w:r>
    </w:p>
    <w:p>
      <w:pPr>
        <w:spacing w:after="60"/>
      </w:pPr>
      <w:r>
        <w:rPr>
          <w:b/>
          <w:i w:val="0"/>
        </w:rPr>
        <w:t xml:space="preserve">Validation and recovery: </w:t>
      </w:r>
      <w:r>
        <w:rPr>
          <w:b w:val="0"/>
          <w:i w:val="0"/>
        </w:rPr>
        <w:t>A disconnected device has unknown current progress. It is not recorded as zero completed or guaranteed wiped. Counts and locations remain within supervisor scope.</w:t>
      </w:r>
    </w:p>
    <w:p>
      <w:pPr>
        <w:spacing w:after="60"/>
      </w:pPr>
      <w:r>
        <w:rPr>
          <w:b/>
          <w:i w:val="0"/>
        </w:rPr>
        <w:t xml:space="preserve">Acceptance FT-OFF-007: </w:t>
      </w:r>
      <w:r>
        <w:rPr>
          <w:b w:val="0"/>
          <w:i w:val="0"/>
        </w:rPr>
        <w:t>Disconnect a device after it reported two pending forms; the view says two at last contact and unknown current state, not a live count.</w:t>
      </w:r>
    </w:p>
    <w:p>
      <w:bookmarkStart w:id="120" w:name="req_FR_OFF_008"/>
      <w:pPr>
        <w:keepNext/>
        <w:spacing w:before="180" w:after="40"/>
      </w:pPr>
      <w:r>
        <w:rPr>
          <w:b/>
          <w:i w:val="0"/>
        </w:rPr>
        <w:t>FR-OFF-008   Constrained connectivity</w:t>
      </w:r>
      <w:bookmarkEnd w:id="120"/>
    </w:p>
    <w:p>
      <w:pPr>
        <w:spacing w:after="100"/>
      </w:pPr>
      <w:r>
        <w:rPr>
          <w:i/>
          <w:sz w:val="18"/>
        </w:rPr>
        <w:t>Build 0.12 coverage: PENDING. Full acceptance remains open. Evidence and limits: TRACEABILITY.csv, FR-OFF-008.</w:t>
      </w:r>
    </w:p>
    <w:p>
      <w:pPr>
        <w:keepNext/>
        <w:spacing w:after="60"/>
      </w:pPr>
      <w:r>
        <w:rPr>
          <w:b w:val="0"/>
          <w:i w:val="0"/>
          <w:sz w:val="19"/>
        </w:rPr>
        <w:t>Parent BR-OFF-008   |   P0   |   R1</w:t>
      </w:r>
    </w:p>
    <w:p>
      <w:pPr>
        <w:spacing w:after="60"/>
      </w:pPr>
      <w:r>
        <w:rPr>
          <w:b/>
          <w:i w:val="0"/>
        </w:rPr>
        <w:t xml:space="preserve">Behaviour: </w:t>
      </w:r>
      <w:r>
        <w:rPr>
          <w:b w:val="0"/>
          <w:i w:val="0"/>
        </w:rPr>
        <w:t>Before field departure, clients download approved languages, reference lists and form logic. Manual sync and text first upload are supported; media transfer may be deferred if policy permits. Large downloads require size disclosure and user control.</w:t>
      </w:r>
    </w:p>
    <w:p>
      <w:pPr>
        <w:spacing w:after="60"/>
      </w:pPr>
      <w:r>
        <w:rPr>
          <w:b/>
          <w:i w:val="0"/>
        </w:rPr>
        <w:t xml:space="preserve">Validation and recovery: </w:t>
      </w:r>
      <w:r>
        <w:rPr>
          <w:b w:val="0"/>
          <w:i w:val="0"/>
        </w:rPr>
        <w:t>Do not auto-download large media on constrained connections. Form logic that requires a live external lookup is labelled online only and cannot masquerade as offline capable.</w:t>
      </w:r>
    </w:p>
    <w:p>
      <w:pPr>
        <w:spacing w:after="60"/>
      </w:pPr>
      <w:r>
        <w:rPr>
          <w:b/>
          <w:i w:val="0"/>
        </w:rPr>
        <w:t xml:space="preserve">Acceptance FT-OFF-008: </w:t>
      </w:r>
      <w:r>
        <w:rPr>
          <w:b w:val="0"/>
          <w:i w:val="0"/>
        </w:rPr>
        <w:t>Complete a form under 1 Mbps and intermittent loss; answers persist and permitted delayed media upload does not create a false complete submission.</w:t>
      </w:r>
    </w:p>
    <w:p>
      <w:bookmarkStart w:id="121" w:name="sec_16"/>
      <w:pPr>
        <w:pStyle w:val="Heading1"/>
      </w:pPr>
      <w:r>
        <w:rPr>
          <w:b w:val="0"/>
          <w:i w:val="0"/>
          <w:color w:val="000000"/>
        </w:rPr>
        <w:t>16 Data ingestion transformation and lineage</w:t>
      </w:r>
      <w:bookmarkEnd w:id="121"/>
    </w:p>
    <w:p>
      <w:pPr>
        <w:spacing w:after="140"/>
      </w:pPr>
      <w:r>
        <w:rPr>
          <w:b w:val="0"/>
          <w:i/>
          <w:sz w:val="21"/>
        </w:rPr>
        <w:t>Primary actors: Data steward and source owner. Interfaces: UI15 UI16 UI17. Logical entities: D12 D21 D22 D23.</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22" w:name="req_FR_DAT_001"/>
      <w:pPr>
        <w:keepNext/>
        <w:spacing w:before="180" w:after="40"/>
      </w:pPr>
      <w:r>
        <w:rPr>
          <w:b/>
          <w:i w:val="0"/>
        </w:rPr>
        <w:t>FR-DAT-001   File ingestion</w:t>
      </w:r>
      <w:bookmarkEnd w:id="122"/>
    </w:p>
    <w:p>
      <w:pPr>
        <w:spacing w:after="100"/>
      </w:pPr>
      <w:r>
        <w:rPr>
          <w:i/>
          <w:sz w:val="18"/>
        </w:rPr>
        <w:t>Build 0.12 coverage: PENDING. Full acceptance remains open. Evidence and limits: TRACEABILITY.csv, FR-DAT-001.</w:t>
      </w:r>
    </w:p>
    <w:p>
      <w:pPr>
        <w:keepNext/>
        <w:spacing w:after="60"/>
      </w:pPr>
      <w:r>
        <w:rPr>
          <w:b w:val="0"/>
          <w:i w:val="0"/>
          <w:sz w:val="19"/>
        </w:rPr>
        <w:t>Parent BR-DAT-001   |   P0   |   R1</w:t>
      </w:r>
    </w:p>
    <w:p>
      <w:pPr>
        <w:spacing w:after="60"/>
      </w:pPr>
      <w:r>
        <w:rPr>
          <w:b/>
          <w:i w:val="0"/>
        </w:rPr>
        <w:t xml:space="preserve">Behaviour: </w:t>
      </w:r>
      <w:r>
        <w:rPr>
          <w:b w:val="0"/>
          <w:i w:val="0"/>
        </w:rPr>
        <w:t>The import wizard chooses file, sheet, encoding, delimiter, header row, locale, date pattern and source key. It previews raw and interpreted values side by side before applying conversions. Identifiers default to text; formulas are imported as permitted values or rejected by declared mode.</w:t>
      </w:r>
    </w:p>
    <w:p>
      <w:pPr>
        <w:spacing w:after="60"/>
      </w:pPr>
      <w:r>
        <w:rPr>
          <w:b/>
          <w:i w:val="0"/>
        </w:rPr>
        <w:t xml:space="preserve">Validation and recovery: </w:t>
      </w:r>
      <w:r>
        <w:rPr>
          <w:b w:val="0"/>
          <w:i w:val="0"/>
        </w:rPr>
        <w:t>Ambiguous dates require an explicit pattern. Mixed types produce row errors; leading zeros and long IDs are preserved. File safety checks precede parsing.</w:t>
      </w:r>
    </w:p>
    <w:p>
      <w:pPr>
        <w:spacing w:after="60"/>
      </w:pPr>
      <w:r>
        <w:rPr>
          <w:b/>
          <w:i w:val="0"/>
        </w:rPr>
        <w:t xml:space="preserve">Acceptance FT-DAT-001: </w:t>
      </w:r>
      <w:r>
        <w:rPr>
          <w:b w:val="0"/>
          <w:i w:val="0"/>
        </w:rPr>
        <w:t>Import 00123, a 20 digit ID, 03/04/2026 and a quoted comma; show each exact interpretation before commit.</w:t>
      </w:r>
    </w:p>
    <w:p>
      <w:bookmarkStart w:id="123" w:name="req_FR_DAT_002"/>
      <w:pPr>
        <w:keepNext/>
        <w:spacing w:before="180" w:after="40"/>
      </w:pPr>
      <w:r>
        <w:rPr>
          <w:b/>
          <w:i w:val="0"/>
        </w:rPr>
        <w:t>FR-DAT-002   Mapping and preview</w:t>
      </w:r>
      <w:bookmarkEnd w:id="123"/>
    </w:p>
    <w:p>
      <w:pPr>
        <w:spacing w:after="100"/>
      </w:pPr>
      <w:r>
        <w:rPr>
          <w:i/>
          <w:sz w:val="18"/>
        </w:rPr>
        <w:t>Build 0.12 coverage: PENDING. Full acceptance remains open. Evidence and limits: TRACEABILITY.csv, FR-DAT-002.</w:t>
      </w:r>
    </w:p>
    <w:p>
      <w:pPr>
        <w:keepNext/>
        <w:spacing w:after="60"/>
      </w:pPr>
      <w:r>
        <w:rPr>
          <w:b w:val="0"/>
          <w:i w:val="0"/>
          <w:sz w:val="19"/>
        </w:rPr>
        <w:t>Parent BR-DAT-002   |   P0   |   R1</w:t>
      </w:r>
    </w:p>
    <w:p>
      <w:pPr>
        <w:spacing w:after="60"/>
      </w:pPr>
      <w:r>
        <w:rPr>
          <w:b/>
          <w:i w:val="0"/>
        </w:rPr>
        <w:t xml:space="preserve">Behaviour: </w:t>
      </w:r>
      <w:r>
        <w:rPr>
          <w:b w:val="0"/>
          <w:i w:val="0"/>
        </w:rPr>
        <w:t>A mapping version binds source field identity to destination field, type, unit and transformation. Preview shows unmatched required fields, dropped columns, conversion errors and sample outcomes. AI suggestions remain unchecked proposals until individually accepted or edited.</w:t>
      </w:r>
    </w:p>
    <w:p>
      <w:pPr>
        <w:spacing w:after="60"/>
      </w:pPr>
      <w:r>
        <w:rPr>
          <w:b/>
          <w:i w:val="0"/>
        </w:rPr>
        <w:t xml:space="preserve">Validation and recovery: </w:t>
      </w:r>
      <w:r>
        <w:rPr>
          <w:b w:val="0"/>
          <w:i w:val="0"/>
        </w:rPr>
        <w:t>A renamed or type changed source column requires reviewed remapping; positional column order alone is never stable identity. Preview expires when source or mapping changes.</w:t>
      </w:r>
    </w:p>
    <w:p>
      <w:pPr>
        <w:spacing w:after="60"/>
      </w:pPr>
      <w:r>
        <w:rPr>
          <w:b/>
          <w:i w:val="0"/>
        </w:rPr>
        <w:t xml:space="preserve">Acceptance FT-DAT-002: </w:t>
      </w:r>
      <w:r>
        <w:rPr>
          <w:b w:val="0"/>
          <w:i w:val="0"/>
        </w:rPr>
        <w:t>Reorder columns and rename one numeric field; the system preserves known bindings and pauses the unknown mapping instead of shifting values.</w:t>
      </w:r>
    </w:p>
    <w:p>
      <w:bookmarkStart w:id="124" w:name="req_FR_DAT_003"/>
      <w:pPr>
        <w:keepNext/>
        <w:spacing w:before="180" w:after="40"/>
      </w:pPr>
      <w:r>
        <w:rPr>
          <w:b/>
          <w:i w:val="0"/>
        </w:rPr>
        <w:t>FR-DAT-003   Import mode and identity</w:t>
      </w:r>
      <w:bookmarkEnd w:id="124"/>
    </w:p>
    <w:p>
      <w:pPr>
        <w:spacing w:after="100"/>
      </w:pPr>
      <w:r>
        <w:rPr>
          <w:i/>
          <w:sz w:val="18"/>
        </w:rPr>
        <w:t>Build 0.12 coverage: PENDING. Full acceptance remains open. Evidence and limits: TRACEABILITY.csv, FR-DAT-003.</w:t>
      </w:r>
    </w:p>
    <w:p>
      <w:pPr>
        <w:keepNext/>
        <w:spacing w:after="60"/>
      </w:pPr>
      <w:r>
        <w:rPr>
          <w:b w:val="0"/>
          <w:i w:val="0"/>
          <w:sz w:val="19"/>
        </w:rPr>
        <w:t>Parent BR-DAT-003   |   P0   |   R1</w:t>
      </w:r>
    </w:p>
    <w:p>
      <w:pPr>
        <w:spacing w:after="60"/>
      </w:pPr>
      <w:r>
        <w:rPr>
          <w:b/>
          <w:i w:val="0"/>
        </w:rPr>
        <w:t xml:space="preserve">Behaviour: </w:t>
      </w:r>
      <w:r>
        <w:rPr>
          <w:b w:val="0"/>
          <w:i w:val="0"/>
        </w:rPr>
        <w:t>The user selects append, keyed update or controlled replacement and identifies the source namespace and stable key. Preview computes inserts, revisions, unchanged duplicates and removals. Commit records original and resulting revision references for every effect.</w:t>
      </w:r>
    </w:p>
    <w:p>
      <w:pPr>
        <w:spacing w:after="60"/>
      </w:pPr>
      <w:r>
        <w:rPr>
          <w:b/>
          <w:i w:val="0"/>
        </w:rPr>
        <w:t xml:space="preserve">Validation and recovery: </w:t>
      </w:r>
      <w:r>
        <w:rPr>
          <w:b w:val="0"/>
          <w:i w:val="0"/>
        </w:rPr>
        <w:t>Append without reliable keys warns that deduplication cannot establish entity uniqueness. Replacement needs explicit scope and deletion impact approval; absence from a partial file never implies deletion.</w:t>
      </w:r>
    </w:p>
    <w:p>
      <w:pPr>
        <w:spacing w:after="60"/>
      </w:pPr>
      <w:r>
        <w:rPr>
          <w:b/>
          <w:i w:val="0"/>
        </w:rPr>
        <w:t xml:space="preserve">Acceptance FT-DAT-003: </w:t>
      </w:r>
      <w:r>
        <w:rPr>
          <w:b w:val="0"/>
          <w:i w:val="0"/>
        </w:rPr>
        <w:t>Load a keyed file twice, then revise one row; the second run has no new achievement and the third creates one correction revision.</w:t>
      </w:r>
    </w:p>
    <w:p>
      <w:bookmarkStart w:id="125" w:name="req_FR_DAT_004"/>
      <w:pPr>
        <w:keepNext/>
        <w:spacing w:before="180" w:after="40"/>
      </w:pPr>
      <w:r>
        <w:rPr>
          <w:b/>
          <w:i w:val="0"/>
        </w:rPr>
        <w:t>FR-DAT-004   Validation and quarantine</w:t>
      </w:r>
      <w:bookmarkEnd w:id="125"/>
    </w:p>
    <w:p>
      <w:pPr>
        <w:spacing w:after="100"/>
      </w:pPr>
      <w:r>
        <w:rPr>
          <w:i/>
          <w:sz w:val="18"/>
        </w:rPr>
        <w:t>Build 0.12 coverage: PENDING. Full acceptance remains open. Evidence and limits: TRACEABILITY.csv, FR-DAT-004.</w:t>
      </w:r>
    </w:p>
    <w:p>
      <w:pPr>
        <w:keepNext/>
        <w:spacing w:after="60"/>
      </w:pPr>
      <w:r>
        <w:rPr>
          <w:b w:val="0"/>
          <w:i w:val="0"/>
          <w:sz w:val="19"/>
        </w:rPr>
        <w:t>Parent BR-DAT-004   |   P0   |   R1</w:t>
      </w:r>
    </w:p>
    <w:p>
      <w:pPr>
        <w:spacing w:after="60"/>
      </w:pPr>
      <w:r>
        <w:rPr>
          <w:b/>
          <w:i w:val="0"/>
        </w:rPr>
        <w:t xml:space="preserve">Behaviour: </w:t>
      </w:r>
      <w:r>
        <w:rPr>
          <w:b w:val="0"/>
          <w:i w:val="0"/>
        </w:rPr>
        <w:t>Validation classifies every input row as accepted insert, accepted update, unchanged duplicate, rejected, quarantined or unprocessed. Atomic mode commits no rows if any blocking row fails; partial mode commits eligible items and returns the exact manifest.</w:t>
      </w:r>
    </w:p>
    <w:p>
      <w:pPr>
        <w:spacing w:after="60"/>
      </w:pPr>
      <w:r>
        <w:rPr>
          <w:b/>
          <w:i w:val="0"/>
        </w:rPr>
        <w:t xml:space="preserve">Validation and recovery: </w:t>
      </w:r>
      <w:r>
        <w:rPr>
          <w:b w:val="0"/>
          <w:i w:val="0"/>
        </w:rPr>
        <w:t>Mode is selected before execution. Rejected rows carry safe field errors; raw input remains unchanged. Cancelled jobs identify committed rows and never claim full rollback.</w:t>
      </w:r>
    </w:p>
    <w:p>
      <w:pPr>
        <w:spacing w:after="60"/>
      </w:pPr>
      <w:r>
        <w:rPr>
          <w:b/>
          <w:i w:val="0"/>
        </w:rPr>
        <w:t xml:space="preserve">Acceptance FT-DAT-004: </w:t>
      </w:r>
      <w:r>
        <w:rPr>
          <w:b w:val="0"/>
          <w:i w:val="0"/>
        </w:rPr>
        <w:t>Load 100 rows with 90 valid, five duplicates and five invalid in partial mode; reconcile all 100 outcomes and retry only the corrected five.</w:t>
      </w:r>
    </w:p>
    <w:p>
      <w:bookmarkStart w:id="126" w:name="req_FR_DAT_005"/>
      <w:pPr>
        <w:keepNext/>
        <w:spacing w:before="180" w:after="40"/>
      </w:pPr>
      <w:r>
        <w:rPr>
          <w:b/>
          <w:i w:val="0"/>
        </w:rPr>
        <w:t>FR-DAT-005   Immutable raw source</w:t>
      </w:r>
      <w:bookmarkEnd w:id="126"/>
    </w:p>
    <w:p>
      <w:pPr>
        <w:spacing w:after="100"/>
      </w:pPr>
      <w:r>
        <w:rPr>
          <w:i/>
          <w:sz w:val="18"/>
        </w:rPr>
        <w:t>Build 0.12 coverage: PENDING. Full acceptance remains open. Evidence and limits: TRACEABILITY.csv, FR-DAT-005.</w:t>
      </w:r>
    </w:p>
    <w:p>
      <w:pPr>
        <w:keepNext/>
        <w:spacing w:after="60"/>
      </w:pPr>
      <w:r>
        <w:rPr>
          <w:b w:val="0"/>
          <w:i w:val="0"/>
          <w:sz w:val="19"/>
        </w:rPr>
        <w:t>Parent BR-DAT-005   |   P0   |   R1</w:t>
      </w:r>
    </w:p>
    <w:p>
      <w:pPr>
        <w:spacing w:after="60"/>
      </w:pPr>
      <w:r>
        <w:rPr>
          <w:b/>
          <w:i w:val="0"/>
        </w:rPr>
        <w:t xml:space="preserve">Behaviour: </w:t>
      </w:r>
      <w:r>
        <w:rPr>
          <w:b w:val="0"/>
          <w:i w:val="0"/>
        </w:rPr>
        <w:t>Receipt records the source file integrity reference, receipt time, source owner and import settings. Raw values are retained under the chosen policy separately from derived values. Lineage resolves a result to source file, sheet or payload and row key.</w:t>
      </w:r>
    </w:p>
    <w:p>
      <w:pPr>
        <w:spacing w:after="60"/>
      </w:pPr>
      <w:r>
        <w:rPr>
          <w:b/>
          <w:i w:val="0"/>
        </w:rPr>
        <w:t xml:space="preserve">Validation and recovery: </w:t>
      </w:r>
      <w:r>
        <w:rPr>
          <w:b w:val="0"/>
          <w:i w:val="0"/>
        </w:rPr>
        <w:t>Raw storage is not an exemption from privacy deletion or retention. Restricted previews inherit source classification and access; original files are not broadly downloadable.</w:t>
      </w:r>
    </w:p>
    <w:p>
      <w:pPr>
        <w:spacing w:after="60"/>
      </w:pPr>
      <w:r>
        <w:rPr>
          <w:b/>
          <w:i w:val="0"/>
        </w:rPr>
        <w:t xml:space="preserve">Acceptance FT-DAT-005: </w:t>
      </w:r>
      <w:r>
        <w:rPr>
          <w:b w:val="0"/>
          <w:i w:val="0"/>
        </w:rPr>
        <w:t>Correct an interpreted date and trace the result back to the unchanged raw text and the mapping version that produced each interpretation.</w:t>
      </w:r>
    </w:p>
    <w:p>
      <w:bookmarkStart w:id="127" w:name="req_FR_DAT_006"/>
      <w:pPr>
        <w:keepNext/>
        <w:spacing w:before="180" w:after="40"/>
      </w:pPr>
      <w:r>
        <w:rPr>
          <w:b/>
          <w:i w:val="0"/>
        </w:rPr>
        <w:t>FR-DAT-006   Governed transformations</w:t>
      </w:r>
      <w:bookmarkEnd w:id="127"/>
    </w:p>
    <w:p>
      <w:pPr>
        <w:spacing w:after="100"/>
      </w:pPr>
      <w:r>
        <w:rPr>
          <w:i/>
          <w:sz w:val="18"/>
        </w:rPr>
        <w:t>Build 0.12 coverage: PENDING. Full acceptance remains open. Evidence and limits: TRACEABILITY.csv, FR-DAT-006.</w:t>
      </w:r>
    </w:p>
    <w:p>
      <w:pPr>
        <w:keepNext/>
        <w:spacing w:after="60"/>
      </w:pPr>
      <w:r>
        <w:rPr>
          <w:b w:val="0"/>
          <w:i w:val="0"/>
          <w:sz w:val="19"/>
        </w:rPr>
        <w:t>Parent BR-DAT-006   |   P1   |   R1</w:t>
      </w:r>
    </w:p>
    <w:p>
      <w:pPr>
        <w:spacing w:after="60"/>
      </w:pPr>
      <w:r>
        <w:rPr>
          <w:b/>
          <w:i w:val="0"/>
        </w:rPr>
        <w:t xml:space="preserve">Behaviour: </w:t>
      </w:r>
      <w:r>
        <w:rPr>
          <w:b w:val="0"/>
          <w:i w:val="0"/>
        </w:rPr>
        <w:t>Transformation authoring supports bounded recode, derive, filter, join and reshape operations with typed schemas. Preview reports input and output counts, unmatched keys, duplicates and join cardinality. Publishing pins rule and source versions.</w:t>
      </w:r>
    </w:p>
    <w:p>
      <w:pPr>
        <w:spacing w:after="60"/>
      </w:pPr>
      <w:r>
        <w:rPr>
          <w:b/>
          <w:i w:val="0"/>
        </w:rPr>
        <w:t xml:space="preserve">Validation and recovery: </w:t>
      </w:r>
      <w:r>
        <w:rPr>
          <w:b w:val="0"/>
          <w:i w:val="0"/>
        </w:rPr>
        <w:t>R1 joins require declared one to one, one to many or many to one intent; many to many needs explicit reviewed justification. No unrestricted code execution through expressions.</w:t>
      </w:r>
    </w:p>
    <w:p>
      <w:pPr>
        <w:spacing w:after="60"/>
      </w:pPr>
      <w:r>
        <w:rPr>
          <w:b/>
          <w:i w:val="0"/>
        </w:rPr>
        <w:t xml:space="preserve">Acceptance FT-DAT-006: </w:t>
      </w:r>
      <w:r>
        <w:rPr>
          <w:b w:val="0"/>
          <w:i w:val="0"/>
        </w:rPr>
        <w:t>Join one participant to three visits; preview shows three output rows and distinct participant count one, preventing accidental unique reach inflation.</w:t>
      </w:r>
    </w:p>
    <w:p>
      <w:bookmarkStart w:id="128" w:name="req_FR_DAT_007"/>
      <w:pPr>
        <w:keepNext/>
        <w:spacing w:before="180" w:after="40"/>
      </w:pPr>
      <w:r>
        <w:rPr>
          <w:b/>
          <w:i w:val="0"/>
        </w:rPr>
        <w:t>FR-DAT-007   Schema drift</w:t>
      </w:r>
      <w:bookmarkEnd w:id="128"/>
    </w:p>
    <w:p>
      <w:pPr>
        <w:spacing w:after="100"/>
      </w:pPr>
      <w:r>
        <w:rPr>
          <w:i/>
          <w:sz w:val="18"/>
        </w:rPr>
        <w:t>Build 0.12 coverage: PENDING. Full acceptance remains open. Evidence and limits: TRACEABILITY.csv, FR-DAT-007.</w:t>
      </w:r>
    </w:p>
    <w:p>
      <w:pPr>
        <w:keepNext/>
        <w:spacing w:after="60"/>
      </w:pPr>
      <w:r>
        <w:rPr>
          <w:b w:val="0"/>
          <w:i w:val="0"/>
          <w:sz w:val="19"/>
        </w:rPr>
        <w:t>Parent BR-DAT-007   |   P0   |   R1</w:t>
      </w:r>
    </w:p>
    <w:p>
      <w:pPr>
        <w:spacing w:after="60"/>
      </w:pPr>
      <w:r>
        <w:rPr>
          <w:b/>
          <w:i w:val="0"/>
        </w:rPr>
        <w:t xml:space="preserve">Behaviour: </w:t>
      </w:r>
      <w:r>
        <w:rPr>
          <w:b w:val="0"/>
          <w:i w:val="0"/>
        </w:rPr>
        <w:t>Recurring loads compare the incoming schema with the approved source contract. Added optional fields may be ignored with notice; missing required, renamed, type changed or unit changed fields pause affected processing for review.</w:t>
      </w:r>
    </w:p>
    <w:p>
      <w:pPr>
        <w:spacing w:after="60"/>
      </w:pPr>
      <w:r>
        <w:rPr>
          <w:b/>
          <w:i w:val="0"/>
        </w:rPr>
        <w:t xml:space="preserve">Validation and recovery: </w:t>
      </w:r>
      <w:r>
        <w:rPr>
          <w:b w:val="0"/>
          <w:i w:val="0"/>
        </w:rPr>
        <w:t>Do not treat incompatible text as zero or silently infer a new date locale. Unaffected validated data may proceed only when partial mode was approved.</w:t>
      </w:r>
    </w:p>
    <w:p>
      <w:pPr>
        <w:spacing w:after="60"/>
      </w:pPr>
      <w:r>
        <w:rPr>
          <w:b/>
          <w:i w:val="0"/>
        </w:rPr>
        <w:t xml:space="preserve">Acceptance FT-DAT-007: </w:t>
      </w:r>
      <w:r>
        <w:rPr>
          <w:b w:val="0"/>
          <w:i w:val="0"/>
        </w:rPr>
        <w:t>Change a numerator column from decimal to free text; dependent result freshness becomes failed or stale until a reviewed mapping resolves it.</w:t>
      </w:r>
    </w:p>
    <w:p>
      <w:bookmarkStart w:id="129" w:name="req_FR_DAT_008"/>
      <w:pPr>
        <w:keepNext/>
        <w:spacing w:before="180" w:after="40"/>
      </w:pPr>
      <w:r>
        <w:rPr>
          <w:b/>
          <w:i w:val="0"/>
        </w:rPr>
        <w:t>FR-DAT-008   Data catalogue and lineage</w:t>
      </w:r>
      <w:bookmarkEnd w:id="129"/>
    </w:p>
    <w:p>
      <w:pPr>
        <w:spacing w:after="100"/>
      </w:pPr>
      <w:r>
        <w:rPr>
          <w:i/>
          <w:sz w:val="18"/>
        </w:rPr>
        <w:t>Build 0.12 coverage: PARTIAL. Full acceptance remains open. Evidence and limits: TRACEABILITY.csv, FR-DAT-008.</w:t>
      </w:r>
    </w:p>
    <w:p>
      <w:pPr>
        <w:keepNext/>
        <w:spacing w:after="60"/>
      </w:pPr>
      <w:r>
        <w:rPr>
          <w:b w:val="0"/>
          <w:i w:val="0"/>
          <w:sz w:val="19"/>
        </w:rPr>
        <w:t>Parent BR-DAT-008   |   P1   |   R1</w:t>
      </w:r>
    </w:p>
    <w:p>
      <w:pPr>
        <w:spacing w:after="60"/>
      </w:pPr>
      <w:r>
        <w:rPr>
          <w:b/>
          <w:i w:val="0"/>
        </w:rPr>
        <w:t xml:space="preserve">Behaviour: </w:t>
      </w:r>
      <w:r>
        <w:rPr>
          <w:b w:val="0"/>
          <w:i w:val="0"/>
        </w:rPr>
        <w:t>Catalogue results contain permitted name, owner, purpose, schema, coverage, classification, quality and freshness. Lineage traversal follows authorised source, transformation, result and report dependencies. A user can inspect impact before correction or retirement.</w:t>
      </w:r>
    </w:p>
    <w:p>
      <w:pPr>
        <w:spacing w:after="60"/>
      </w:pPr>
      <w:r>
        <w:rPr>
          <w:b/>
          <w:i w:val="0"/>
        </w:rPr>
        <w:t xml:space="preserve">Validation and recovery: </w:t>
      </w:r>
      <w:r>
        <w:rPr>
          <w:b w:val="0"/>
          <w:i w:val="0"/>
        </w:rPr>
        <w:t>Do not reveal hidden source names or counts through lineage edges. A permitted derivative may show a withheld source reference under its disclosure contract.</w:t>
      </w:r>
    </w:p>
    <w:p>
      <w:pPr>
        <w:spacing w:after="60"/>
      </w:pPr>
      <w:r>
        <w:rPr>
          <w:b/>
          <w:i w:val="0"/>
        </w:rPr>
        <w:t xml:space="preserve">Acceptance FT-DAT-008: </w:t>
      </w:r>
      <w:r>
        <w:rPr>
          <w:b w:val="0"/>
          <w:i w:val="0"/>
        </w:rPr>
        <w:t>Select a stale dataset and identify affected authorised reports without exposing a restricted programme that also consumes the source.</w:t>
      </w:r>
    </w:p>
    <w:p>
      <w:bookmarkStart w:id="130" w:name="req_FR_DAT_009"/>
      <w:pPr>
        <w:keepNext/>
        <w:spacing w:before="180" w:after="40"/>
      </w:pPr>
      <w:r>
        <w:rPr>
          <w:b/>
          <w:i w:val="0"/>
        </w:rPr>
        <w:t>FR-DAT-009   Data editing and amendments</w:t>
      </w:r>
      <w:bookmarkEnd w:id="130"/>
    </w:p>
    <w:p>
      <w:pPr>
        <w:spacing w:after="100"/>
      </w:pPr>
      <w:r>
        <w:rPr>
          <w:i/>
          <w:sz w:val="18"/>
        </w:rPr>
        <w:t>Build 0.12 coverage: PARTIAL. Full acceptance remains open. Evidence and limits: TRACEABILITY.csv, FR-DAT-009.</w:t>
      </w:r>
    </w:p>
    <w:p>
      <w:pPr>
        <w:keepNext/>
        <w:spacing w:after="60"/>
      </w:pPr>
      <w:r>
        <w:rPr>
          <w:b w:val="0"/>
          <w:i w:val="0"/>
          <w:sz w:val="19"/>
        </w:rPr>
        <w:t>Parent BR-DAT-009   |   P0   |   R1</w:t>
      </w:r>
    </w:p>
    <w:p>
      <w:pPr>
        <w:spacing w:after="60"/>
      </w:pPr>
      <w:r>
        <w:rPr>
          <w:b/>
          <w:i w:val="0"/>
        </w:rPr>
        <w:t xml:space="preserve">Behaviour: </w:t>
      </w:r>
      <w:r>
        <w:rPr>
          <w:b w:val="0"/>
          <w:i w:val="0"/>
        </w:rPr>
        <w:t>An amendment captures object revision, proposed values, reason and scope. Approved source changes retain earlier values where lawful and create a new revision requiring the relevant review. Bulk correction uses itemised preview and outcome receipts.</w:t>
      </w:r>
    </w:p>
    <w:p>
      <w:pPr>
        <w:spacing w:after="60"/>
      </w:pPr>
      <w:r>
        <w:rPr>
          <w:b/>
          <w:i w:val="0"/>
        </w:rPr>
        <w:t xml:space="preserve">Validation and recovery: </w:t>
      </w:r>
      <w:r>
        <w:rPr>
          <w:b w:val="0"/>
          <w:i w:val="0"/>
        </w:rPr>
        <w:t>A user cannot edit calculated actuals through dataset correction. Deletion or minimisation policy may retain only a permitted change marker instead of sensitive before and after values.</w:t>
      </w:r>
    </w:p>
    <w:p>
      <w:pPr>
        <w:spacing w:after="60"/>
      </w:pPr>
      <w:r>
        <w:rPr>
          <w:b/>
          <w:i w:val="0"/>
        </w:rPr>
        <w:t xml:space="preserve">Acceptance FT-DAT-009: </w:t>
      </w:r>
      <w:r>
        <w:rPr>
          <w:b w:val="0"/>
          <w:i w:val="0"/>
        </w:rPr>
        <w:t>Correct an approved unit from kilograms to tonnes and verify impacted indicators are recalculated under reviewed semantics, with old reports frozen.</w:t>
      </w:r>
    </w:p>
    <w:p>
      <w:bookmarkStart w:id="131" w:name="req_FR_DAT_010"/>
      <w:pPr>
        <w:keepNext/>
        <w:spacing w:before="180" w:after="40"/>
      </w:pPr>
      <w:r>
        <w:rPr>
          <w:b/>
          <w:i w:val="0"/>
        </w:rPr>
        <w:t>FR-DAT-010   Refresh scheduling and freshness</w:t>
      </w:r>
      <w:bookmarkEnd w:id="131"/>
    </w:p>
    <w:p>
      <w:pPr>
        <w:spacing w:after="100"/>
      </w:pPr>
      <w:r>
        <w:rPr>
          <w:i/>
          <w:sz w:val="18"/>
        </w:rPr>
        <w:t>Build 0.12 coverage: PENDING. Full acceptance remains open. Evidence and limits: TRACEABILITY.csv, FR-DAT-010.</w:t>
      </w:r>
    </w:p>
    <w:p>
      <w:pPr>
        <w:keepNext/>
        <w:spacing w:after="60"/>
      </w:pPr>
      <w:r>
        <w:rPr>
          <w:b w:val="0"/>
          <w:i w:val="0"/>
          <w:sz w:val="19"/>
        </w:rPr>
        <w:t>Parent BR-DAT-010   |   P1   |   R1</w:t>
      </w:r>
    </w:p>
    <w:p>
      <w:pPr>
        <w:spacing w:after="60"/>
      </w:pPr>
      <w:r>
        <w:rPr>
          <w:b/>
          <w:i w:val="0"/>
        </w:rPr>
        <w:t xml:space="preserve">Behaviour: </w:t>
      </w:r>
      <w:r>
        <w:rPr>
          <w:b w:val="0"/>
          <w:i w:val="0"/>
        </w:rPr>
        <w:t>Each source records cadence, zone, next run, last received, last validated and last approved data times. Schedule changes preview affected runs. Dashboards display the relevant freshness stage rather than equating a successful fetch with usable data.</w:t>
      </w:r>
    </w:p>
    <w:p>
      <w:pPr>
        <w:spacing w:after="60"/>
      </w:pPr>
      <w:r>
        <w:rPr>
          <w:b/>
          <w:i w:val="0"/>
        </w:rPr>
        <w:t xml:space="preserve">Validation and recovery: </w:t>
      </w:r>
      <w:r>
        <w:rPr>
          <w:b w:val="0"/>
          <w:i w:val="0"/>
        </w:rPr>
        <w:t>Missed or failed refresh does not clear the last known result. It labels it stale and links to the authorised failure owner. Overlapping scheduled runs follow one declared checkpoint sequence.</w:t>
      </w:r>
    </w:p>
    <w:p>
      <w:pPr>
        <w:spacing w:after="60"/>
      </w:pPr>
      <w:r>
        <w:rPr>
          <w:b/>
          <w:i w:val="0"/>
        </w:rPr>
        <w:t xml:space="preserve">Acceptance FT-DAT-010: </w:t>
      </w:r>
      <w:r>
        <w:rPr>
          <w:b w:val="0"/>
          <w:i w:val="0"/>
        </w:rPr>
        <w:t>Fetch succeeds but validation fails; source health distinguishes the two and dependent dashboards do not show a fresh approved result.</w:t>
      </w:r>
    </w:p>
    <w:p>
      <w:bookmarkStart w:id="132" w:name="req_FR_DAT_011"/>
      <w:pPr>
        <w:keepNext/>
        <w:spacing w:before="180" w:after="40"/>
      </w:pPr>
      <w:r>
        <w:rPr>
          <w:b/>
          <w:i w:val="0"/>
        </w:rPr>
        <w:t>FR-DAT-011   Data exports and portability</w:t>
      </w:r>
      <w:bookmarkEnd w:id="132"/>
    </w:p>
    <w:p>
      <w:pPr>
        <w:spacing w:after="100"/>
      </w:pPr>
      <w:r>
        <w:rPr>
          <w:i/>
          <w:sz w:val="18"/>
        </w:rPr>
        <w:t>Build 0.12 coverage: PENDING. Full acceptance remains open. Evidence and limits: TRACEABILITY.csv, FR-DAT-011.</w:t>
      </w:r>
    </w:p>
    <w:p>
      <w:pPr>
        <w:keepNext/>
        <w:spacing w:after="60"/>
      </w:pPr>
      <w:r>
        <w:rPr>
          <w:b w:val="0"/>
          <w:i w:val="0"/>
          <w:sz w:val="19"/>
        </w:rPr>
        <w:t>Parent BR-DAT-011   |   P0   |   R1</w:t>
      </w:r>
    </w:p>
    <w:p>
      <w:pPr>
        <w:spacing w:after="60"/>
      </w:pPr>
      <w:r>
        <w:rPr>
          <w:b/>
          <w:i w:val="0"/>
        </w:rPr>
        <w:t xml:space="preserve">Behaviour: </w:t>
      </w:r>
      <w:r>
        <w:rPr>
          <w:b w:val="0"/>
          <w:i w:val="0"/>
        </w:rPr>
        <w:t>Export selects authorised rows and fields, format and semantic metadata. Include stable IDs, type dictionary, code lists, units, time zone, source versions and value states. Large exports follow job and revocation controls.</w:t>
      </w:r>
    </w:p>
    <w:p>
      <w:pPr>
        <w:spacing w:after="60"/>
      </w:pPr>
      <w:r>
        <w:rPr>
          <w:b/>
          <w:i w:val="0"/>
        </w:rPr>
        <w:t xml:space="preserve">Validation and recovery: </w:t>
      </w:r>
      <w:r>
        <w:rPr>
          <w:b w:val="0"/>
          <w:i w:val="0"/>
        </w:rPr>
        <w:t>Neutralise spreadsheet formula-like text without silently changing its represented meaning; document the safe export encoding. No hidden unselected columns or private raw values in metadata.</w:t>
      </w:r>
    </w:p>
    <w:p>
      <w:pPr>
        <w:spacing w:after="60"/>
      </w:pPr>
      <w:r>
        <w:rPr>
          <w:b/>
          <w:i w:val="0"/>
        </w:rPr>
        <w:t xml:space="preserve">Acceptance FT-DAT-011: </w:t>
      </w:r>
      <w:r>
        <w:rPr>
          <w:b w:val="0"/>
          <w:i w:val="0"/>
        </w:rPr>
        <w:t>Export text beginning with an equals sign and a leading-zero ID; opening the file does not execute a formula and the ID remains text.</w:t>
      </w:r>
    </w:p>
    <w:p>
      <w:bookmarkStart w:id="133" w:name="req_FR_DAT_012"/>
      <w:pPr>
        <w:keepNext/>
        <w:spacing w:before="180" w:after="40"/>
      </w:pPr>
      <w:r>
        <w:rPr>
          <w:b/>
          <w:i w:val="0"/>
        </w:rPr>
        <w:t>FR-DAT-012   Data retention and dependency review</w:t>
      </w:r>
      <w:bookmarkEnd w:id="133"/>
    </w:p>
    <w:p>
      <w:pPr>
        <w:spacing w:after="100"/>
      </w:pPr>
      <w:r>
        <w:rPr>
          <w:i/>
          <w:sz w:val="18"/>
        </w:rPr>
        <w:t>Build 0.12 coverage: PENDING. Full acceptance remains open. Evidence and limits: TRACEABILITY.csv, FR-DAT-012.</w:t>
      </w:r>
    </w:p>
    <w:p>
      <w:pPr>
        <w:keepNext/>
        <w:spacing w:after="60"/>
      </w:pPr>
      <w:r>
        <w:rPr>
          <w:b w:val="0"/>
          <w:i w:val="0"/>
          <w:sz w:val="19"/>
        </w:rPr>
        <w:t>Parent BR-DAT-012   |   P0   |   R1</w:t>
      </w:r>
    </w:p>
    <w:p>
      <w:pPr>
        <w:spacing w:after="60"/>
      </w:pPr>
      <w:r>
        <w:rPr>
          <w:b/>
          <w:i w:val="0"/>
        </w:rPr>
        <w:t xml:space="preserve">Behaviour: </w:t>
      </w:r>
      <w:r>
        <w:rPr>
          <w:b w:val="0"/>
          <w:i w:val="0"/>
        </w:rPr>
        <w:t>Dataset archival or deletion starts with dependency and retention review. The preview separates live inputs, retained snapshots, indexes, AI references and external disclosures. Execution produces an itemised restriction or deletion manifest with holds and retryable failures.</w:t>
      </w:r>
    </w:p>
    <w:p>
      <w:pPr>
        <w:spacing w:after="60"/>
      </w:pPr>
      <w:r>
        <w:rPr>
          <w:b/>
          <w:i w:val="0"/>
        </w:rPr>
        <w:t xml:space="preserve">Validation and recovery: </w:t>
      </w:r>
      <w:r>
        <w:rPr>
          <w:b w:val="0"/>
          <w:i w:val="0"/>
        </w:rPr>
        <w:t>Do not leave readable orphan artifacts. A lawful retained snapshot is explicitly restricted and labelled, while historical publication may be withdrawn if its continued exposure is no longer permitted.</w:t>
      </w:r>
    </w:p>
    <w:p>
      <w:pPr>
        <w:spacing w:after="60"/>
      </w:pPr>
      <w:r>
        <w:rPr>
          <w:b/>
          <w:i w:val="0"/>
        </w:rPr>
        <w:t xml:space="preserve">Acceptance FT-DAT-012: </w:t>
      </w:r>
      <w:r>
        <w:rPr>
          <w:b w:val="0"/>
          <w:i w:val="0"/>
        </w:rPr>
        <w:t>Delete an eligible source and verify search, AI and generated private exports cannot recover it; held evidence appears only in the authorised hold inventory.</w:t>
      </w:r>
    </w:p>
    <w:p>
      <w:bookmarkStart w:id="134" w:name="sec_17"/>
      <w:pPr>
        <w:pStyle w:val="Heading1"/>
      </w:pPr>
      <w:r>
        <w:rPr>
          <w:b w:val="0"/>
          <w:i w:val="0"/>
          <w:color w:val="000000"/>
        </w:rPr>
        <w:t>17 Data quality and completeness</w:t>
      </w:r>
      <w:bookmarkEnd w:id="134"/>
    </w:p>
    <w:p>
      <w:pPr>
        <w:spacing w:after="140"/>
      </w:pPr>
      <w:r>
        <w:rPr>
          <w:b w:val="0"/>
          <w:i/>
          <w:sz w:val="21"/>
        </w:rPr>
        <w:t>Primary actors: Data steward quality owner and reviewer. Interfaces: UI10 UI17 UI21. Logical entities: D12 D13 D22 D23.</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35" w:name="req_FR_DQ_001"/>
      <w:pPr>
        <w:keepNext/>
        <w:spacing w:before="180" w:after="40"/>
      </w:pPr>
      <w:r>
        <w:rPr>
          <w:b/>
          <w:i w:val="0"/>
        </w:rPr>
        <w:t>FR-DQ-001   Quality rule catalogue</w:t>
      </w:r>
      <w:bookmarkEnd w:id="135"/>
    </w:p>
    <w:p>
      <w:pPr>
        <w:spacing w:after="100"/>
      </w:pPr>
      <w:r>
        <w:rPr>
          <w:i/>
          <w:sz w:val="18"/>
        </w:rPr>
        <w:t>Build 0.12 coverage: PENDING. Full acceptance remains open. Evidence and limits: TRACEABILITY.csv, FR-DQ-001.</w:t>
      </w:r>
    </w:p>
    <w:p>
      <w:pPr>
        <w:keepNext/>
        <w:spacing w:after="60"/>
      </w:pPr>
      <w:r>
        <w:rPr>
          <w:b w:val="0"/>
          <w:i w:val="0"/>
          <w:sz w:val="19"/>
        </w:rPr>
        <w:t>Parent BR-DQ-001   |   P0   |   R1</w:t>
      </w:r>
    </w:p>
    <w:p>
      <w:pPr>
        <w:spacing w:after="60"/>
      </w:pPr>
      <w:r>
        <w:rPr>
          <w:b/>
          <w:i w:val="0"/>
        </w:rPr>
        <w:t xml:space="preserve">Behaviour: </w:t>
      </w:r>
      <w:r>
        <w:rPr>
          <w:b w:val="0"/>
          <w:i w:val="0"/>
        </w:rPr>
        <w:t>The quality editor selects rule type, target fields, scope, severity, owner and effective version. Supported checks cover requiredness, uniqueness, range, references, dates, cross field logic and control totals. Preview reports failures against a permitted sample before activation.</w:t>
      </w:r>
    </w:p>
    <w:p>
      <w:pPr>
        <w:spacing w:after="60"/>
      </w:pPr>
      <w:r>
        <w:rPr>
          <w:b/>
          <w:i w:val="0"/>
        </w:rPr>
        <w:t xml:space="preserve">Validation and recovery: </w:t>
      </w:r>
      <w:r>
        <w:rPr>
          <w:b w:val="0"/>
          <w:i w:val="0"/>
        </w:rPr>
        <w:t>Rule updates apply prospectively unless a reviewed revalidation job is requested. A rule cannot read a field outside its authorised processing scope.</w:t>
      </w:r>
    </w:p>
    <w:p>
      <w:pPr>
        <w:spacing w:after="60"/>
      </w:pPr>
      <w:r>
        <w:rPr>
          <w:b/>
          <w:i w:val="0"/>
        </w:rPr>
        <w:t xml:space="preserve">Acceptance FT-DQ-001: </w:t>
      </w:r>
      <w:r>
        <w:rPr>
          <w:b w:val="0"/>
          <w:i w:val="0"/>
        </w:rPr>
        <w:t>Activate a visit date after birth date check and inspect the failing record's exact rule version and safe field message.</w:t>
      </w:r>
    </w:p>
    <w:p>
      <w:bookmarkStart w:id="136" w:name="req_FR_DQ_002"/>
      <w:pPr>
        <w:keepNext/>
        <w:spacing w:before="180" w:after="40"/>
      </w:pPr>
      <w:r>
        <w:rPr>
          <w:b/>
          <w:i w:val="0"/>
        </w:rPr>
        <w:t>FR-DQ-002   Blocking and warning behaviour</w:t>
      </w:r>
      <w:bookmarkEnd w:id="136"/>
    </w:p>
    <w:p>
      <w:pPr>
        <w:spacing w:after="100"/>
      </w:pPr>
      <w:r>
        <w:rPr>
          <w:i/>
          <w:sz w:val="18"/>
        </w:rPr>
        <w:t>Build 0.12 coverage: PENDING. Full acceptance remains open. Evidence and limits: TRACEABILITY.csv, FR-DQ-002.</w:t>
      </w:r>
    </w:p>
    <w:p>
      <w:pPr>
        <w:keepNext/>
        <w:spacing w:after="60"/>
      </w:pPr>
      <w:r>
        <w:rPr>
          <w:b w:val="0"/>
          <w:i w:val="0"/>
          <w:sz w:val="19"/>
        </w:rPr>
        <w:t>Parent BR-DQ-002   |   P0   |   R1</w:t>
      </w:r>
    </w:p>
    <w:p>
      <w:pPr>
        <w:spacing w:after="60"/>
      </w:pPr>
      <w:r>
        <w:rPr>
          <w:b/>
          <w:i w:val="0"/>
        </w:rPr>
        <w:t xml:space="preserve">Behaviour: </w:t>
      </w:r>
      <w:r>
        <w:rPr>
          <w:b w:val="0"/>
          <w:i w:val="0"/>
        </w:rPr>
        <w:t>A blocking error prevents progression; a review warning requires explicit disposition; informational findings do not block. Exception requests include rule, affected revision, reason, authority and expiry. Revalidation, correction and exception are separate actions.</w:t>
      </w:r>
    </w:p>
    <w:p>
      <w:pPr>
        <w:spacing w:after="60"/>
      </w:pPr>
      <w:r>
        <w:rPr>
          <w:b/>
          <w:i w:val="0"/>
        </w:rPr>
        <w:t xml:space="preserve">Validation and recovery: </w:t>
      </w:r>
      <w:r>
        <w:rPr>
          <w:b w:val="0"/>
          <w:i w:val="0"/>
        </w:rPr>
        <w:t>Dismissing a notification never resolves the underlying issue. Security restrictions, impossible calculations and self approval are nonwaivable.</w:t>
      </w:r>
    </w:p>
    <w:p>
      <w:pPr>
        <w:spacing w:after="60"/>
      </w:pPr>
      <w:r>
        <w:rPr>
          <w:b/>
          <w:i w:val="0"/>
        </w:rPr>
        <w:t xml:space="preserve">Acceptance FT-DQ-002: </w:t>
      </w:r>
      <w:r>
        <w:rPr>
          <w:b w:val="0"/>
          <w:i w:val="0"/>
        </w:rPr>
        <w:t>Attempt approval with a blocking duplicate event; it stays blocked until corrected, while a permitted warning can proceed only with its recorded exception.</w:t>
      </w:r>
    </w:p>
    <w:p>
      <w:bookmarkStart w:id="137" w:name="req_FR_DQ_003"/>
      <w:pPr>
        <w:keepNext/>
        <w:spacing w:before="180" w:after="40"/>
      </w:pPr>
      <w:r>
        <w:rPr>
          <w:b/>
          <w:i w:val="0"/>
        </w:rPr>
        <w:t>FR-DQ-003   Duplicate detection</w:t>
      </w:r>
      <w:bookmarkEnd w:id="137"/>
    </w:p>
    <w:p>
      <w:pPr>
        <w:spacing w:after="100"/>
      </w:pPr>
      <w:r>
        <w:rPr>
          <w:i/>
          <w:sz w:val="18"/>
        </w:rPr>
        <w:t>Build 0.12 coverage: PENDING. Full acceptance remains open. Evidence and limits: TRACEABILITY.csv, FR-DQ-003.</w:t>
      </w:r>
    </w:p>
    <w:p>
      <w:pPr>
        <w:keepNext/>
        <w:spacing w:after="60"/>
      </w:pPr>
      <w:r>
        <w:rPr>
          <w:b w:val="0"/>
          <w:i w:val="0"/>
          <w:sz w:val="19"/>
        </w:rPr>
        <w:t>Parent BR-DQ-003   |   P0   |   R1</w:t>
      </w:r>
    </w:p>
    <w:p>
      <w:pPr>
        <w:spacing w:after="60"/>
      </w:pPr>
      <w:r>
        <w:rPr>
          <w:b/>
          <w:i w:val="0"/>
        </w:rPr>
        <w:t xml:space="preserve">Behaviour: </w:t>
      </w:r>
      <w:r>
        <w:rPr>
          <w:b w:val="0"/>
          <w:i w:val="0"/>
        </w:rPr>
        <w:t>Exact duplicate detection uses declared business keys. Fuzzy matching generates candidate pairs with permitted evidence and match rationale. A reviewer chooses distinct, merge or further investigation; merge maps source identities to a canonical record and preserves provenance.</w:t>
      </w:r>
    </w:p>
    <w:p>
      <w:pPr>
        <w:spacing w:after="60"/>
      </w:pPr>
      <w:r>
        <w:rPr>
          <w:b/>
          <w:i w:val="0"/>
        </w:rPr>
        <w:t xml:space="preserve">Validation and recovery: </w:t>
      </w:r>
      <w:r>
        <w:rPr>
          <w:b w:val="0"/>
          <w:i w:val="0"/>
        </w:rPr>
        <w:t>Do not merge solely on a shared name. Unmerge or corrective split must restore affected relationships and recalculate counts; source confidentiality survives a merge.</w:t>
      </w:r>
    </w:p>
    <w:p>
      <w:pPr>
        <w:spacing w:after="60"/>
      </w:pPr>
      <w:r>
        <w:rPr>
          <w:b/>
          <w:i w:val="0"/>
        </w:rPr>
        <w:t xml:space="preserve">Acceptance FT-DQ-003: </w:t>
      </w:r>
      <w:r>
        <w:rPr>
          <w:b w:val="0"/>
          <w:i w:val="0"/>
        </w:rPr>
        <w:t>Two participants named Asha remain separate until reviewed evidence supports identity equivalence; a rejected match does not silently reappear as confirmed.</w:t>
      </w:r>
    </w:p>
    <w:p>
      <w:bookmarkStart w:id="138" w:name="req_FR_DQ_004"/>
      <w:pPr>
        <w:keepNext/>
        <w:spacing w:before="180" w:after="40"/>
      </w:pPr>
      <w:r>
        <w:rPr>
          <w:b/>
          <w:i w:val="0"/>
        </w:rPr>
        <w:t>FR-DQ-004   Reconciliation checks</w:t>
      </w:r>
      <w:bookmarkEnd w:id="138"/>
    </w:p>
    <w:p>
      <w:pPr>
        <w:spacing w:after="100"/>
      </w:pPr>
      <w:r>
        <w:rPr>
          <w:i/>
          <w:sz w:val="18"/>
        </w:rPr>
        <w:t>Build 0.12 coverage: PENDING. Full acceptance remains open. Evidence and limits: TRACEABILITY.csv, FR-DQ-004.</w:t>
      </w:r>
    </w:p>
    <w:p>
      <w:pPr>
        <w:keepNext/>
        <w:spacing w:after="60"/>
      </w:pPr>
      <w:r>
        <w:rPr>
          <w:b w:val="0"/>
          <w:i w:val="0"/>
          <w:sz w:val="19"/>
        </w:rPr>
        <w:t>Parent BR-DQ-004   |   P0   |   R1</w:t>
      </w:r>
    </w:p>
    <w:p>
      <w:pPr>
        <w:spacing w:after="60"/>
      </w:pPr>
      <w:r>
        <w:rPr>
          <w:b/>
          <w:i w:val="0"/>
        </w:rPr>
        <w:t xml:space="preserve">Behaviour: </w:t>
      </w:r>
      <w:r>
        <w:rPr>
          <w:b w:val="0"/>
          <w:i w:val="0"/>
        </w:rPr>
        <w:t>Reconciliation rules declare the expected equation and category semantics. For exclusive exhaustive breakdowns, compare component sum to total at the stated precision. For overlapping categories, compare distinct entities or use a labelled nonadditive check.</w:t>
      </w:r>
    </w:p>
    <w:p>
      <w:pPr>
        <w:spacing w:after="60"/>
      </w:pPr>
      <w:r>
        <w:rPr>
          <w:b/>
          <w:i w:val="0"/>
        </w:rPr>
        <w:t xml:space="preserve">Validation and recovery: </w:t>
      </w:r>
      <w:r>
        <w:rPr>
          <w:b w:val="0"/>
          <w:i w:val="0"/>
        </w:rPr>
        <w:t>Suppressed values may be evaluated privately but never exposed in public reconciliation detail. Missing components make the check incomplete rather than automatically failed or passed.</w:t>
      </w:r>
    </w:p>
    <w:p>
      <w:pPr>
        <w:spacing w:after="60"/>
      </w:pPr>
      <w:r>
        <w:rPr>
          <w:b/>
          <w:i w:val="0"/>
        </w:rPr>
        <w:t xml:space="preserve">Acceptance FT-DQ-004: </w:t>
      </w:r>
      <w:r>
        <w:rPr>
          <w:b w:val="0"/>
          <w:i w:val="0"/>
        </w:rPr>
        <w:t>A total of ten with exclusive components six and four passes; two overlapping service categories six and seven are not incorrectly required to sum to ten.</w:t>
      </w:r>
    </w:p>
    <w:p>
      <w:bookmarkStart w:id="139" w:name="req_FR_DQ_005"/>
      <w:pPr>
        <w:keepNext/>
        <w:spacing w:before="180" w:after="40"/>
      </w:pPr>
      <w:r>
        <w:rPr>
          <w:b/>
          <w:i w:val="0"/>
        </w:rPr>
        <w:t>FR-DQ-005   Quality issue workflow</w:t>
      </w:r>
      <w:bookmarkEnd w:id="139"/>
    </w:p>
    <w:p>
      <w:pPr>
        <w:spacing w:after="100"/>
      </w:pPr>
      <w:r>
        <w:rPr>
          <w:i/>
          <w:sz w:val="18"/>
        </w:rPr>
        <w:t>Build 0.12 coverage: PENDING. Full acceptance remains open. Evidence and limits: TRACEABILITY.csv, FR-DQ-005.</w:t>
      </w:r>
    </w:p>
    <w:p>
      <w:pPr>
        <w:keepNext/>
        <w:spacing w:after="60"/>
      </w:pPr>
      <w:r>
        <w:rPr>
          <w:b w:val="0"/>
          <w:i w:val="0"/>
          <w:sz w:val="19"/>
        </w:rPr>
        <w:t>Parent BR-DQ-005   |   P0   |   R1</w:t>
      </w:r>
    </w:p>
    <w:p>
      <w:pPr>
        <w:spacing w:after="60"/>
      </w:pPr>
      <w:r>
        <w:rPr>
          <w:b/>
          <w:i w:val="0"/>
        </w:rPr>
        <w:t xml:space="preserve">Behaviour: </w:t>
      </w:r>
      <w:r>
        <w:rPr>
          <w:b w:val="0"/>
          <w:i w:val="0"/>
        </w:rPr>
        <w:t>A quality issue binds the failing object revision, rule, severity, owner and due time. Correction opens a linked revision; revalidation confirms the new outcome. Closure records evidence, while an unresolved material issue remains attached to dependent results.</w:t>
      </w:r>
    </w:p>
    <w:p>
      <w:pPr>
        <w:spacing w:after="60"/>
      </w:pPr>
      <w:r>
        <w:rPr>
          <w:b/>
          <w:i w:val="0"/>
        </w:rPr>
        <w:t xml:space="preserve">Validation and recovery: </w:t>
      </w:r>
      <w:r>
        <w:rPr>
          <w:b w:val="0"/>
          <w:i w:val="0"/>
        </w:rPr>
        <w:t>Changing owner or marking a comment resolved cannot close the issue. A new recurrence links to prior history without erasing the earlier fix.</w:t>
      </w:r>
    </w:p>
    <w:p>
      <w:pPr>
        <w:spacing w:after="60"/>
      </w:pPr>
      <w:r>
        <w:rPr>
          <w:b/>
          <w:i w:val="0"/>
        </w:rPr>
        <w:t xml:space="preserve">Acceptance FT-DQ-005: </w:t>
      </w:r>
      <w:r>
        <w:rPr>
          <w:b w:val="0"/>
          <w:i w:val="0"/>
        </w:rPr>
        <w:t>Follow a malformed date from import rejection through correction and revalidation; the reporting delay and final accepted revision remain traceable.</w:t>
      </w:r>
    </w:p>
    <w:p>
      <w:bookmarkStart w:id="140" w:name="req_FR_DQ_006"/>
      <w:pPr>
        <w:keepNext/>
        <w:spacing w:before="180" w:after="40"/>
      </w:pPr>
      <w:r>
        <w:rPr>
          <w:b/>
          <w:i w:val="0"/>
        </w:rPr>
        <w:t>FR-DQ-006   Completeness and timeliness</w:t>
      </w:r>
      <w:bookmarkEnd w:id="140"/>
    </w:p>
    <w:p>
      <w:pPr>
        <w:spacing w:after="100"/>
      </w:pPr>
      <w:r>
        <w:rPr>
          <w:i/>
          <w:sz w:val="18"/>
        </w:rPr>
        <w:t>Build 0.12 coverage: PARTIAL. Full acceptance remains open. Evidence and limits: TRACEABILITY.csv, FR-DQ-006.</w:t>
      </w:r>
    </w:p>
    <w:p>
      <w:pPr>
        <w:keepNext/>
        <w:spacing w:after="60"/>
      </w:pPr>
      <w:r>
        <w:rPr>
          <w:b w:val="0"/>
          <w:i w:val="0"/>
          <w:sz w:val="19"/>
        </w:rPr>
        <w:t>Parent BR-DQ-006   |   P0   |   R1</w:t>
      </w:r>
    </w:p>
    <w:p>
      <w:pPr>
        <w:spacing w:after="60"/>
      </w:pPr>
      <w:r>
        <w:rPr>
          <w:b/>
          <w:i w:val="0"/>
        </w:rPr>
        <w:t xml:space="preserve">Behaviour: </w:t>
      </w:r>
      <w:r>
        <w:rPr>
          <w:b w:val="0"/>
          <w:i w:val="0"/>
        </w:rPr>
        <w:t>The completeness view uses the period's obligation snapshot and distinguishes expected, received, valid, approved, late and excepted. Each percentage exposes numerator and denominator; lateness uses first valid receipt or approval according to the declared metric.</w:t>
      </w:r>
    </w:p>
    <w:p>
      <w:pPr>
        <w:spacing w:after="60"/>
      </w:pPr>
      <w:r>
        <w:rPr>
          <w:b/>
          <w:i w:val="0"/>
        </w:rPr>
        <w:t xml:space="preserve">Validation and recovery: </w:t>
      </w:r>
      <w:r>
        <w:rPr>
          <w:b w:val="0"/>
          <w:i w:val="0"/>
        </w:rPr>
        <w:t>Changing current partner membership cannot rewrite older obligation denominators. Cancelled obligations require approved effective dates and reason.</w:t>
      </w:r>
    </w:p>
    <w:p>
      <w:pPr>
        <w:spacing w:after="60"/>
      </w:pPr>
      <w:r>
        <w:rPr>
          <w:b/>
          <w:i w:val="0"/>
        </w:rPr>
        <w:t xml:space="preserve">Acceptance FT-DQ-006: </w:t>
      </w:r>
      <w:r>
        <w:rPr>
          <w:b w:val="0"/>
          <w:i w:val="0"/>
        </w:rPr>
        <w:t>Retire a partner in July and verify its missing June submission remains counted while no August obligation is created.</w:t>
      </w:r>
    </w:p>
    <w:p>
      <w:bookmarkStart w:id="141" w:name="req_FR_DQ_007"/>
      <w:pPr>
        <w:keepNext/>
        <w:spacing w:before="180" w:after="40"/>
      </w:pPr>
      <w:r>
        <w:rPr>
          <w:b/>
          <w:i w:val="0"/>
        </w:rPr>
        <w:t>FR-DQ-007   Anomaly assistance</w:t>
      </w:r>
      <w:bookmarkEnd w:id="141"/>
    </w:p>
    <w:p>
      <w:pPr>
        <w:spacing w:after="100"/>
      </w:pPr>
      <w:r>
        <w:rPr>
          <w:i/>
          <w:sz w:val="18"/>
        </w:rPr>
        <w:t>Build 0.12 coverage: PENDING. Full acceptance remains open. Evidence and limits: TRACEABILITY.csv, FR-DQ-007.</w:t>
      </w:r>
    </w:p>
    <w:p>
      <w:pPr>
        <w:keepNext/>
        <w:spacing w:after="60"/>
      </w:pPr>
      <w:r>
        <w:rPr>
          <w:b w:val="0"/>
          <w:i w:val="0"/>
          <w:sz w:val="19"/>
        </w:rPr>
        <w:t>Parent BR-DQ-007   |   P1   |   R2</w:t>
      </w:r>
    </w:p>
    <w:p>
      <w:pPr>
        <w:spacing w:after="60"/>
      </w:pPr>
      <w:r>
        <w:rPr>
          <w:b/>
          <w:i w:val="0"/>
        </w:rPr>
        <w:t xml:space="preserve">Behaviour: </w:t>
      </w:r>
      <w:r>
        <w:rPr>
          <w:b w:val="0"/>
          <w:i w:val="0"/>
        </w:rPr>
        <w:t>An anomaly run records method version, eligible data, comparison window and explanation. Findings enter suggested state with severity and owner. Review can confirm an issue, dismiss with reason or defer; feedback informs later evaluated model changes.</w:t>
      </w:r>
    </w:p>
    <w:p>
      <w:pPr>
        <w:spacing w:after="60"/>
      </w:pPr>
      <w:r>
        <w:rPr>
          <w:b/>
          <w:i w:val="0"/>
        </w:rPr>
        <w:t xml:space="preserve">Validation and recovery: </w:t>
      </w:r>
      <w:r>
        <w:rPr>
          <w:b w:val="0"/>
          <w:i w:val="0"/>
        </w:rPr>
        <w:t>A flag never modifies data or labels a person fraudulent. False positive and missed issue evidence is retained under minimised policy.</w:t>
      </w:r>
    </w:p>
    <w:p>
      <w:pPr>
        <w:spacing w:after="60"/>
      </w:pPr>
      <w:r>
        <w:rPr>
          <w:b/>
          <w:i w:val="0"/>
        </w:rPr>
        <w:t xml:space="preserve">Acceptance FT-DQ-007: </w:t>
      </w:r>
      <w:r>
        <w:rPr>
          <w:b w:val="0"/>
          <w:i w:val="0"/>
        </w:rPr>
        <w:t>A seasonal spike is flagged, reviewed as expected and retained unchanged; the dismissed suggestion remains distinct from a confirmed quality defect.</w:t>
      </w:r>
    </w:p>
    <w:p>
      <w:bookmarkStart w:id="142" w:name="req_FR_DQ_008"/>
      <w:pPr>
        <w:keepNext/>
        <w:spacing w:before="180" w:after="40"/>
      </w:pPr>
      <w:r>
        <w:rPr>
          <w:b/>
          <w:i w:val="0"/>
        </w:rPr>
        <w:t>FR-DQ-008   Quality disclosure</w:t>
      </w:r>
      <w:bookmarkEnd w:id="142"/>
    </w:p>
    <w:p>
      <w:pPr>
        <w:spacing w:after="100"/>
      </w:pPr>
      <w:r>
        <w:rPr>
          <w:i/>
          <w:sz w:val="18"/>
        </w:rPr>
        <w:t>Build 0.12 coverage: PENDING. Full acceptance remains open. Evidence and limits: TRACEABILITY.csv, FR-DQ-008.</w:t>
      </w:r>
    </w:p>
    <w:p>
      <w:pPr>
        <w:keepNext/>
        <w:spacing w:after="60"/>
      </w:pPr>
      <w:r>
        <w:rPr>
          <w:b w:val="0"/>
          <w:i w:val="0"/>
          <w:sz w:val="19"/>
        </w:rPr>
        <w:t>Parent BR-DQ-008   |   P0   |   R1</w:t>
      </w:r>
    </w:p>
    <w:p>
      <w:pPr>
        <w:spacing w:after="60"/>
      </w:pPr>
      <w:r>
        <w:rPr>
          <w:b/>
          <w:i w:val="0"/>
        </w:rPr>
        <w:t xml:space="preserve">Behaviour: </w:t>
      </w:r>
      <w:r>
        <w:rPr>
          <w:b w:val="0"/>
          <w:i w:val="0"/>
        </w:rPr>
        <w:t>Every result carries required quality disclosures from its sources and approval exceptions. Dashboard styling, report templates and AI drafting must preserve material caveats. A disclosure may be shortened only through an approved equivalent wording template.</w:t>
      </w:r>
    </w:p>
    <w:p>
      <w:pPr>
        <w:spacing w:after="60"/>
      </w:pPr>
      <w:r>
        <w:rPr>
          <w:b/>
          <w:i w:val="0"/>
        </w:rPr>
        <w:t xml:space="preserve">Validation and recovery: </w:t>
      </w:r>
      <w:r>
        <w:rPr>
          <w:b w:val="0"/>
          <w:i w:val="0"/>
        </w:rPr>
        <w:t>Do not let authors hide partial coverage by removing a widget or exporting a bare number. Restricted detail may be withheld while the material limitation remains visible.</w:t>
      </w:r>
    </w:p>
    <w:p>
      <w:pPr>
        <w:spacing w:after="60"/>
      </w:pPr>
      <w:r>
        <w:rPr>
          <w:b/>
          <w:i w:val="0"/>
        </w:rPr>
        <w:t xml:space="preserve">Acceptance FT-DQ-008: </w:t>
      </w:r>
      <w:r>
        <w:rPr>
          <w:b w:val="0"/>
          <w:i w:val="0"/>
        </w:rPr>
        <w:t>Generate a report from three of five approved submissions; both chart and narrative export retain partial coverage and 60 percent approval completeness.</w:t>
      </w:r>
    </w:p>
    <w:p>
      <w:bookmarkStart w:id="143" w:name="sec_18"/>
      <w:pPr>
        <w:pStyle w:val="Heading1"/>
      </w:pPr>
      <w:r>
        <w:rPr>
          <w:b w:val="0"/>
          <w:i w:val="0"/>
          <w:color w:val="000000"/>
        </w:rPr>
        <w:t>18 Participants institutions and service events</w:t>
      </w:r>
      <w:bookmarkEnd w:id="143"/>
    </w:p>
    <w:p>
      <w:pPr>
        <w:spacing w:after="140"/>
      </w:pPr>
      <w:r>
        <w:rPr>
          <w:b w:val="0"/>
          <w:i/>
          <w:sz w:val="21"/>
        </w:rPr>
        <w:t>Primary actors: Assigned programme staff and privacy officer. Interfaces: UI13 UI18 UI27. Logical entities: D18 D19 D20 D33.</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44" w:name="req_FR_PAR_001"/>
      <w:pPr>
        <w:keepNext/>
        <w:spacing w:before="180" w:after="40"/>
      </w:pPr>
      <w:r>
        <w:rPr>
          <w:b/>
          <w:i w:val="0"/>
        </w:rPr>
        <w:t>FR-PAR-001   Optional registries</w:t>
      </w:r>
      <w:bookmarkEnd w:id="144"/>
    </w:p>
    <w:p>
      <w:pPr>
        <w:spacing w:after="100"/>
      </w:pPr>
      <w:r>
        <w:rPr>
          <w:i/>
          <w:sz w:val="18"/>
        </w:rPr>
        <w:t>Build 0.12 coverage: PENDING. Full acceptance remains open. Evidence and limits: TRACEABILITY.csv, FR-PAR-001.</w:t>
      </w:r>
    </w:p>
    <w:p>
      <w:pPr>
        <w:keepNext/>
        <w:spacing w:after="60"/>
      </w:pPr>
      <w:r>
        <w:rPr>
          <w:b w:val="0"/>
          <w:i w:val="0"/>
          <w:sz w:val="19"/>
        </w:rPr>
        <w:t>Parent BR-PAR-001   |   P1   |   R1</w:t>
      </w:r>
    </w:p>
    <w:p>
      <w:pPr>
        <w:spacing w:after="60"/>
      </w:pPr>
      <w:r>
        <w:rPr>
          <w:b/>
          <w:i w:val="0"/>
        </w:rPr>
        <w:t xml:space="preserve">Behaviour: </w:t>
      </w:r>
      <w:r>
        <w:rPr>
          <w:b w:val="0"/>
          <w:i w:val="0"/>
        </w:rPr>
        <w:t>Programme setup chooses aggregate-only or registry-enabled mode. Registry configuration selects entity types and necessary attributes. The system issues a programme pseudonym and supports participants, households, groups, institutions, facilities and sites without mandatory national identifiers.</w:t>
      </w:r>
    </w:p>
    <w:p>
      <w:pPr>
        <w:spacing w:after="60"/>
      </w:pPr>
      <w:r>
        <w:rPr>
          <w:b/>
          <w:i w:val="0"/>
        </w:rPr>
        <w:t xml:space="preserve">Validation and recovery: </w:t>
      </w:r>
      <w:r>
        <w:rPr>
          <w:b w:val="0"/>
          <w:i w:val="0"/>
        </w:rPr>
        <w:t>Switching to a registry requires privacy review and field configuration; aggregate-only setup cannot silently create empty personal records. Entity type and relationships are explicit.</w:t>
      </w:r>
    </w:p>
    <w:p>
      <w:pPr>
        <w:spacing w:after="60"/>
      </w:pPr>
      <w:r>
        <w:rPr>
          <w:b/>
          <w:i w:val="0"/>
        </w:rPr>
        <w:t xml:space="preserve">Acceptance FT-PAR-001: </w:t>
      </w:r>
      <w:r>
        <w:rPr>
          <w:b w:val="0"/>
          <w:i w:val="0"/>
        </w:rPr>
        <w:t>Create an aggregate-only education programme and a participant programme; only the latter exposes the configured registry workspace.</w:t>
      </w:r>
    </w:p>
    <w:p>
      <w:bookmarkStart w:id="145" w:name="req_FR_PAR_002"/>
      <w:pPr>
        <w:keepNext/>
        <w:spacing w:before="180" w:after="40"/>
      </w:pPr>
      <w:r>
        <w:rPr>
          <w:b/>
          <w:i w:val="0"/>
        </w:rPr>
        <w:t>FR-PAR-002   Purpose limited identity</w:t>
      </w:r>
      <w:bookmarkEnd w:id="145"/>
    </w:p>
    <w:p>
      <w:pPr>
        <w:spacing w:after="100"/>
      </w:pPr>
      <w:r>
        <w:rPr>
          <w:i/>
          <w:sz w:val="18"/>
        </w:rPr>
        <w:t>Build 0.12 coverage: PENDING. Full acceptance remains open. Evidence and limits: TRACEABILITY.csv, FR-PAR-002.</w:t>
      </w:r>
    </w:p>
    <w:p>
      <w:pPr>
        <w:keepNext/>
        <w:spacing w:after="60"/>
      </w:pPr>
      <w:r>
        <w:rPr>
          <w:b w:val="0"/>
          <w:i w:val="0"/>
          <w:sz w:val="19"/>
        </w:rPr>
        <w:t>Parent BR-PAR-002   |   P0   |   R1</w:t>
      </w:r>
    </w:p>
    <w:p>
      <w:pPr>
        <w:spacing w:after="60"/>
      </w:pPr>
      <w:r>
        <w:rPr>
          <w:b/>
          <w:i w:val="0"/>
        </w:rPr>
        <w:t xml:space="preserve">Behaviour: </w:t>
      </w:r>
      <w:r>
        <w:rPr>
          <w:b w:val="0"/>
          <w:i w:val="0"/>
        </w:rPr>
        <w:t>Direct identity fields use separate capabilities from analytical attributes. Pseudonyms are scoped to the approved programme or matching agreement. Longitudinal joins use those identifiers while hiding names from ordinary analysts.</w:t>
      </w:r>
    </w:p>
    <w:p>
      <w:pPr>
        <w:spacing w:after="60"/>
      </w:pPr>
      <w:r>
        <w:rPr>
          <w:b/>
          <w:i w:val="0"/>
        </w:rPr>
        <w:t xml:space="preserve">Validation and recovery: </w:t>
      </w:r>
      <w:r>
        <w:rPr>
          <w:b w:val="0"/>
          <w:i w:val="0"/>
        </w:rPr>
        <w:t>Cross project linkage requires a separately approved purpose, matching contract and authority to both scopes. A pseudonym is not a universal public identifier.</w:t>
      </w:r>
    </w:p>
    <w:p>
      <w:pPr>
        <w:spacing w:after="60"/>
      </w:pPr>
      <w:r>
        <w:rPr>
          <w:b/>
          <w:i w:val="0"/>
        </w:rPr>
        <w:t xml:space="preserve">Acceptance FT-PAR-002: </w:t>
      </w:r>
      <w:r>
        <w:rPr>
          <w:b w:val="0"/>
          <w:i w:val="0"/>
        </w:rPr>
        <w:t>An analyst joins two visits for one participant using a pseudonym but cannot resolve the person's name or participation in another programme.</w:t>
      </w:r>
    </w:p>
    <w:p>
      <w:bookmarkStart w:id="146" w:name="req_FR_PAR_003"/>
      <w:pPr>
        <w:keepNext/>
        <w:spacing w:before="180" w:after="40"/>
      </w:pPr>
      <w:r>
        <w:rPr>
          <w:b/>
          <w:i w:val="0"/>
        </w:rPr>
        <w:t>FR-PAR-003   Notice consent and lawful handling</w:t>
      </w:r>
      <w:bookmarkEnd w:id="146"/>
    </w:p>
    <w:p>
      <w:pPr>
        <w:spacing w:after="100"/>
      </w:pPr>
      <w:r>
        <w:rPr>
          <w:i/>
          <w:sz w:val="18"/>
        </w:rPr>
        <w:t>Build 0.12 coverage: PENDING. Full acceptance remains open. Evidence and limits: TRACEABILITY.csv, FR-PAR-003.</w:t>
      </w:r>
    </w:p>
    <w:p>
      <w:pPr>
        <w:keepNext/>
        <w:spacing w:after="60"/>
      </w:pPr>
      <w:r>
        <w:rPr>
          <w:b w:val="0"/>
          <w:i w:val="0"/>
          <w:sz w:val="19"/>
        </w:rPr>
        <w:t>Parent BR-PAR-003   |   P0   |   R1</w:t>
      </w:r>
    </w:p>
    <w:p>
      <w:pPr>
        <w:spacing w:after="60"/>
      </w:pPr>
      <w:r>
        <w:rPr>
          <w:b/>
          <w:i w:val="0"/>
        </w:rPr>
        <w:t xml:space="preserve">Behaviour: </w:t>
      </w:r>
      <w:r>
        <w:rPr>
          <w:b w:val="0"/>
          <w:i w:val="0"/>
        </w:rPr>
        <w:t>Collection presents the applicable notice and records version, language, purpose, handling basis, recorder and consent decision where relevant. Optional purposes such as photography are independently selected. Withdrawal updates only the affected permitted uses and triggers downstream review.</w:t>
      </w:r>
    </w:p>
    <w:p>
      <w:pPr>
        <w:spacing w:after="60"/>
      </w:pPr>
      <w:r>
        <w:rPr>
          <w:b/>
          <w:i w:val="0"/>
        </w:rPr>
        <w:t xml:space="preserve">Validation and recovery: </w:t>
      </w:r>
      <w:r>
        <w:rPr>
          <w:b w:val="0"/>
          <w:i w:val="0"/>
        </w:rPr>
        <w:t>Refusal of optional media must not block a service record unless policy justifies that dependency. Consent is not assumed to authorise research, model training or public disclosure.</w:t>
      </w:r>
    </w:p>
    <w:p>
      <w:pPr>
        <w:spacing w:after="60"/>
      </w:pPr>
      <w:r>
        <w:rPr>
          <w:b/>
          <w:i w:val="0"/>
        </w:rPr>
        <w:t xml:space="preserve">Acceptance FT-PAR-003: </w:t>
      </w:r>
      <w:r>
        <w:rPr>
          <w:b w:val="0"/>
          <w:i w:val="0"/>
        </w:rPr>
        <w:t>Withdraw public image permission while retaining lawful service monitoring; photo publication is blocked and eligible analytic observations remain governed by their own basis.</w:t>
      </w:r>
    </w:p>
    <w:p>
      <w:bookmarkStart w:id="147" w:name="req_FR_PAR_004"/>
      <w:pPr>
        <w:keepNext/>
        <w:spacing w:before="180" w:after="40"/>
      </w:pPr>
      <w:r>
        <w:rPr>
          <w:b/>
          <w:i w:val="0"/>
        </w:rPr>
        <w:t>FR-PAR-004   Service and participation events</w:t>
      </w:r>
      <w:bookmarkEnd w:id="147"/>
    </w:p>
    <w:p>
      <w:pPr>
        <w:spacing w:after="100"/>
      </w:pPr>
      <w:r>
        <w:rPr>
          <w:i/>
          <w:sz w:val="18"/>
        </w:rPr>
        <w:t>Build 0.12 coverage: PENDING. Full acceptance remains open. Evidence and limits: TRACEABILITY.csv, FR-PAR-004.</w:t>
      </w:r>
    </w:p>
    <w:p>
      <w:pPr>
        <w:keepNext/>
        <w:spacing w:after="60"/>
      </w:pPr>
      <w:r>
        <w:rPr>
          <w:b w:val="0"/>
          <w:i w:val="0"/>
          <w:sz w:val="19"/>
        </w:rPr>
        <w:t>Parent BR-PAR-004   |   P1   |   R1</w:t>
      </w:r>
    </w:p>
    <w:p>
      <w:pPr>
        <w:spacing w:after="60"/>
      </w:pPr>
      <w:r>
        <w:rPr>
          <w:b/>
          <w:i w:val="0"/>
        </w:rPr>
        <w:t xml:space="preserve">Behaviour: </w:t>
      </w:r>
      <w:r>
        <w:rPr>
          <w:b w:val="0"/>
          <w:i w:val="0"/>
        </w:rPr>
        <w:t>A service event captures stable event identity, subject, event type, date, provider or site and evidence. Corrections create revisions. Reporting selects event counts or distinct subjects according to the indicator definition.</w:t>
      </w:r>
    </w:p>
    <w:p>
      <w:pPr>
        <w:spacing w:after="60"/>
      </w:pPr>
      <w:r>
        <w:rPr>
          <w:b/>
          <w:i w:val="0"/>
        </w:rPr>
        <w:t xml:space="preserve">Validation and recovery: </w:t>
      </w:r>
      <w:r>
        <w:rPr>
          <w:b w:val="0"/>
          <w:i w:val="0"/>
        </w:rPr>
        <w:t>Repeated ingestion of the same event does not add another visit. Cancellation or reversal is explicit and cannot silently remove the original receipt.</w:t>
      </w:r>
    </w:p>
    <w:p>
      <w:pPr>
        <w:spacing w:after="60"/>
      </w:pPr>
      <w:r>
        <w:rPr>
          <w:b/>
          <w:i w:val="0"/>
        </w:rPr>
        <w:t xml:space="preserve">Acceptance FT-PAR-004: </w:t>
      </w:r>
      <w:r>
        <w:rPr>
          <w:b w:val="0"/>
          <w:i w:val="0"/>
        </w:rPr>
        <w:t>Record three distinct visits for one participant; service count is three and approved unique person count is one.</w:t>
      </w:r>
    </w:p>
    <w:p>
      <w:bookmarkStart w:id="148" w:name="req_FR_PAR_005"/>
      <w:pPr>
        <w:keepNext/>
        <w:spacing w:before="180" w:after="40"/>
      </w:pPr>
      <w:r>
        <w:rPr>
          <w:b/>
          <w:i w:val="0"/>
        </w:rPr>
        <w:t>FR-PAR-005   Household and group membership</w:t>
      </w:r>
      <w:bookmarkEnd w:id="148"/>
    </w:p>
    <w:p>
      <w:pPr>
        <w:spacing w:after="100"/>
      </w:pPr>
      <w:r>
        <w:rPr>
          <w:i/>
          <w:sz w:val="18"/>
        </w:rPr>
        <w:t>Build 0.12 coverage: PENDING. Full acceptance remains open. Evidence and limits: TRACEABILITY.csv, FR-PAR-005.</w:t>
      </w:r>
    </w:p>
    <w:p>
      <w:pPr>
        <w:keepNext/>
        <w:spacing w:after="60"/>
      </w:pPr>
      <w:r>
        <w:rPr>
          <w:b w:val="0"/>
          <w:i w:val="0"/>
          <w:sz w:val="19"/>
        </w:rPr>
        <w:t>Parent BR-PAR-005   |   P1   |   R2</w:t>
      </w:r>
    </w:p>
    <w:p>
      <w:pPr>
        <w:spacing w:after="60"/>
      </w:pPr>
      <w:r>
        <w:rPr>
          <w:b/>
          <w:i w:val="0"/>
        </w:rPr>
        <w:t xml:space="preserve">Behaviour: </w:t>
      </w:r>
      <w:r>
        <w:rPr>
          <w:b w:val="0"/>
          <w:i w:val="0"/>
        </w:rPr>
        <w:t>Household or group membership records entity pair, role, effective start and optional end. A change closes the old interval and opens a new one after overlap validation. Survey submissions pin the relevant relationship version.</w:t>
      </w:r>
    </w:p>
    <w:p>
      <w:pPr>
        <w:spacing w:after="60"/>
      </w:pPr>
      <w:r>
        <w:rPr>
          <w:b/>
          <w:i w:val="0"/>
        </w:rPr>
        <w:t xml:space="preserve">Validation and recovery: </w:t>
      </w:r>
      <w:r>
        <w:rPr>
          <w:b w:val="0"/>
          <w:i w:val="0"/>
        </w:rPr>
        <w:t>A guardian field has separate sensitivity and purpose controls. Current membership is not retrospectively applied to historic surveys.</w:t>
      </w:r>
    </w:p>
    <w:p>
      <w:pPr>
        <w:spacing w:after="60"/>
      </w:pPr>
      <w:r>
        <w:rPr>
          <w:b/>
          <w:i w:val="0"/>
        </w:rPr>
        <w:t xml:space="preserve">Acceptance FT-PAR-005: </w:t>
      </w:r>
      <w:r>
        <w:rPr>
          <w:b w:val="0"/>
          <w:i w:val="0"/>
        </w:rPr>
        <w:t>Move a person from household A to B on 1 June; May observations retain A and July observations resolve to B.</w:t>
      </w:r>
    </w:p>
    <w:p>
      <w:bookmarkStart w:id="149" w:name="req_FR_PAR_006"/>
      <w:pPr>
        <w:keepNext/>
        <w:spacing w:before="180" w:after="40"/>
      </w:pPr>
      <w:r>
        <w:rPr>
          <w:b/>
          <w:i w:val="0"/>
        </w:rPr>
        <w:t>FR-PAR-006   Cohorts and follow up</w:t>
      </w:r>
      <w:bookmarkEnd w:id="149"/>
    </w:p>
    <w:p>
      <w:pPr>
        <w:spacing w:after="100"/>
      </w:pPr>
      <w:r>
        <w:rPr>
          <w:i/>
          <w:sz w:val="18"/>
        </w:rPr>
        <w:t>Build 0.12 coverage: PENDING. Full acceptance remains open. Evidence and limits: TRACEABILITY.csv, FR-PAR-006.</w:t>
      </w:r>
    </w:p>
    <w:p>
      <w:pPr>
        <w:keepNext/>
        <w:spacing w:after="60"/>
      </w:pPr>
      <w:r>
        <w:rPr>
          <w:b w:val="0"/>
          <w:i w:val="0"/>
          <w:sz w:val="19"/>
        </w:rPr>
        <w:t>Parent BR-PAR-006   |   P1   |   R2</w:t>
      </w:r>
    </w:p>
    <w:p>
      <w:pPr>
        <w:spacing w:after="60"/>
      </w:pPr>
      <w:r>
        <w:rPr>
          <w:b/>
          <w:i w:val="0"/>
        </w:rPr>
        <w:t xml:space="preserve">Behaviour: </w:t>
      </w:r>
      <w:r>
        <w:rPr>
          <w:b w:val="0"/>
          <w:i w:val="0"/>
        </w:rPr>
        <w:t>Cohort creation pins eligibility rules, index date, observation windows and denominator policy. Follow up outcomes record completed, missing, withdrawn, ineligible, deceased or lost to follow up where appropriate. Analysis displays exclusions and their reasons.</w:t>
      </w:r>
    </w:p>
    <w:p>
      <w:pPr>
        <w:spacing w:after="60"/>
      </w:pPr>
      <w:r>
        <w:rPr>
          <w:b/>
          <w:i w:val="0"/>
        </w:rPr>
        <w:t xml:space="preserve">Validation and recovery: </w:t>
      </w:r>
      <w:r>
        <w:rPr>
          <w:b w:val="0"/>
          <w:i w:val="0"/>
        </w:rPr>
        <w:t>Denominator changes require an approved rule; missing follow up is not successful treatment. An outside-window observation is separately flagged and cannot silently substitute for the intended visit.</w:t>
      </w:r>
    </w:p>
    <w:p>
      <w:pPr>
        <w:spacing w:after="60"/>
      </w:pPr>
      <w:r>
        <w:rPr>
          <w:b/>
          <w:i w:val="0"/>
        </w:rPr>
        <w:t xml:space="preserve">Acceptance FT-PAR-006: </w:t>
      </w:r>
      <w:r>
        <w:rPr>
          <w:b w:val="0"/>
          <w:i w:val="0"/>
        </w:rPr>
        <w:t>Ten enrolled participants with two missing follow ups produce the declared denominator and explicit attrition, not eight automatically successful outcomes.</w:t>
      </w:r>
    </w:p>
    <w:p>
      <w:bookmarkStart w:id="150" w:name="req_FR_PAR_007"/>
      <w:pPr>
        <w:keepNext/>
        <w:spacing w:before="180" w:after="40"/>
      </w:pPr>
      <w:r>
        <w:rPr>
          <w:b/>
          <w:i w:val="0"/>
        </w:rPr>
        <w:t>FR-PAR-007   Safeguarding and vulnerable people</w:t>
      </w:r>
      <w:bookmarkEnd w:id="150"/>
    </w:p>
    <w:p>
      <w:pPr>
        <w:spacing w:after="100"/>
      </w:pPr>
      <w:r>
        <w:rPr>
          <w:i/>
          <w:sz w:val="18"/>
        </w:rPr>
        <w:t>Build 0.12 coverage: PENDING. Full acceptance remains open. Evidence and limits: TRACEABILITY.csv, FR-PAR-007.</w:t>
      </w:r>
    </w:p>
    <w:p>
      <w:pPr>
        <w:keepNext/>
        <w:spacing w:after="60"/>
      </w:pPr>
      <w:r>
        <w:rPr>
          <w:b w:val="0"/>
          <w:i w:val="0"/>
          <w:sz w:val="19"/>
        </w:rPr>
        <w:t>Parent BR-PAR-007   |   P0   |   R1</w:t>
      </w:r>
    </w:p>
    <w:p>
      <w:pPr>
        <w:spacing w:after="60"/>
      </w:pPr>
      <w:r>
        <w:rPr>
          <w:b/>
          <w:i w:val="0"/>
        </w:rPr>
        <w:t xml:space="preserve">Behaviour: </w:t>
      </w:r>
      <w:r>
        <w:rPr>
          <w:b w:val="0"/>
          <w:i w:val="0"/>
        </w:rPr>
        <w:t>Sensitive programme setup selects guardian and notice rules, safe contact channels, restricted fields and evidence policy. A safeguarding concern creates a restricted case with minimal reference in ordinary workspaces and routes only to designated staff.</w:t>
      </w:r>
    </w:p>
    <w:p>
      <w:pPr>
        <w:spacing w:after="60"/>
      </w:pPr>
      <w:r>
        <w:rPr>
          <w:b/>
          <w:i w:val="0"/>
        </w:rPr>
        <w:t xml:space="preserve">Validation and recovery: </w:t>
      </w:r>
      <w:r>
        <w:rPr>
          <w:b w:val="0"/>
          <w:i w:val="0"/>
        </w:rPr>
        <w:t>Do not put the concern narrative, precise location or child's identity in general notifications. Ordinary programme membership does not imply safeguarding access.</w:t>
      </w:r>
    </w:p>
    <w:p>
      <w:pPr>
        <w:spacing w:after="60"/>
      </w:pPr>
      <w:r>
        <w:rPr>
          <w:b/>
          <w:i w:val="0"/>
        </w:rPr>
        <w:t xml:space="preserve">Acceptance FT-PAR-007: </w:t>
      </w:r>
      <w:r>
        <w:rPr>
          <w:b w:val="0"/>
          <w:i w:val="0"/>
        </w:rPr>
        <w:t>An enumerator flags a concern; only the assigned safeguarding officer can open its content while the manager sees a restricted follow up status.</w:t>
      </w:r>
    </w:p>
    <w:p>
      <w:bookmarkStart w:id="151" w:name="req_FR_PAR_008"/>
      <w:pPr>
        <w:keepNext/>
        <w:spacing w:before="180" w:after="40"/>
      </w:pPr>
      <w:r>
        <w:rPr>
          <w:b/>
          <w:i w:val="0"/>
        </w:rPr>
        <w:t>FR-PAR-008   Participant requests and corrections</w:t>
      </w:r>
      <w:bookmarkEnd w:id="151"/>
    </w:p>
    <w:p>
      <w:pPr>
        <w:spacing w:after="100"/>
      </w:pPr>
      <w:r>
        <w:rPr>
          <w:i/>
          <w:sz w:val="18"/>
        </w:rPr>
        <w:t>Build 0.12 coverage: PENDING. Full acceptance remains open. Evidence and limits: TRACEABILITY.csv, FR-PAR-008.</w:t>
      </w:r>
    </w:p>
    <w:p>
      <w:pPr>
        <w:keepNext/>
        <w:spacing w:after="60"/>
      </w:pPr>
      <w:r>
        <w:rPr>
          <w:b w:val="0"/>
          <w:i w:val="0"/>
          <w:sz w:val="19"/>
        </w:rPr>
        <w:t>Parent BR-PAR-008   |   P0   |   R1</w:t>
      </w:r>
    </w:p>
    <w:p>
      <w:pPr>
        <w:spacing w:after="60"/>
      </w:pPr>
      <w:r>
        <w:rPr>
          <w:b/>
          <w:i w:val="0"/>
        </w:rPr>
        <w:t xml:space="preserve">Behaviour: </w:t>
      </w:r>
      <w:r>
        <w:rPr>
          <w:b w:val="0"/>
          <w:i w:val="0"/>
        </w:rPr>
        <w:t>A verified correction request identifies the subject through permitted evidence and opens a scoped case. The reviewer resolves wrong identity, attribute correction, restriction or merge and previews downstream effects before application.</w:t>
      </w:r>
    </w:p>
    <w:p>
      <w:pPr>
        <w:spacing w:after="60"/>
      </w:pPr>
      <w:r>
        <w:rPr>
          <w:b/>
          <w:i w:val="0"/>
        </w:rPr>
        <w:t xml:space="preserve">Validation and recovery: </w:t>
      </w:r>
      <w:r>
        <w:rPr>
          <w:b w:val="0"/>
          <w:i w:val="0"/>
        </w:rPr>
        <w:t>Do not expose household members' information during verification or response. Corrections preserve minimal attribution while deleting disallowed personal values where required.</w:t>
      </w:r>
    </w:p>
    <w:p>
      <w:pPr>
        <w:spacing w:after="60"/>
      </w:pPr>
      <w:r>
        <w:rPr>
          <w:b/>
          <w:i w:val="0"/>
        </w:rPr>
        <w:t xml:space="preserve">Acceptance FT-PAR-008: </w:t>
      </w:r>
      <w:r>
        <w:rPr>
          <w:b w:val="0"/>
          <w:i w:val="0"/>
        </w:rPr>
        <w:t>Correct a wrongly linked visit and recalculate both participants' histories without retaining the erroneous private association in ordinary views.</w:t>
      </w:r>
    </w:p>
    <w:p>
      <w:bookmarkStart w:id="152" w:name="sec_19"/>
      <w:pPr>
        <w:pStyle w:val="Heading1"/>
      </w:pPr>
      <w:r>
        <w:rPr>
          <w:b w:val="0"/>
          <w:i w:val="0"/>
          <w:color w:val="000000"/>
        </w:rPr>
        <w:t>19 Evidence and qualitative analysis</w:t>
      </w:r>
      <w:bookmarkEnd w:id="152"/>
    </w:p>
    <w:p>
      <w:pPr>
        <w:spacing w:after="140"/>
      </w:pPr>
      <w:r>
        <w:rPr>
          <w:b w:val="0"/>
          <w:i/>
          <w:sz w:val="21"/>
        </w:rPr>
        <w:t>Primary actors: Evidence owner analyst and verifier. Interfaces: UI19 UI20 UI21. Logical entities: D24 D26 D35.</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53" w:name="req_FR_EVD_001"/>
      <w:pPr>
        <w:keepNext/>
        <w:spacing w:before="180" w:after="40"/>
      </w:pPr>
      <w:r>
        <w:rPr>
          <w:b/>
          <w:i w:val="0"/>
        </w:rPr>
        <w:t>FR-EVD-001   Evidence repository</w:t>
      </w:r>
      <w:bookmarkEnd w:id="153"/>
    </w:p>
    <w:p>
      <w:pPr>
        <w:spacing w:after="100"/>
      </w:pPr>
      <w:r>
        <w:rPr>
          <w:i/>
          <w:sz w:val="18"/>
        </w:rPr>
        <w:t>Build 0.12 coverage: PENDING. Full acceptance remains open. Evidence and limits: TRACEABILITY.csv, FR-EVD-001.</w:t>
      </w:r>
    </w:p>
    <w:p>
      <w:pPr>
        <w:keepNext/>
        <w:spacing w:after="60"/>
      </w:pPr>
      <w:r>
        <w:rPr>
          <w:b w:val="0"/>
          <w:i w:val="0"/>
          <w:sz w:val="19"/>
        </w:rPr>
        <w:t>Parent BR-EVD-001   |   P0   |   R1</w:t>
      </w:r>
    </w:p>
    <w:p>
      <w:pPr>
        <w:spacing w:after="60"/>
      </w:pPr>
      <w:r>
        <w:rPr>
          <w:b/>
          <w:i w:val="0"/>
        </w:rPr>
        <w:t xml:space="preserve">Behaviour: </w:t>
      </w:r>
      <w:r>
        <w:rPr>
          <w:b w:val="0"/>
          <w:i w:val="0"/>
        </w:rPr>
        <w:t>Evidence upload collects type, source, date, owner, sensitivity and retention, then receives a safety status. Users link specific evidence versions to permitted results, findings and decisions. Repository search exposes only authorised metadata and content.</w:t>
      </w:r>
    </w:p>
    <w:p>
      <w:pPr>
        <w:spacing w:after="60"/>
      </w:pPr>
      <w:r>
        <w:rPr>
          <w:b/>
          <w:i w:val="0"/>
        </w:rPr>
        <w:t xml:space="preserve">Validation and recovery: </w:t>
      </w:r>
      <w:r>
        <w:rPr>
          <w:b w:val="0"/>
          <w:i w:val="0"/>
        </w:rPr>
        <w:t>A source URL remains an external reference with last checked status, not an archived guarantee. Replacing a file creates a new version; it never overwrites a published citation.</w:t>
      </w:r>
    </w:p>
    <w:p>
      <w:pPr>
        <w:spacing w:after="60"/>
      </w:pPr>
      <w:r>
        <w:rPr>
          <w:b/>
          <w:i w:val="0"/>
        </w:rPr>
        <w:t xml:space="preserve">Acceptance FT-EVD-001: </w:t>
      </w:r>
      <w:r>
        <w:rPr>
          <w:b w:val="0"/>
          <w:i w:val="0"/>
        </w:rPr>
        <w:t>Link version 1 of a survey to an achievement, upload version 2 and verify the earlier achievement still cites version 1.</w:t>
      </w:r>
    </w:p>
    <w:p>
      <w:bookmarkStart w:id="154" w:name="req_FR_EVD_002"/>
      <w:pPr>
        <w:keepNext/>
        <w:spacing w:before="180" w:after="40"/>
      </w:pPr>
      <w:r>
        <w:rPr>
          <w:b/>
          <w:i w:val="0"/>
        </w:rPr>
        <w:t>FR-EVD-002   Evidence verification and provenance</w:t>
      </w:r>
      <w:bookmarkEnd w:id="154"/>
    </w:p>
    <w:p>
      <w:pPr>
        <w:spacing w:after="100"/>
      </w:pPr>
      <w:r>
        <w:rPr>
          <w:i/>
          <w:sz w:val="18"/>
        </w:rPr>
        <w:t>Build 0.12 coverage: PENDING. Full acceptance remains open. Evidence and limits: TRACEABILITY.csv, FR-EVD-002.</w:t>
      </w:r>
    </w:p>
    <w:p>
      <w:pPr>
        <w:keepNext/>
        <w:spacing w:after="60"/>
      </w:pPr>
      <w:r>
        <w:rPr>
          <w:b w:val="0"/>
          <w:i w:val="0"/>
          <w:sz w:val="19"/>
        </w:rPr>
        <w:t>Parent BR-EVD-002   |   P0   |   R1</w:t>
      </w:r>
    </w:p>
    <w:p>
      <w:pPr>
        <w:spacing w:after="60"/>
      </w:pPr>
      <w:r>
        <w:rPr>
          <w:b/>
          <w:i w:val="0"/>
        </w:rPr>
        <w:t xml:space="preserve">Behaviour: </w:t>
      </w:r>
      <w:r>
        <w:rPr>
          <w:b w:val="0"/>
          <w:i w:val="0"/>
        </w:rPr>
        <w:t>Verification records reviewer, method, source checks, limitations and verified or disputed status. The system displays integrity identity separately from authenticity. A dispute identifies every dependent claim and initiates review tasks.</w:t>
      </w:r>
    </w:p>
    <w:p>
      <w:pPr>
        <w:spacing w:after="60"/>
      </w:pPr>
      <w:r>
        <w:rPr>
          <w:b/>
          <w:i w:val="0"/>
        </w:rPr>
        <w:t xml:space="preserve">Validation and recovery: </w:t>
      </w:r>
      <w:r>
        <w:rPr>
          <w:b w:val="0"/>
          <w:i w:val="0"/>
        </w:rPr>
        <w:t>A passed malware scan or file hash cannot establish truth. Mandatory evidence with unresolved dispute blocks unqualified publication.</w:t>
      </w:r>
    </w:p>
    <w:p>
      <w:pPr>
        <w:spacing w:after="60"/>
      </w:pPr>
      <w:r>
        <w:rPr>
          <w:b/>
          <w:i w:val="0"/>
        </w:rPr>
        <w:t xml:space="preserve">Acceptance FT-EVD-002: </w:t>
      </w:r>
      <w:r>
        <w:rPr>
          <w:b w:val="0"/>
          <w:i w:val="0"/>
        </w:rPr>
        <w:t>Mark a previously verified attendance sheet disputed; affected unpublished claims require resolution while published reports enter correction review.</w:t>
      </w:r>
    </w:p>
    <w:p>
      <w:bookmarkStart w:id="155" w:name="req_FR_EVD_003"/>
      <w:pPr>
        <w:keepNext/>
        <w:spacing w:before="180" w:after="40"/>
      </w:pPr>
      <w:r>
        <w:rPr>
          <w:b/>
          <w:i w:val="0"/>
        </w:rPr>
        <w:t>FR-EVD-003   Search and knowledge retrieval</w:t>
      </w:r>
      <w:bookmarkEnd w:id="155"/>
    </w:p>
    <w:p>
      <w:pPr>
        <w:spacing w:after="100"/>
      </w:pPr>
      <w:r>
        <w:rPr>
          <w:i/>
          <w:sz w:val="18"/>
        </w:rPr>
        <w:t>Build 0.12 coverage: PENDING. Full acceptance remains open. Evidence and limits: TRACEABILITY.csv, FR-EVD-003.</w:t>
      </w:r>
    </w:p>
    <w:p>
      <w:pPr>
        <w:keepNext/>
        <w:spacing w:after="60"/>
      </w:pPr>
      <w:r>
        <w:rPr>
          <w:b w:val="0"/>
          <w:i w:val="0"/>
          <w:sz w:val="19"/>
        </w:rPr>
        <w:t>Parent BR-EVD-003   |   P1   |   R1</w:t>
      </w:r>
    </w:p>
    <w:p>
      <w:pPr>
        <w:spacing w:after="60"/>
      </w:pPr>
      <w:r>
        <w:rPr>
          <w:b/>
          <w:i w:val="0"/>
        </w:rPr>
        <w:t xml:space="preserve">Behaviour: </w:t>
      </w:r>
      <w:r>
        <w:rPr>
          <w:b w:val="0"/>
          <w:i w:val="0"/>
        </w:rPr>
        <w:t>Search applies permission and purpose filters before result counts and snippets. Indexed text records source version and extraction status. Filters include source, type, date and permitted classification; unsupported content shows metadata only.</w:t>
      </w:r>
    </w:p>
    <w:p>
      <w:pPr>
        <w:spacing w:after="60"/>
      </w:pPr>
      <w:r>
        <w:rPr>
          <w:b/>
          <w:i w:val="0"/>
        </w:rPr>
        <w:t xml:space="preserve">Validation and recovery: </w:t>
      </w:r>
      <w:r>
        <w:rPr>
          <w:b w:val="0"/>
          <w:i w:val="0"/>
        </w:rPr>
        <w:t>Revocation and deletion remove access to index, snippets, suggested queries and AI retrieval. Unauthorised documents do not contribute visible counts or facets.</w:t>
      </w:r>
    </w:p>
    <w:p>
      <w:pPr>
        <w:spacing w:after="60"/>
      </w:pPr>
      <w:r>
        <w:rPr>
          <w:b/>
          <w:i w:val="0"/>
        </w:rPr>
        <w:t xml:space="preserve">Acceptance FT-EVD-003: </w:t>
      </w:r>
      <w:r>
        <w:rPr>
          <w:b w:val="0"/>
          <w:i w:val="0"/>
        </w:rPr>
        <w:t>Search a phrase present only in a restricted report; an unprivileged user receives no matching snippet, citation or revealing count.</w:t>
      </w:r>
    </w:p>
    <w:p>
      <w:bookmarkStart w:id="156" w:name="req_FR_EVD_004"/>
      <w:pPr>
        <w:keepNext/>
        <w:spacing w:before="180" w:after="40"/>
      </w:pPr>
      <w:r>
        <w:rPr>
          <w:b/>
          <w:i w:val="0"/>
        </w:rPr>
        <w:t>FR-EVD-004   Document versioning and annotations</w:t>
      </w:r>
      <w:bookmarkEnd w:id="156"/>
    </w:p>
    <w:p>
      <w:pPr>
        <w:spacing w:after="100"/>
      </w:pPr>
      <w:r>
        <w:rPr>
          <w:i/>
          <w:sz w:val="18"/>
        </w:rPr>
        <w:t>Build 0.12 coverage: PENDING. Full acceptance remains open. Evidence and limits: TRACEABILITY.csv, FR-EVD-004.</w:t>
      </w:r>
    </w:p>
    <w:p>
      <w:pPr>
        <w:keepNext/>
        <w:spacing w:after="60"/>
      </w:pPr>
      <w:r>
        <w:rPr>
          <w:b w:val="0"/>
          <w:i w:val="0"/>
          <w:sz w:val="19"/>
        </w:rPr>
        <w:t>Parent BR-EVD-004   |   P1   |   R1</w:t>
      </w:r>
    </w:p>
    <w:p>
      <w:pPr>
        <w:spacing w:after="60"/>
      </w:pPr>
      <w:r>
        <w:rPr>
          <w:b/>
          <w:i w:val="0"/>
        </w:rPr>
        <w:t xml:space="preserve">Behaviour: </w:t>
      </w:r>
      <w:r>
        <w:rPr>
          <w:b w:val="0"/>
          <w:i w:val="0"/>
        </w:rPr>
        <w:t>Annotations reference a specific document version and a stable page, section, timestamp or excerpt anchor. A new version may offer reviewed anchor migration with ambiguity flags. Comment edits retain author and permitted history.</w:t>
      </w:r>
    </w:p>
    <w:p>
      <w:pPr>
        <w:spacing w:after="60"/>
      </w:pPr>
      <w:r>
        <w:rPr>
          <w:b/>
          <w:i w:val="0"/>
        </w:rPr>
        <w:t xml:space="preserve">Validation and recovery: </w:t>
      </w:r>
      <w:r>
        <w:rPr>
          <w:b w:val="0"/>
          <w:i w:val="0"/>
        </w:rPr>
        <w:t>If an anchor cannot be matched, mark it unresolved rather than attaching it to a similar passage. Published citations remain pinned to their original version.</w:t>
      </w:r>
    </w:p>
    <w:p>
      <w:pPr>
        <w:spacing w:after="60"/>
      </w:pPr>
      <w:r>
        <w:rPr>
          <w:b/>
          <w:i w:val="0"/>
        </w:rPr>
        <w:t xml:space="preserve">Acceptance FT-EVD-004: </w:t>
      </w:r>
      <w:r>
        <w:rPr>
          <w:b w:val="0"/>
          <w:i w:val="0"/>
        </w:rPr>
        <w:t>Replace a report where pages shift; the old published citation still resolves to the old page and a new annotation requires verified remapping.</w:t>
      </w:r>
    </w:p>
    <w:p>
      <w:bookmarkStart w:id="157" w:name="req_FR_EVD_005"/>
      <w:pPr>
        <w:keepNext/>
        <w:spacing w:before="180" w:after="40"/>
      </w:pPr>
      <w:r>
        <w:rPr>
          <w:b/>
          <w:i w:val="0"/>
        </w:rPr>
        <w:t>FR-EVD-005   Qualitative coding</w:t>
      </w:r>
      <w:bookmarkEnd w:id="157"/>
    </w:p>
    <w:p>
      <w:pPr>
        <w:spacing w:after="100"/>
      </w:pPr>
      <w:r>
        <w:rPr>
          <w:i/>
          <w:sz w:val="18"/>
        </w:rPr>
        <w:t>Build 0.12 coverage: PENDING. Full acceptance remains open. Evidence and limits: TRACEABILITY.csv, FR-EVD-005.</w:t>
      </w:r>
    </w:p>
    <w:p>
      <w:pPr>
        <w:keepNext/>
        <w:spacing w:after="60"/>
      </w:pPr>
      <w:r>
        <w:rPr>
          <w:b w:val="0"/>
          <w:i w:val="0"/>
          <w:sz w:val="19"/>
        </w:rPr>
        <w:t>Parent BR-EVD-005   |   P1   |   R2</w:t>
      </w:r>
    </w:p>
    <w:p>
      <w:pPr>
        <w:spacing w:after="60"/>
      </w:pPr>
      <w:r>
        <w:rPr>
          <w:b/>
          <w:i w:val="0"/>
        </w:rPr>
        <w:t xml:space="preserve">Behaviour: </w:t>
      </w:r>
      <w:r>
        <w:rPr>
          <w:b w:val="0"/>
          <w:i w:val="0"/>
        </w:rPr>
        <w:t>A codebook defines stable codes, meanings, inclusion and exclusion examples and version. Each coder independently assigns excerpts and memos. Comparison shows disagreement and an adjudicator records the final interpretation while preserving individual decisions.</w:t>
      </w:r>
    </w:p>
    <w:p>
      <w:pPr>
        <w:spacing w:after="60"/>
      </w:pPr>
      <w:r>
        <w:rPr>
          <w:b/>
          <w:i w:val="0"/>
        </w:rPr>
        <w:t xml:space="preserve">Validation and recovery: </w:t>
      </w:r>
      <w:r>
        <w:rPr>
          <w:b w:val="0"/>
          <w:i w:val="0"/>
        </w:rPr>
        <w:t>Do not calculate agreement using unmatched units or claim consensus from overwriting a coder's work. Excerpts and themes inherit source restrictions.</w:t>
      </w:r>
    </w:p>
    <w:p>
      <w:pPr>
        <w:spacing w:after="60"/>
      </w:pPr>
      <w:r>
        <w:rPr>
          <w:b/>
          <w:i w:val="0"/>
        </w:rPr>
        <w:t xml:space="preserve">Acceptance FT-EVD-005: </w:t>
      </w:r>
      <w:r>
        <w:rPr>
          <w:b w:val="0"/>
          <w:i w:val="0"/>
        </w:rPr>
        <w:t>Two coders label the same transcript differently; both assignments remain and the adjudication records its rationale and codebook version.</w:t>
      </w:r>
    </w:p>
    <w:p>
      <w:bookmarkStart w:id="158" w:name="req_FR_EVD_006"/>
      <w:pPr>
        <w:keepNext/>
        <w:spacing w:before="180" w:after="40"/>
      </w:pPr>
      <w:r>
        <w:rPr>
          <w:b/>
          <w:i w:val="0"/>
        </w:rPr>
        <w:t>FR-EVD-006   Transcription and translation</w:t>
      </w:r>
      <w:bookmarkEnd w:id="158"/>
    </w:p>
    <w:p>
      <w:pPr>
        <w:spacing w:after="100"/>
      </w:pPr>
      <w:r>
        <w:rPr>
          <w:i/>
          <w:sz w:val="18"/>
        </w:rPr>
        <w:t>Build 0.12 coverage: PENDING. Full acceptance remains open. Evidence and limits: TRACEABILITY.csv, FR-EVD-006.</w:t>
      </w:r>
    </w:p>
    <w:p>
      <w:pPr>
        <w:keepNext/>
        <w:spacing w:after="60"/>
      </w:pPr>
      <w:r>
        <w:rPr>
          <w:b w:val="0"/>
          <w:i w:val="0"/>
          <w:sz w:val="19"/>
        </w:rPr>
        <w:t>Parent BR-EVD-006   |   P1   |   R2</w:t>
      </w:r>
    </w:p>
    <w:p>
      <w:pPr>
        <w:spacing w:after="60"/>
      </w:pPr>
      <w:r>
        <w:rPr>
          <w:b/>
          <w:i w:val="0"/>
        </w:rPr>
        <w:t xml:space="preserve">Behaviour: </w:t>
      </w:r>
      <w:r>
        <w:rPr>
          <w:b w:val="0"/>
          <w:i w:val="0"/>
        </w:rPr>
        <w:t>A processing request selects recording, approved destination, language and permitted task. Generated transcript or translation is a new labelled artifact linked to original offsets. Users correct segments and retain original automated output according to policy.</w:t>
      </w:r>
    </w:p>
    <w:p>
      <w:pPr>
        <w:spacing w:after="60"/>
      </w:pPr>
      <w:r>
        <w:rPr>
          <w:b/>
          <w:i w:val="0"/>
        </w:rPr>
        <w:t xml:space="preserve">Validation and recovery: </w:t>
      </w:r>
      <w:r>
        <w:rPr>
          <w:b w:val="0"/>
          <w:i w:val="0"/>
        </w:rPr>
        <w:t>Uncertain speakers or timings are marked unknown, not invented. Sensitive recordings cannot fall back to an unapproved provider. Quotation use requires review of the original meaning.</w:t>
      </w:r>
    </w:p>
    <w:p>
      <w:pPr>
        <w:spacing w:after="60"/>
      </w:pPr>
      <w:r>
        <w:rPr>
          <w:b/>
          <w:i w:val="0"/>
        </w:rPr>
        <w:t xml:space="preserve">Acceptance FT-EVD-006: </w:t>
      </w:r>
      <w:r>
        <w:rPr>
          <w:b w:val="0"/>
          <w:i w:val="0"/>
        </w:rPr>
        <w:t>Correct a translated phrase at minute 03:12 and verify a report quotation resolves to the corrected segment and original recording.</w:t>
      </w:r>
    </w:p>
    <w:p>
      <w:bookmarkStart w:id="159" w:name="req_FR_EVD_007"/>
      <w:pPr>
        <w:keepNext/>
        <w:spacing w:before="180" w:after="40"/>
      </w:pPr>
      <w:r>
        <w:rPr>
          <w:b/>
          <w:i w:val="0"/>
        </w:rPr>
        <w:t>FR-EVD-007   Quotations and disclosure</w:t>
      </w:r>
      <w:bookmarkEnd w:id="159"/>
    </w:p>
    <w:p>
      <w:pPr>
        <w:spacing w:after="100"/>
      </w:pPr>
      <w:r>
        <w:rPr>
          <w:i/>
          <w:sz w:val="18"/>
        </w:rPr>
        <w:t>Build 0.12 coverage: PENDING. Full acceptance remains open. Evidence and limits: TRACEABILITY.csv, FR-EVD-007.</w:t>
      </w:r>
    </w:p>
    <w:p>
      <w:pPr>
        <w:keepNext/>
        <w:spacing w:after="60"/>
      </w:pPr>
      <w:r>
        <w:rPr>
          <w:b w:val="0"/>
          <w:i w:val="0"/>
          <w:sz w:val="19"/>
        </w:rPr>
        <w:t>Parent BR-EVD-007   |   P0   |   R1</w:t>
      </w:r>
    </w:p>
    <w:p>
      <w:pPr>
        <w:spacing w:after="60"/>
      </w:pPr>
      <w:r>
        <w:rPr>
          <w:b/>
          <w:i w:val="0"/>
        </w:rPr>
        <w:t xml:space="preserve">Behaviour: </w:t>
      </w:r>
      <w:r>
        <w:rPr>
          <w:b w:val="0"/>
          <w:i w:val="0"/>
        </w:rPr>
        <w:t>External quotation or story preparation checks source permission, intended audience, consent scope and identifiers. Redaction produces a separate artifact, removes hidden text and metadata, and requires preview before disclosure approval.</w:t>
      </w:r>
    </w:p>
    <w:p>
      <w:pPr>
        <w:spacing w:after="60"/>
      </w:pPr>
      <w:r>
        <w:rPr>
          <w:b/>
          <w:i w:val="0"/>
        </w:rPr>
        <w:t xml:space="preserve">Validation and recovery: </w:t>
      </w:r>
      <w:r>
        <w:rPr>
          <w:b w:val="0"/>
          <w:i w:val="0"/>
        </w:rPr>
        <w:t>A black rectangle over text is not sufficient redaction. Source citations may be retained privately while public references omit identifying detail.</w:t>
      </w:r>
    </w:p>
    <w:p>
      <w:pPr>
        <w:spacing w:after="60"/>
      </w:pPr>
      <w:r>
        <w:rPr>
          <w:b/>
          <w:i w:val="0"/>
        </w:rPr>
        <w:t xml:space="preserve">Acceptance FT-EVD-007: </w:t>
      </w:r>
      <w:r>
        <w:rPr>
          <w:b w:val="0"/>
          <w:i w:val="0"/>
        </w:rPr>
        <w:t>Export a case story with an approved quote and verify copied text, metadata and embedded files cannot reveal the redacted participant identity.</w:t>
      </w:r>
    </w:p>
    <w:p>
      <w:bookmarkStart w:id="160" w:name="req_FR_EVD_008"/>
      <w:pPr>
        <w:keepNext/>
        <w:spacing w:before="180" w:after="40"/>
      </w:pPr>
      <w:r>
        <w:rPr>
          <w:b/>
          <w:i w:val="0"/>
        </w:rPr>
        <w:t>FR-EVD-008   Findings and triangulation</w:t>
      </w:r>
      <w:bookmarkEnd w:id="160"/>
    </w:p>
    <w:p>
      <w:pPr>
        <w:spacing w:after="100"/>
      </w:pPr>
      <w:r>
        <w:rPr>
          <w:i/>
          <w:sz w:val="18"/>
        </w:rPr>
        <w:t>Build 0.12 coverage: PENDING. Full acceptance remains open. Evidence and limits: TRACEABILITY.csv, FR-EVD-008.</w:t>
      </w:r>
    </w:p>
    <w:p>
      <w:pPr>
        <w:keepNext/>
        <w:spacing w:after="60"/>
      </w:pPr>
      <w:r>
        <w:rPr>
          <w:b w:val="0"/>
          <w:i w:val="0"/>
          <w:sz w:val="19"/>
        </w:rPr>
        <w:t>Parent BR-EVD-008   |   P1   |   R2</w:t>
      </w:r>
    </w:p>
    <w:p>
      <w:pPr>
        <w:spacing w:after="60"/>
      </w:pPr>
      <w:r>
        <w:rPr>
          <w:b/>
          <w:i w:val="0"/>
        </w:rPr>
        <w:t xml:space="preserve">Behaviour: </w:t>
      </w:r>
      <w:r>
        <w:rPr>
          <w:b w:val="0"/>
          <w:i w:val="0"/>
        </w:rPr>
        <w:t>A finding records statement, method, supporting and contradictory evidence, confidence rationale, limitations and reviewer. Editing the interpretation creates a version and shows the changed evidence set.</w:t>
      </w:r>
    </w:p>
    <w:p>
      <w:pPr>
        <w:spacing w:after="60"/>
      </w:pPr>
      <w:r>
        <w:rPr>
          <w:b/>
          <w:i w:val="0"/>
        </w:rPr>
        <w:t xml:space="preserve">Validation and recovery: </w:t>
      </w:r>
      <w:r>
        <w:rPr>
          <w:b w:val="0"/>
          <w:i w:val="0"/>
        </w:rPr>
        <w:t>AI confidence is not a substitute for evidential judgement. A finding can remain contested; publication must preserve material contradictory evidence or disclose its limitation.</w:t>
      </w:r>
    </w:p>
    <w:p>
      <w:pPr>
        <w:spacing w:after="60"/>
      </w:pPr>
      <w:r>
        <w:rPr>
          <w:b/>
          <w:i w:val="0"/>
        </w:rPr>
        <w:t xml:space="preserve">Acceptance FT-EVD-008: </w:t>
      </w:r>
      <w:r>
        <w:rPr>
          <w:b w:val="0"/>
          <w:i w:val="0"/>
        </w:rPr>
        <w:t>Survey evidence improves while interviews describe harm; the reviewed finding retains both sources and distinguishes observation from interpretation.</w:t>
      </w:r>
    </w:p>
    <w:p>
      <w:bookmarkStart w:id="161" w:name="sec_20"/>
      <w:pPr>
        <w:pStyle w:val="Heading1"/>
      </w:pPr>
      <w:r>
        <w:rPr>
          <w:b w:val="0"/>
          <w:i w:val="0"/>
          <w:color w:val="000000"/>
        </w:rPr>
        <w:t>20 Evaluation and institutional learning</w:t>
      </w:r>
      <w:bookmarkEnd w:id="161"/>
    </w:p>
    <w:p>
      <w:pPr>
        <w:spacing w:after="140"/>
      </w:pPr>
      <w:r>
        <w:rPr>
          <w:b w:val="0"/>
          <w:i/>
          <w:sz w:val="21"/>
        </w:rPr>
        <w:t>Primary actors: Evaluator MEL lead and management response owner. Interfaces: UI19 UI20 UI23. Logical entities: D24 D27 D35.</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62" w:name="req_FR_EVA_001"/>
      <w:pPr>
        <w:keepNext/>
        <w:spacing w:before="180" w:after="40"/>
      </w:pPr>
      <w:r>
        <w:rPr>
          <w:b/>
          <w:i w:val="0"/>
        </w:rPr>
        <w:t>FR-EVA-001   Evaluation registry</w:t>
      </w:r>
      <w:bookmarkEnd w:id="162"/>
    </w:p>
    <w:p>
      <w:pPr>
        <w:spacing w:after="100"/>
      </w:pPr>
      <w:r>
        <w:rPr>
          <w:i/>
          <w:sz w:val="18"/>
        </w:rPr>
        <w:t>Build 0.12 coverage: PENDING. Full acceptance remains open. Evidence and limits: TRACEABILITY.csv, FR-EVA-001.</w:t>
      </w:r>
    </w:p>
    <w:p>
      <w:pPr>
        <w:keepNext/>
        <w:spacing w:after="60"/>
      </w:pPr>
      <w:r>
        <w:rPr>
          <w:b w:val="0"/>
          <w:i w:val="0"/>
          <w:sz w:val="19"/>
        </w:rPr>
        <w:t>Parent BR-EVA-001   |   P1   |   R2</w:t>
      </w:r>
    </w:p>
    <w:p>
      <w:pPr>
        <w:spacing w:after="60"/>
      </w:pPr>
      <w:r>
        <w:rPr>
          <w:b/>
          <w:i w:val="0"/>
        </w:rPr>
        <w:t xml:space="preserve">Behaviour: </w:t>
      </w:r>
      <w:r>
        <w:rPr>
          <w:b w:val="0"/>
          <w:i w:val="0"/>
        </w:rPr>
        <w:t>Evaluation registration captures questions, study design, programme baseline, period, evaluator, independence, ethics requirements, budget and deliverables. Stage gates check required methodological and policy documents before field collection or publication.</w:t>
      </w:r>
    </w:p>
    <w:p>
      <w:pPr>
        <w:spacing w:after="60"/>
      </w:pPr>
      <w:r>
        <w:rPr>
          <w:b/>
          <w:i w:val="0"/>
        </w:rPr>
        <w:t xml:space="preserve">Validation and recovery: </w:t>
      </w:r>
      <w:r>
        <w:rPr>
          <w:b w:val="0"/>
          <w:i w:val="0"/>
        </w:rPr>
        <w:t>A study marked independent must identify its basis; self declaration is not automatically verified. Evaluation registration alone does not approve sensitive processing.</w:t>
      </w:r>
    </w:p>
    <w:p>
      <w:pPr>
        <w:spacing w:after="60"/>
      </w:pPr>
      <w:r>
        <w:rPr>
          <w:b/>
          <w:i w:val="0"/>
        </w:rPr>
        <w:t xml:space="preserve">Acceptance FT-EVA-001: </w:t>
      </w:r>
      <w:r>
        <w:rPr>
          <w:b w:val="0"/>
          <w:i w:val="0"/>
        </w:rPr>
        <w:t>Create baseline, midline and endline studies for one programme and verify each keeps its own method and observation period.</w:t>
      </w:r>
    </w:p>
    <w:p>
      <w:bookmarkStart w:id="163" w:name="req_FR_EVA_002"/>
      <w:pPr>
        <w:keepNext/>
        <w:spacing w:before="180" w:after="40"/>
      </w:pPr>
      <w:r>
        <w:rPr>
          <w:b/>
          <w:i w:val="0"/>
        </w:rPr>
        <w:t>FR-EVA-002   Sampling and methodological metadata</w:t>
      </w:r>
      <w:bookmarkEnd w:id="163"/>
    </w:p>
    <w:p>
      <w:pPr>
        <w:spacing w:after="100"/>
      </w:pPr>
      <w:r>
        <w:rPr>
          <w:i/>
          <w:sz w:val="18"/>
        </w:rPr>
        <w:t>Build 0.12 coverage: PENDING. Full acceptance remains open. Evidence and limits: TRACEABILITY.csv, FR-EVA-002.</w:t>
      </w:r>
    </w:p>
    <w:p>
      <w:pPr>
        <w:keepNext/>
        <w:spacing w:after="60"/>
      </w:pPr>
      <w:r>
        <w:rPr>
          <w:b w:val="0"/>
          <w:i w:val="0"/>
          <w:sz w:val="19"/>
        </w:rPr>
        <w:t>Parent BR-EVA-002   |   P1   |   R2</w:t>
      </w:r>
    </w:p>
    <w:p>
      <w:pPr>
        <w:spacing w:after="60"/>
      </w:pPr>
      <w:r>
        <w:rPr>
          <w:b/>
          <w:i w:val="0"/>
        </w:rPr>
        <w:t xml:space="preserve">Behaviour: </w:t>
      </w:r>
      <w:r>
        <w:rPr>
          <w:b w:val="0"/>
          <w:i w:val="0"/>
        </w:rPr>
        <w:t>The methodology record versions sampling frame, eligibility, assignment, weights, nonresponse rules and analysis plan. Amendments identify when changes occurred relative to data inspection and require review.</w:t>
      </w:r>
    </w:p>
    <w:p>
      <w:pPr>
        <w:spacing w:after="60"/>
      </w:pPr>
      <w:r>
        <w:rPr>
          <w:b/>
          <w:i w:val="0"/>
        </w:rPr>
        <w:t xml:space="preserve">Validation and recovery: </w:t>
      </w:r>
      <w:r>
        <w:rPr>
          <w:b w:val="0"/>
          <w:i w:val="0"/>
        </w:rPr>
        <w:t>Population estimates require an explicit valid expansion method; a sample count cannot be relabelled as all beneficiaries. Missing weights block weighted output rather than defaulting to one silently.</w:t>
      </w:r>
    </w:p>
    <w:p>
      <w:pPr>
        <w:spacing w:after="60"/>
      </w:pPr>
      <w:r>
        <w:rPr>
          <w:b/>
          <w:i w:val="0"/>
        </w:rPr>
        <w:t xml:space="preserve">Acceptance FT-EVA-002: </w:t>
      </w:r>
      <w:r>
        <w:rPr>
          <w:b w:val="0"/>
          <w:i w:val="0"/>
        </w:rPr>
        <w:t>Export a stratified sample with weights and nonresponse metadata and reproduce the declared eligible denominator.</w:t>
      </w:r>
    </w:p>
    <w:p>
      <w:bookmarkStart w:id="164" w:name="req_FR_EVA_003"/>
      <w:pPr>
        <w:keepNext/>
        <w:spacing w:before="180" w:after="40"/>
      </w:pPr>
      <w:r>
        <w:rPr>
          <w:b/>
          <w:i w:val="0"/>
        </w:rPr>
        <w:t>FR-EVA-003   Analysis packages</w:t>
      </w:r>
      <w:bookmarkEnd w:id="164"/>
    </w:p>
    <w:p>
      <w:pPr>
        <w:spacing w:after="100"/>
      </w:pPr>
      <w:r>
        <w:rPr>
          <w:i/>
          <w:sz w:val="18"/>
        </w:rPr>
        <w:t>Build 0.12 coverage: PENDING. Full acceptance remains open. Evidence and limits: TRACEABILITY.csv, FR-EVA-003.</w:t>
      </w:r>
    </w:p>
    <w:p>
      <w:pPr>
        <w:keepNext/>
        <w:spacing w:after="60"/>
      </w:pPr>
      <w:r>
        <w:rPr>
          <w:b w:val="0"/>
          <w:i w:val="0"/>
          <w:sz w:val="19"/>
        </w:rPr>
        <w:t>Parent BR-EVA-003   |   P1   |   R2</w:t>
      </w:r>
    </w:p>
    <w:p>
      <w:pPr>
        <w:spacing w:after="60"/>
      </w:pPr>
      <w:r>
        <w:rPr>
          <w:b/>
          <w:i w:val="0"/>
        </w:rPr>
        <w:t xml:space="preserve">Behaviour: </w:t>
      </w:r>
      <w:r>
        <w:rPr>
          <w:b w:val="0"/>
          <w:i w:val="0"/>
        </w:rPr>
        <w:t>An analyst creates a frozen extract with selected variables, filters, approved sources, dictionary and integrity manifest. Reviewed scripts and notebooks can be attached as evidence. Results reference the extract and method versions.</w:t>
      </w:r>
    </w:p>
    <w:p>
      <w:pPr>
        <w:spacing w:after="60"/>
      </w:pPr>
      <w:r>
        <w:rPr>
          <w:b/>
          <w:i w:val="0"/>
        </w:rPr>
        <w:t xml:space="preserve">Validation and recovery: </w:t>
      </w:r>
      <w:r>
        <w:rPr>
          <w:b w:val="0"/>
          <w:i w:val="0"/>
        </w:rPr>
        <w:t>Ordinary uploads do not execute code in the product. Analysis access and export require separate capabilities, and later live corrections do not alter the extract.</w:t>
      </w:r>
    </w:p>
    <w:p>
      <w:pPr>
        <w:spacing w:after="60"/>
      </w:pPr>
      <w:r>
        <w:rPr>
          <w:b/>
          <w:i w:val="0"/>
        </w:rPr>
        <w:t xml:space="preserve">Acceptance FT-EVA-003: </w:t>
      </w:r>
      <w:r>
        <w:rPr>
          <w:b w:val="0"/>
          <w:i w:val="0"/>
        </w:rPr>
        <w:t>Reproduce a submitted result using the pinned extract after live records change; the original analysis remains reconcilable.</w:t>
      </w:r>
    </w:p>
    <w:p>
      <w:bookmarkStart w:id="165" w:name="req_FR_EVA_004"/>
      <w:pPr>
        <w:keepNext/>
        <w:spacing w:before="180" w:after="40"/>
      </w:pPr>
      <w:r>
        <w:rPr>
          <w:b/>
          <w:i w:val="0"/>
        </w:rPr>
        <w:t>FR-EVA-004   Causal claims and uncertainty</w:t>
      </w:r>
      <w:bookmarkEnd w:id="165"/>
    </w:p>
    <w:p>
      <w:pPr>
        <w:spacing w:after="100"/>
      </w:pPr>
      <w:r>
        <w:rPr>
          <w:i/>
          <w:sz w:val="18"/>
        </w:rPr>
        <w:t>Build 0.12 coverage: PENDING. Full acceptance remains open. Evidence and limits: TRACEABILITY.csv, FR-EVA-004.</w:t>
      </w:r>
    </w:p>
    <w:p>
      <w:pPr>
        <w:keepNext/>
        <w:spacing w:after="60"/>
      </w:pPr>
      <w:r>
        <w:rPr>
          <w:b w:val="0"/>
          <w:i w:val="0"/>
          <w:sz w:val="19"/>
        </w:rPr>
        <w:t>Parent BR-EVA-004   |   P0   |   R1</w:t>
      </w:r>
    </w:p>
    <w:p>
      <w:pPr>
        <w:spacing w:after="60"/>
      </w:pPr>
      <w:r>
        <w:rPr>
          <w:b/>
          <w:i w:val="0"/>
        </w:rPr>
        <w:t xml:space="preserve">Behaviour: </w:t>
      </w:r>
      <w:r>
        <w:rPr>
          <w:b w:val="0"/>
          <w:i w:val="0"/>
        </w:rPr>
        <w:t>Every finding or report claim selects observed change, association, contribution or causal claim. A causal claim requires an approved method reference and an independent reviewer judgement. AI drafting reads this claim classification and carries uncertainty.</w:t>
      </w:r>
    </w:p>
    <w:p>
      <w:pPr>
        <w:spacing w:after="60"/>
      </w:pPr>
      <w:r>
        <w:rPr>
          <w:b/>
          <w:i w:val="0"/>
        </w:rPr>
        <w:t xml:space="preserve">Validation and recovery: </w:t>
      </w:r>
      <w:r>
        <w:rPr>
          <w:b w:val="0"/>
          <w:i w:val="0"/>
        </w:rPr>
        <w:t>A trend or before-after difference alone cannot automatically populate a causal attribution statement. Unsupported language is flagged during report review.</w:t>
      </w:r>
    </w:p>
    <w:p>
      <w:pPr>
        <w:spacing w:after="60"/>
      </w:pPr>
      <w:r>
        <w:rPr>
          <w:b/>
          <w:i w:val="0"/>
        </w:rPr>
        <w:t xml:space="preserve">Acceptance FT-EVA-004: </w:t>
      </w:r>
      <w:r>
        <w:rPr>
          <w:b w:val="0"/>
          <w:i w:val="0"/>
        </w:rPr>
        <w:t>Ask why an outcome increased after launch; the response describes observed change and evidence limits unless a reviewed evaluation supports attribution.</w:t>
      </w:r>
    </w:p>
    <w:p>
      <w:bookmarkStart w:id="166" w:name="req_FR_EVA_005"/>
      <w:pPr>
        <w:keepNext/>
        <w:spacing w:before="180" w:after="40"/>
      </w:pPr>
      <w:r>
        <w:rPr>
          <w:b/>
          <w:i w:val="0"/>
        </w:rPr>
        <w:t>FR-EVA-005   Outcome harvesting and contribution</w:t>
      </w:r>
      <w:bookmarkEnd w:id="166"/>
    </w:p>
    <w:p>
      <w:pPr>
        <w:spacing w:after="100"/>
      </w:pPr>
      <w:r>
        <w:rPr>
          <w:i/>
          <w:sz w:val="18"/>
        </w:rPr>
        <w:t>Build 0.12 coverage: PENDING. Full acceptance remains open. Evidence and limits: TRACEABILITY.csv, FR-EVA-005.</w:t>
      </w:r>
    </w:p>
    <w:p>
      <w:pPr>
        <w:keepNext/>
        <w:spacing w:after="60"/>
      </w:pPr>
      <w:r>
        <w:rPr>
          <w:b w:val="0"/>
          <w:i w:val="0"/>
          <w:sz w:val="19"/>
        </w:rPr>
        <w:t>Parent BR-EVA-005   |   P2   |   R3</w:t>
      </w:r>
    </w:p>
    <w:p>
      <w:pPr>
        <w:spacing w:after="60"/>
      </w:pPr>
      <w:r>
        <w:rPr>
          <w:b/>
          <w:i w:val="0"/>
        </w:rPr>
        <w:t xml:space="preserve">Behaviour: </w:t>
      </w:r>
      <w:r>
        <w:rPr>
          <w:b w:val="0"/>
          <w:i w:val="0"/>
        </w:rPr>
        <w:t>Outcome harvesting records observed change, significance, timing, actors, contribution hypothesis, independent substantiation and dissenting views. Review separates the observed outcome from each organisation's contribution claim.</w:t>
      </w:r>
    </w:p>
    <w:p>
      <w:pPr>
        <w:spacing w:after="60"/>
      </w:pPr>
      <w:r>
        <w:rPr>
          <w:b/>
          <w:i w:val="0"/>
        </w:rPr>
        <w:t xml:space="preserve">Validation and recovery: </w:t>
      </w:r>
      <w:r>
        <w:rPr>
          <w:b w:val="0"/>
          <w:i w:val="0"/>
        </w:rPr>
        <w:t>Multiple contributors may be recorded without forcing shares that total 100 percent. Unsubstantiated claims remain proposed and cannot be published as established causation.</w:t>
      </w:r>
    </w:p>
    <w:p>
      <w:pPr>
        <w:spacing w:after="60"/>
      </w:pPr>
      <w:r>
        <w:rPr>
          <w:b/>
          <w:i w:val="0"/>
        </w:rPr>
        <w:t xml:space="preserve">Acceptance FT-EVA-005: </w:t>
      </w:r>
      <w:r>
        <w:rPr>
          <w:b w:val="0"/>
          <w:i w:val="0"/>
        </w:rPr>
        <w:t>Two organisations claim contribution to one policy change; the approved narrative identifies both and the limits of attribution.</w:t>
      </w:r>
    </w:p>
    <w:p>
      <w:bookmarkStart w:id="167" w:name="req_FR_EVA_006"/>
      <w:pPr>
        <w:keepNext/>
        <w:spacing w:before="180" w:after="40"/>
      </w:pPr>
      <w:r>
        <w:rPr>
          <w:b/>
          <w:i w:val="0"/>
        </w:rPr>
        <w:t>FR-EVA-006   Learning agenda</w:t>
      </w:r>
      <w:bookmarkEnd w:id="167"/>
    </w:p>
    <w:p>
      <w:pPr>
        <w:spacing w:after="100"/>
      </w:pPr>
      <w:r>
        <w:rPr>
          <w:i/>
          <w:sz w:val="18"/>
        </w:rPr>
        <w:t>Build 0.12 coverage: PENDING. Full acceptance remains open. Evidence and limits: TRACEABILITY.csv, FR-EVA-006.</w:t>
      </w:r>
    </w:p>
    <w:p>
      <w:pPr>
        <w:keepNext/>
        <w:spacing w:after="60"/>
      </w:pPr>
      <w:r>
        <w:rPr>
          <w:b w:val="0"/>
          <w:i w:val="0"/>
          <w:sz w:val="19"/>
        </w:rPr>
        <w:t>Parent BR-EVA-006   |   P1   |   R2</w:t>
      </w:r>
    </w:p>
    <w:p>
      <w:pPr>
        <w:spacing w:after="60"/>
      </w:pPr>
      <w:r>
        <w:rPr>
          <w:b/>
          <w:i w:val="0"/>
        </w:rPr>
        <w:t xml:space="preserve">Behaviour: </w:t>
      </w:r>
      <w:r>
        <w:rPr>
          <w:b w:val="0"/>
          <w:i w:val="0"/>
        </w:rPr>
        <w:t>A learning question links to strategic decisions, evidence gaps, planned inquiry, owner and review date. Evidence and conclusions are versioned. Closing records what was learned and remaining uncertainty; reopening preserves prior reasoning.</w:t>
      </w:r>
    </w:p>
    <w:p>
      <w:pPr>
        <w:spacing w:after="60"/>
      </w:pPr>
      <w:r>
        <w:rPr>
          <w:b/>
          <w:i w:val="0"/>
        </w:rPr>
        <w:t xml:space="preserve">Validation and recovery: </w:t>
      </w:r>
      <w:r>
        <w:rPr>
          <w:b w:val="0"/>
          <w:i w:val="0"/>
        </w:rPr>
        <w:t>A question answered in one context is not automatically applicable elsewhere. Restricted evidence is not copied into a broad learning summary without disclosure review.</w:t>
      </w:r>
    </w:p>
    <w:p>
      <w:pPr>
        <w:spacing w:after="60"/>
      </w:pPr>
      <w:r>
        <w:rPr>
          <w:b/>
          <w:i w:val="0"/>
        </w:rPr>
        <w:t xml:space="preserve">Acceptance FT-EVA-006: </w:t>
      </w:r>
      <w:r>
        <w:rPr>
          <w:b w:val="0"/>
          <w:i w:val="0"/>
        </w:rPr>
        <w:t>Link a programme redesign decision to a learning question, three sources and one unresolved assumption requiring a follow up study.</w:t>
      </w:r>
    </w:p>
    <w:p>
      <w:bookmarkStart w:id="168" w:name="req_FR_EVA_007"/>
      <w:pPr>
        <w:keepNext/>
        <w:spacing w:before="180" w:after="40"/>
      </w:pPr>
      <w:r>
        <w:rPr>
          <w:b/>
          <w:i w:val="0"/>
        </w:rPr>
        <w:t>FR-EVA-007   Management responses and actions</w:t>
      </w:r>
      <w:bookmarkEnd w:id="168"/>
    </w:p>
    <w:p>
      <w:pPr>
        <w:spacing w:after="100"/>
      </w:pPr>
      <w:r>
        <w:rPr>
          <w:i/>
          <w:sz w:val="18"/>
        </w:rPr>
        <w:t>Build 0.12 coverage: PENDING. Full acceptance remains open. Evidence and limits: TRACEABILITY.csv, FR-EVA-007.</w:t>
      </w:r>
    </w:p>
    <w:p>
      <w:pPr>
        <w:keepNext/>
        <w:spacing w:after="60"/>
      </w:pPr>
      <w:r>
        <w:rPr>
          <w:b w:val="0"/>
          <w:i w:val="0"/>
          <w:sz w:val="19"/>
        </w:rPr>
        <w:t>Parent BR-EVA-007   |   P1   |   R2</w:t>
      </w:r>
    </w:p>
    <w:p>
      <w:pPr>
        <w:spacing w:after="60"/>
      </w:pPr>
      <w:r>
        <w:rPr>
          <w:b/>
          <w:i w:val="0"/>
        </w:rPr>
        <w:t xml:space="preserve">Behaviour: </w:t>
      </w:r>
      <w:r>
        <w:rPr>
          <w:b w:val="0"/>
          <w:i w:val="0"/>
        </w:rPr>
        <w:t>Each recommendation receives accept, partially accept or reject with reason. Accepted elements create actions with owners, due dates and required completion evidence. Review separates action completion from evidence of changed outcomes.</w:t>
      </w:r>
    </w:p>
    <w:p>
      <w:pPr>
        <w:spacing w:after="60"/>
      </w:pPr>
      <w:r>
        <w:rPr>
          <w:b/>
          <w:i w:val="0"/>
        </w:rPr>
        <w:t xml:space="preserve">Validation and recovery: </w:t>
      </w:r>
      <w:r>
        <w:rPr>
          <w:b w:val="0"/>
          <w:i w:val="0"/>
        </w:rPr>
        <w:t>Overdue actions escalate without automatic closure. A rejected recommendation remains visible with its accountable response.</w:t>
      </w:r>
    </w:p>
    <w:p>
      <w:pPr>
        <w:spacing w:after="60"/>
      </w:pPr>
      <w:r>
        <w:rPr>
          <w:b/>
          <w:i w:val="0"/>
        </w:rPr>
        <w:t xml:space="preserve">Acceptance FT-EVA-007: </w:t>
      </w:r>
      <w:r>
        <w:rPr>
          <w:b w:val="0"/>
          <w:i w:val="0"/>
        </w:rPr>
        <w:t>Accept a training recommendation, complete training evidence and leave outcome improvement pending until follow up measurements support it.</w:t>
      </w:r>
    </w:p>
    <w:p>
      <w:bookmarkStart w:id="169" w:name="req_FR_EVA_008"/>
      <w:pPr>
        <w:keepNext/>
        <w:spacing w:before="180" w:after="40"/>
      </w:pPr>
      <w:r>
        <w:rPr>
          <w:b/>
          <w:i w:val="0"/>
        </w:rPr>
        <w:t>FR-EVA-008   Institutional learning library</w:t>
      </w:r>
      <w:bookmarkEnd w:id="169"/>
    </w:p>
    <w:p>
      <w:pPr>
        <w:spacing w:after="100"/>
      </w:pPr>
      <w:r>
        <w:rPr>
          <w:i/>
          <w:sz w:val="18"/>
        </w:rPr>
        <w:t>Build 0.12 coverage: PENDING. Full acceptance remains open. Evidence and limits: TRACEABILITY.csv, FR-EVA-008.</w:t>
      </w:r>
    </w:p>
    <w:p>
      <w:pPr>
        <w:keepNext/>
        <w:spacing w:after="60"/>
      </w:pPr>
      <w:r>
        <w:rPr>
          <w:b w:val="0"/>
          <w:i w:val="0"/>
          <w:sz w:val="19"/>
        </w:rPr>
        <w:t>Parent BR-EVA-008   |   P2   |   R3</w:t>
      </w:r>
    </w:p>
    <w:p>
      <w:pPr>
        <w:spacing w:after="60"/>
      </w:pPr>
      <w:r>
        <w:rPr>
          <w:b/>
          <w:i w:val="0"/>
        </w:rPr>
        <w:t xml:space="preserve">Behaviour: </w:t>
      </w:r>
      <w:r>
        <w:rPr>
          <w:b w:val="0"/>
          <w:i w:val="0"/>
        </w:rPr>
        <w:t>A curator publishes a lesson with source context, method, applicability, limitations, owner, review date and allowed reuse. New programmes reference the lesson and record adaptation assumptions.</w:t>
      </w:r>
    </w:p>
    <w:p>
      <w:pPr>
        <w:spacing w:after="60"/>
      </w:pPr>
      <w:r>
        <w:rPr>
          <w:b/>
          <w:i w:val="0"/>
        </w:rPr>
        <w:t xml:space="preserve">Validation and recovery: </w:t>
      </w:r>
      <w:r>
        <w:rPr>
          <w:b w:val="0"/>
          <w:i w:val="0"/>
        </w:rPr>
        <w:t>Cross tenant sharing requires approved licensing and disclosure. Reusing a lesson does not copy restricted interviews or imply identical effectiveness.</w:t>
      </w:r>
    </w:p>
    <w:p>
      <w:pPr>
        <w:spacing w:after="60"/>
      </w:pPr>
      <w:r>
        <w:rPr>
          <w:b/>
          <w:i w:val="0"/>
        </w:rPr>
        <w:t xml:space="preserve">Acceptance FT-EVA-008: </w:t>
      </w:r>
      <w:r>
        <w:rPr>
          <w:b w:val="0"/>
          <w:i w:val="0"/>
        </w:rPr>
        <w:t>Apply a rural implementation lesson in an urban programme and record the contextual differences while the underlying confidential transcripts remain inaccessible.</w:t>
      </w:r>
    </w:p>
    <w:p>
      <w:bookmarkStart w:id="170" w:name="sec_21"/>
      <w:pPr>
        <w:pStyle w:val="Heading1"/>
      </w:pPr>
      <w:r>
        <w:rPr>
          <w:b w:val="0"/>
          <w:i w:val="0"/>
          <w:color w:val="000000"/>
        </w:rPr>
        <w:t>21 Approvals collaboration and period close</w:t>
      </w:r>
      <w:bookmarkEnd w:id="170"/>
    </w:p>
    <w:p>
      <w:pPr>
        <w:spacing w:after="140"/>
      </w:pPr>
      <w:r>
        <w:rPr>
          <w:b w:val="0"/>
          <w:i/>
          <w:sz w:val="21"/>
        </w:rPr>
        <w:t>Primary actors: Author independent reviewer and workflow administrator. Interfaces: UI03 UI21 UI24. Logical entities: D11 D23 D25 D26 D27.</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71" w:name="req_FR_WFL_001"/>
      <w:pPr>
        <w:keepNext/>
        <w:spacing w:before="180" w:after="40"/>
      </w:pPr>
      <w:r>
        <w:rPr>
          <w:b/>
          <w:i w:val="0"/>
        </w:rPr>
        <w:t>FR-WFL-001   Configurable approvals</w:t>
      </w:r>
      <w:bookmarkEnd w:id="171"/>
    </w:p>
    <w:p>
      <w:pPr>
        <w:spacing w:after="100"/>
      </w:pPr>
      <w:r>
        <w:rPr>
          <w:i/>
          <w:sz w:val="18"/>
        </w:rPr>
        <w:t>Build 0.12 coverage: PARTIAL. Full acceptance remains open. Evidence and limits: TRACEABILITY.csv, FR-WFL-001.</w:t>
      </w:r>
    </w:p>
    <w:p>
      <w:pPr>
        <w:keepNext/>
        <w:spacing w:after="60"/>
      </w:pPr>
      <w:r>
        <w:rPr>
          <w:b w:val="0"/>
          <w:i w:val="0"/>
          <w:sz w:val="19"/>
        </w:rPr>
        <w:t>Parent BR-WFL-001   |   P0   |   R1</w:t>
      </w:r>
    </w:p>
    <w:p>
      <w:pPr>
        <w:spacing w:after="60"/>
      </w:pPr>
      <w:r>
        <w:rPr>
          <w:b/>
          <w:i w:val="0"/>
        </w:rPr>
        <w:t xml:space="preserve">Behaviour: </w:t>
      </w:r>
      <w:r>
        <w:rPr>
          <w:b w:val="0"/>
          <w:i w:val="0"/>
        </w:rPr>
        <w:t>The workflow designer defines object type, sequential or parallel stages, reviewer eligibility, mandatory reviewers, quorum, thresholds and deadlines. Publishing pins a workflow version. New instances use it; running instances complete on their original version unless explicitly migrated.</w:t>
      </w:r>
    </w:p>
    <w:p>
      <w:pPr>
        <w:spacing w:after="60"/>
      </w:pPr>
      <w:r>
        <w:rPr>
          <w:b/>
          <w:i w:val="0"/>
        </w:rPr>
        <w:t xml:space="preserve">Validation and recovery: </w:t>
      </w:r>
      <w:r>
        <w:rPr>
          <w:b w:val="0"/>
          <w:i w:val="0"/>
        </w:rPr>
        <w:t>At least one independent reviewer remains required. Migration invalidates affected decisions and shows impact; a quorum cannot bypass a mandatory privacy or security review.</w:t>
      </w:r>
    </w:p>
    <w:p>
      <w:pPr>
        <w:spacing w:after="60"/>
      </w:pPr>
      <w:r>
        <w:rPr>
          <w:b/>
          <w:i w:val="0"/>
        </w:rPr>
        <w:t xml:space="preserve">Acceptance FT-WFL-001: </w:t>
      </w:r>
      <w:r>
        <w:rPr>
          <w:b w:val="0"/>
          <w:i w:val="0"/>
        </w:rPr>
        <w:t>Change a two-stage review while one candidate is underway; it retains its original route unless an authorised migration restarts the affected stages.</w:t>
      </w:r>
    </w:p>
    <w:p>
      <w:bookmarkStart w:id="172" w:name="req_FR_WFL_002"/>
      <w:pPr>
        <w:keepNext/>
        <w:spacing w:before="180" w:after="40"/>
      </w:pPr>
      <w:r>
        <w:rPr>
          <w:b/>
          <w:i w:val="0"/>
        </w:rPr>
        <w:t>FR-WFL-002   Reviewer independence and authority</w:t>
      </w:r>
      <w:bookmarkEnd w:id="172"/>
    </w:p>
    <w:p>
      <w:pPr>
        <w:spacing w:after="100"/>
      </w:pPr>
      <w:r>
        <w:rPr>
          <w:i/>
          <w:sz w:val="18"/>
        </w:rPr>
        <w:t>Build 0.12 coverage: PARTIAL. Full acceptance remains open. Evidence and limits: TRACEABILITY.csv, FR-WFL-002.</w:t>
      </w:r>
    </w:p>
    <w:p>
      <w:pPr>
        <w:keepNext/>
        <w:spacing w:after="60"/>
      </w:pPr>
      <w:r>
        <w:rPr>
          <w:b w:val="0"/>
          <w:i w:val="0"/>
          <w:sz w:val="19"/>
        </w:rPr>
        <w:t>Parent BR-WFL-002   |   P0   |   R1</w:t>
      </w:r>
    </w:p>
    <w:p>
      <w:pPr>
        <w:spacing w:after="60"/>
      </w:pPr>
      <w:r>
        <w:rPr>
          <w:b/>
          <w:i w:val="0"/>
        </w:rPr>
        <w:t xml:space="preserve">Behaviour: </w:t>
      </w:r>
      <w:r>
        <w:rPr>
          <w:b w:val="0"/>
          <w:i w:val="0"/>
        </w:rPr>
        <w:t>The review screen loads the immutable candidate, change summary and evidence. Approve submits candidate revision and current reviewer identity. Commit rechecks membership, scope, independence, assurance and workflow stage.</w:t>
      </w:r>
    </w:p>
    <w:p>
      <w:pPr>
        <w:spacing w:after="60"/>
      </w:pPr>
      <w:r>
        <w:rPr>
          <w:b/>
          <w:i w:val="0"/>
        </w:rPr>
        <w:t xml:space="preserve">Validation and recovery: </w:t>
      </w:r>
      <w:r>
        <w:rPr>
          <w:b w:val="0"/>
          <w:i w:val="0"/>
        </w:rPr>
        <w:t>Stale candidate or changed evidence invalidates the decision attempt. Editing content as reviewer creates a new authored revision and removes eligibility for independent approval of that revision.</w:t>
      </w:r>
    </w:p>
    <w:p>
      <w:pPr>
        <w:spacing w:after="60"/>
      </w:pPr>
      <w:r>
        <w:rPr>
          <w:b/>
          <w:i w:val="0"/>
        </w:rPr>
        <w:t xml:space="preserve">Acceptance FT-WFL-002: </w:t>
      </w:r>
      <w:r>
        <w:rPr>
          <w:b w:val="0"/>
          <w:i w:val="0"/>
        </w:rPr>
        <w:t>Change a submission after the reviewer opens it; their old approve command fails and requires fresh review.</w:t>
      </w:r>
    </w:p>
    <w:p>
      <w:bookmarkStart w:id="173" w:name="req_FR_WFL_003"/>
      <w:pPr>
        <w:keepNext/>
        <w:spacing w:before="180" w:after="40"/>
      </w:pPr>
      <w:r>
        <w:rPr>
          <w:b/>
          <w:i w:val="0"/>
        </w:rPr>
        <w:t>FR-WFL-003   Return reject and resubmit</w:t>
      </w:r>
      <w:bookmarkEnd w:id="173"/>
    </w:p>
    <w:p>
      <w:pPr>
        <w:spacing w:after="100"/>
      </w:pPr>
      <w:r>
        <w:rPr>
          <w:i/>
          <w:sz w:val="18"/>
        </w:rPr>
        <w:t>Build 0.12 coverage: PARTIAL. Full acceptance remains open. Evidence and limits: TRACEABILITY.csv, FR-WFL-003.</w:t>
      </w:r>
    </w:p>
    <w:p>
      <w:pPr>
        <w:keepNext/>
        <w:spacing w:after="60"/>
      </w:pPr>
      <w:r>
        <w:rPr>
          <w:b w:val="0"/>
          <w:i w:val="0"/>
          <w:sz w:val="19"/>
        </w:rPr>
        <w:t>Parent BR-WFL-003   |   P0   |   R1</w:t>
      </w:r>
    </w:p>
    <w:p>
      <w:pPr>
        <w:spacing w:after="60"/>
      </w:pPr>
      <w:r>
        <w:rPr>
          <w:b/>
          <w:i w:val="0"/>
        </w:rPr>
        <w:t xml:space="preserve">Behaviour: </w:t>
      </w:r>
      <w:r>
        <w:rPr>
          <w:b w:val="0"/>
          <w:i w:val="0"/>
        </w:rPr>
        <w:t>Return requires actionable comments tied to fields or issues. Reject requires policy permitted final disposition and reason. Resubmission creates a new candidate version with a comparison to the returned one and a fresh decision sequence.</w:t>
      </w:r>
    </w:p>
    <w:p>
      <w:pPr>
        <w:spacing w:after="60"/>
      </w:pPr>
      <w:r>
        <w:rPr>
          <w:b/>
          <w:i w:val="0"/>
        </w:rPr>
        <w:t xml:space="preserve">Validation and recovery: </w:t>
      </w:r>
      <w:r>
        <w:rPr>
          <w:b w:val="0"/>
          <w:i w:val="0"/>
        </w:rPr>
        <w:t>Previous approvals remain historical but do not satisfy the new candidate unless the workflow explicitly revalidates unchanged independent stages under a qualified rule.</w:t>
      </w:r>
    </w:p>
    <w:p>
      <w:pPr>
        <w:spacing w:after="60"/>
      </w:pPr>
      <w:r>
        <w:rPr>
          <w:b/>
          <w:i w:val="0"/>
        </w:rPr>
        <w:t xml:space="preserve">Acceptance FT-WFL-003: </w:t>
      </w:r>
      <w:r>
        <w:rPr>
          <w:b w:val="0"/>
          <w:i w:val="0"/>
        </w:rPr>
        <w:t>Complete two correction cycles and inspect distinct reasons, revisions, authors and decision times for each.</w:t>
      </w:r>
    </w:p>
    <w:p>
      <w:bookmarkStart w:id="174" w:name="req_FR_WFL_004"/>
      <w:pPr>
        <w:keepNext/>
        <w:spacing w:before="180" w:after="40"/>
      </w:pPr>
      <w:r>
        <w:rPr>
          <w:b/>
          <w:i w:val="0"/>
        </w:rPr>
        <w:t>FR-WFL-004   Delegation escalation and absence</w:t>
      </w:r>
      <w:bookmarkEnd w:id="174"/>
    </w:p>
    <w:p>
      <w:pPr>
        <w:spacing w:after="100"/>
      </w:pPr>
      <w:r>
        <w:rPr>
          <w:i/>
          <w:sz w:val="18"/>
        </w:rPr>
        <w:t>Build 0.12 coverage: PARTIAL. Full acceptance remains open. Evidence and limits: TRACEABILITY.csv, FR-WFL-004.</w:t>
      </w:r>
    </w:p>
    <w:p>
      <w:pPr>
        <w:keepNext/>
        <w:spacing w:after="60"/>
      </w:pPr>
      <w:r>
        <w:rPr>
          <w:b w:val="0"/>
          <w:i w:val="0"/>
          <w:sz w:val="19"/>
        </w:rPr>
        <w:t>Parent BR-WFL-004   |   P1   |   R1</w:t>
      </w:r>
    </w:p>
    <w:p>
      <w:pPr>
        <w:spacing w:after="60"/>
      </w:pPr>
      <w:r>
        <w:rPr>
          <w:b/>
          <w:i w:val="0"/>
        </w:rPr>
        <w:t xml:space="preserve">Behaviour: </w:t>
      </w:r>
      <w:r>
        <w:rPr>
          <w:b w:val="0"/>
          <w:i w:val="0"/>
        </w:rPr>
        <w:t>Delegation specifies scope, start, end, delegate and reason. The system verifies eligibility and independence before routing work. Escalation goes to a named backup or manager when a deadline passes or reviewer departs.</w:t>
      </w:r>
    </w:p>
    <w:p>
      <w:pPr>
        <w:spacing w:after="60"/>
      </w:pPr>
      <w:r>
        <w:rPr>
          <w:b/>
          <w:i w:val="0"/>
        </w:rPr>
        <w:t xml:space="preserve">Validation and recovery: </w:t>
      </w:r>
      <w:r>
        <w:rPr>
          <w:b w:val="0"/>
          <w:i w:val="0"/>
        </w:rPr>
        <w:t>A delegate cannot approve the delegator's own authored change if independence is lost. No eligible replacement produces Blocked and a management task, never automatic approval.</w:t>
      </w:r>
    </w:p>
    <w:p>
      <w:pPr>
        <w:spacing w:after="60"/>
      </w:pPr>
      <w:r>
        <w:rPr>
          <w:b/>
          <w:i w:val="0"/>
        </w:rPr>
        <w:t xml:space="preserve">Acceptance FT-WFL-004: </w:t>
      </w:r>
      <w:r>
        <w:rPr>
          <w:b w:val="0"/>
          <w:i w:val="0"/>
        </w:rPr>
        <w:t>Remove the only assigned reviewer during close; an eligible backup is selected with attribution and the original reviewer receives no new protected task.</w:t>
      </w:r>
    </w:p>
    <w:p>
      <w:bookmarkStart w:id="175" w:name="req_FR_WFL_005"/>
      <w:pPr>
        <w:keepNext/>
        <w:spacing w:before="180" w:after="40"/>
      </w:pPr>
      <w:r>
        <w:rPr>
          <w:b/>
          <w:i w:val="0"/>
        </w:rPr>
        <w:t>FR-WFL-005   Comments mentions and discussions</w:t>
      </w:r>
      <w:bookmarkEnd w:id="175"/>
    </w:p>
    <w:p>
      <w:pPr>
        <w:spacing w:after="100"/>
      </w:pPr>
      <w:r>
        <w:rPr>
          <w:i/>
          <w:sz w:val="18"/>
        </w:rPr>
        <w:t>Build 0.12 coverage: PENDING. Full acceptance remains open. Evidence and limits: TRACEABILITY.csv, FR-WFL-005.</w:t>
      </w:r>
    </w:p>
    <w:p>
      <w:pPr>
        <w:keepNext/>
        <w:spacing w:after="60"/>
      </w:pPr>
      <w:r>
        <w:rPr>
          <w:b w:val="0"/>
          <w:i w:val="0"/>
          <w:sz w:val="19"/>
        </w:rPr>
        <w:t>Parent BR-WFL-005   |   P1   |   R1</w:t>
      </w:r>
    </w:p>
    <w:p>
      <w:pPr>
        <w:spacing w:after="60"/>
      </w:pPr>
      <w:r>
        <w:rPr>
          <w:b/>
          <w:i w:val="0"/>
        </w:rPr>
        <w:t xml:space="preserve">Behaviour: </w:t>
      </w:r>
      <w:r>
        <w:rPr>
          <w:b w:val="0"/>
          <w:i w:val="0"/>
        </w:rPr>
        <w:t>Threads attach to an object version or field reference. Mention suggestions contain only eligible collaborators. A notification links to the object and uses minimal permitted text; opening rechecks access. Edits and removal retain permitted moderation history.</w:t>
      </w:r>
    </w:p>
    <w:p>
      <w:pPr>
        <w:spacing w:after="60"/>
      </w:pPr>
      <w:r>
        <w:rPr>
          <w:b/>
          <w:i w:val="0"/>
        </w:rPr>
        <w:t xml:space="preserve">Validation and recovery: </w:t>
      </w:r>
      <w:r>
        <w:rPr>
          <w:b w:val="0"/>
          <w:i w:val="0"/>
        </w:rPr>
        <w:t>Do not quote restricted fields into a broader thread. Resolving a thread does not resolve a quality issue or approve a record.</w:t>
      </w:r>
    </w:p>
    <w:p>
      <w:pPr>
        <w:spacing w:after="60"/>
      </w:pPr>
      <w:r>
        <w:rPr>
          <w:b/>
          <w:i w:val="0"/>
        </w:rPr>
        <w:t xml:space="preserve">Acceptance FT-WFL-005: </w:t>
      </w:r>
      <w:r>
        <w:rPr>
          <w:b w:val="0"/>
          <w:i w:val="0"/>
        </w:rPr>
        <w:t>Mention an external viewer in a restricted evidence discussion; the system prevents disclosure through both the mention list and outgoing notification.</w:t>
      </w:r>
    </w:p>
    <w:p>
      <w:bookmarkStart w:id="176" w:name="req_FR_WFL_006"/>
      <w:pPr>
        <w:keepNext/>
        <w:spacing w:before="180" w:after="40"/>
      </w:pPr>
      <w:r>
        <w:rPr>
          <w:b/>
          <w:i w:val="0"/>
        </w:rPr>
        <w:t>FR-WFL-006   Task and notification centre</w:t>
      </w:r>
      <w:bookmarkEnd w:id="176"/>
    </w:p>
    <w:p>
      <w:pPr>
        <w:spacing w:after="100"/>
      </w:pPr>
      <w:r>
        <w:rPr>
          <w:i/>
          <w:sz w:val="18"/>
        </w:rPr>
        <w:t>Build 0.12 coverage: PARTIAL. Full acceptance remains open. Evidence and limits: TRACEABILITY.csv, FR-WFL-006.</w:t>
      </w:r>
    </w:p>
    <w:p>
      <w:pPr>
        <w:keepNext/>
        <w:spacing w:after="60"/>
      </w:pPr>
      <w:r>
        <w:rPr>
          <w:b w:val="0"/>
          <w:i w:val="0"/>
          <w:sz w:val="19"/>
        </w:rPr>
        <w:t>Parent BR-WFL-006   |   P1   |   R1</w:t>
      </w:r>
    </w:p>
    <w:p>
      <w:pPr>
        <w:spacing w:after="60"/>
      </w:pPr>
      <w:r>
        <w:rPr>
          <w:b/>
          <w:i w:val="0"/>
        </w:rPr>
        <w:t xml:space="preserve">Behaviour: </w:t>
      </w:r>
      <w:r>
        <w:rPr>
          <w:b w:val="0"/>
          <w:i w:val="0"/>
        </w:rPr>
        <w:t>The work centre consolidates assignments, returned work, due obligations and security notices. Users may choose permitted channels and digests; deadlines and escalations follow FD12. Every notification has an event identity and per recipient delivery status.</w:t>
      </w:r>
    </w:p>
    <w:p>
      <w:pPr>
        <w:spacing w:after="60"/>
      </w:pPr>
      <w:r>
        <w:rPr>
          <w:b/>
          <w:i w:val="0"/>
        </w:rPr>
        <w:t xml:space="preserve">Validation and recovery: </w:t>
      </w:r>
      <w:r>
        <w:rPr>
          <w:b w:val="0"/>
          <w:i w:val="0"/>
        </w:rPr>
        <w:t>Retries do not generate duplicate logical reminders. Mandatory security notices cannot be muted. Failed delivery flags contact remediation without revealing content to unverified alternatives.</w:t>
      </w:r>
    </w:p>
    <w:p>
      <w:pPr>
        <w:spacing w:after="60"/>
      </w:pPr>
      <w:r>
        <w:rPr>
          <w:b/>
          <w:i w:val="0"/>
        </w:rPr>
        <w:t xml:space="preserve">Acceptance FT-WFL-006: </w:t>
      </w:r>
      <w:r>
        <w:rPr>
          <w:b w:val="0"/>
          <w:i w:val="0"/>
        </w:rPr>
        <w:t>Retry one overdue reminder after provider timeout; one logical notice and traceable attempts remain, with no duplicate task creation.</w:t>
      </w:r>
    </w:p>
    <w:p>
      <w:bookmarkStart w:id="177" w:name="req_FR_WFL_007"/>
      <w:pPr>
        <w:keepNext/>
        <w:spacing w:before="180" w:after="40"/>
      </w:pPr>
      <w:r>
        <w:rPr>
          <w:b/>
          <w:i w:val="0"/>
        </w:rPr>
        <w:t>FR-WFL-007   Period close and lock</w:t>
      </w:r>
      <w:bookmarkEnd w:id="177"/>
    </w:p>
    <w:p>
      <w:pPr>
        <w:spacing w:after="100"/>
      </w:pPr>
      <w:r>
        <w:rPr>
          <w:i/>
          <w:sz w:val="18"/>
        </w:rPr>
        <w:t>Build 0.12 coverage: PARTIAL. Full acceptance remains open. Evidence and limits: TRACEABILITY.csv, FR-WFL-007.</w:t>
      </w:r>
    </w:p>
    <w:p>
      <w:pPr>
        <w:keepNext/>
        <w:spacing w:after="60"/>
      </w:pPr>
      <w:r>
        <w:rPr>
          <w:b w:val="0"/>
          <w:i w:val="0"/>
          <w:sz w:val="19"/>
        </w:rPr>
        <w:t>Parent BR-WFL-007   |   P0   |   R1</w:t>
      </w:r>
    </w:p>
    <w:p>
      <w:pPr>
        <w:spacing w:after="60"/>
      </w:pPr>
      <w:r>
        <w:rPr>
          <w:b/>
          <w:i w:val="0"/>
        </w:rPr>
        <w:t xml:space="preserve">Behaviour: </w:t>
      </w:r>
      <w:r>
        <w:rPr>
          <w:b w:val="0"/>
          <w:i w:val="0"/>
        </w:rPr>
        <w:t>Close preview freezes the expected obligation set and lists approved values, missing work, quality blockers and proposed exclusions. An independent decision locks a snapshot only after all required checks pass and source revisions remain unchanged.</w:t>
      </w:r>
    </w:p>
    <w:p>
      <w:pPr>
        <w:spacing w:after="60"/>
      </w:pPr>
      <w:r>
        <w:rPr>
          <w:b/>
          <w:i w:val="0"/>
        </w:rPr>
        <w:t xml:space="preserve">Validation and recovery: </w:t>
      </w:r>
      <w:r>
        <w:rPr>
          <w:b w:val="0"/>
          <w:i w:val="0"/>
        </w:rPr>
        <w:t>If inputs change between preview and lock, require a new preview. Late data remains outside the snapshot; ordinary editing cannot alter locked results.</w:t>
      </w:r>
    </w:p>
    <w:p>
      <w:pPr>
        <w:spacing w:after="60"/>
      </w:pPr>
      <w:r>
        <w:rPr>
          <w:b/>
          <w:i w:val="0"/>
        </w:rPr>
        <w:t xml:space="preserve">Acceptance FT-WFL-007: </w:t>
      </w:r>
      <w:r>
        <w:rPr>
          <w:b w:val="0"/>
          <w:i w:val="0"/>
        </w:rPr>
        <w:t>Lock a quarter with three approved mandatory obligations, then receive a late optional record; the snapshot stays fixed and current views label the new data separately.</w:t>
      </w:r>
    </w:p>
    <w:p>
      <w:bookmarkStart w:id="178" w:name="req_FR_WFL_008"/>
      <w:pPr>
        <w:keepNext/>
        <w:spacing w:before="180" w:after="40"/>
      </w:pPr>
      <w:r>
        <w:rPr>
          <w:b/>
          <w:i w:val="0"/>
        </w:rPr>
        <w:t>FR-WFL-008   Reopen and restate</w:t>
      </w:r>
      <w:bookmarkEnd w:id="178"/>
    </w:p>
    <w:p>
      <w:pPr>
        <w:spacing w:after="100"/>
      </w:pPr>
      <w:r>
        <w:rPr>
          <w:i/>
          <w:sz w:val="18"/>
        </w:rPr>
        <w:t>Build 0.12 coverage: PARTIAL. Full acceptance remains open. Evidence and limits: TRACEABILITY.csv, FR-WFL-008.</w:t>
      </w:r>
    </w:p>
    <w:p>
      <w:pPr>
        <w:keepNext/>
        <w:spacing w:after="60"/>
      </w:pPr>
      <w:r>
        <w:rPr>
          <w:b w:val="0"/>
          <w:i w:val="0"/>
          <w:sz w:val="19"/>
        </w:rPr>
        <w:t>Parent BR-WFL-008   |   P0   |   R1</w:t>
      </w:r>
    </w:p>
    <w:p>
      <w:pPr>
        <w:spacing w:after="60"/>
      </w:pPr>
      <w:r>
        <w:rPr>
          <w:b/>
          <w:i w:val="0"/>
        </w:rPr>
        <w:t xml:space="preserve">Behaviour: </w:t>
      </w:r>
      <w:r>
        <w:rPr>
          <w:b w:val="0"/>
          <w:i w:val="0"/>
        </w:rPr>
        <w:t>Restatement starts from a locked snapshot and specifies correction reason, changed sources, affected totals and previously distributed artifacts. Review compares old and proposed new snapshots. Approval creates a new locked version and correction notices for eligible recipients.</w:t>
      </w:r>
    </w:p>
    <w:p>
      <w:pPr>
        <w:spacing w:after="60"/>
      </w:pPr>
      <w:r>
        <w:rPr>
          <w:b/>
          <w:i w:val="0"/>
        </w:rPr>
        <w:t xml:space="preserve">Validation and recovery: </w:t>
      </w:r>
      <w:r>
        <w:rPr>
          <w:b w:val="0"/>
          <w:i w:val="0"/>
        </w:rPr>
        <w:t>Original snapshot and report are not overwritten. Reopening for correction is scoped and time bounded; subsequent annual totals must identify which quarter version they use.</w:t>
      </w:r>
    </w:p>
    <w:p>
      <w:pPr>
        <w:spacing w:after="60"/>
      </w:pPr>
      <w:r>
        <w:rPr>
          <w:b/>
          <w:i w:val="0"/>
        </w:rPr>
        <w:t xml:space="preserve">Acceptance FT-WFL-008: </w:t>
      </w:r>
      <w:r>
        <w:rPr>
          <w:b w:val="0"/>
          <w:i w:val="0"/>
        </w:rPr>
        <w:t>Restate Q1 and regenerate year-to-date; old Q1 remains available as superseded and the annual package points to the new approved version.</w:t>
      </w:r>
    </w:p>
    <w:p>
      <w:bookmarkStart w:id="179" w:name="req_FR_WFL_009"/>
      <w:pPr>
        <w:keepNext/>
        <w:spacing w:before="180" w:after="40"/>
      </w:pPr>
      <w:r>
        <w:rPr>
          <w:b/>
          <w:i w:val="0"/>
        </w:rPr>
        <w:t>FR-WFL-009   Automation rules</w:t>
      </w:r>
      <w:bookmarkEnd w:id="179"/>
    </w:p>
    <w:p>
      <w:pPr>
        <w:spacing w:after="100"/>
      </w:pPr>
      <w:r>
        <w:rPr>
          <w:i/>
          <w:sz w:val="18"/>
        </w:rPr>
        <w:t>Build 0.12 coverage: PENDING. Full acceptance remains open. Evidence and limits: TRACEABILITY.csv, FR-WFL-009.</w:t>
      </w:r>
    </w:p>
    <w:p>
      <w:pPr>
        <w:keepNext/>
        <w:spacing w:after="60"/>
      </w:pPr>
      <w:r>
        <w:rPr>
          <w:b w:val="0"/>
          <w:i w:val="0"/>
          <w:sz w:val="19"/>
        </w:rPr>
        <w:t>Parent BR-WFL-009   |   P1   |   R2</w:t>
      </w:r>
    </w:p>
    <w:p>
      <w:pPr>
        <w:spacing w:after="60"/>
      </w:pPr>
      <w:r>
        <w:rPr>
          <w:b/>
          <w:i w:val="0"/>
        </w:rPr>
        <w:t xml:space="preserve">Behaviour: </w:t>
      </w:r>
      <w:r>
        <w:rPr>
          <w:b w:val="0"/>
          <w:i w:val="0"/>
        </w:rPr>
        <w:t>An automation rule declares event trigger, conditions, bounded action, owner, scope and retry policy. Preview runs against synthetic or permitted sample events. Executions record input event and action receipts, with loop depth and frequency limits.</w:t>
      </w:r>
    </w:p>
    <w:p>
      <w:pPr>
        <w:spacing w:after="60"/>
      </w:pPr>
      <w:r>
        <w:rPr>
          <w:b/>
          <w:i w:val="0"/>
        </w:rPr>
        <w:t xml:space="preserve">Validation and recovery: </w:t>
      </w:r>
      <w:r>
        <w:rPr>
          <w:b w:val="0"/>
          <w:i w:val="0"/>
        </w:rPr>
        <w:t>Automation cannot approve its own generated objects, publish without approval or expand permissions. Disable stops future actions and identifies already committed ones.</w:t>
      </w:r>
    </w:p>
    <w:p>
      <w:pPr>
        <w:spacing w:after="60"/>
      </w:pPr>
      <w:r>
        <w:rPr>
          <w:b/>
          <w:i w:val="0"/>
        </w:rPr>
        <w:t xml:space="preserve">Acceptance FT-WFL-009: </w:t>
      </w:r>
      <w:r>
        <w:rPr>
          <w:b w:val="0"/>
          <w:i w:val="0"/>
        </w:rPr>
        <w:t>Create an overdue reminder rule that triggers a task update; repeated events produce one task and cannot recursively create unlimited reminders.</w:t>
      </w:r>
    </w:p>
    <w:p>
      <w:bookmarkStart w:id="180" w:name="req_FR_WFL_010"/>
      <w:pPr>
        <w:keepNext/>
        <w:spacing w:before="180" w:after="40"/>
      </w:pPr>
      <w:r>
        <w:rPr>
          <w:b/>
          <w:i w:val="0"/>
        </w:rPr>
        <w:t>FR-WFL-010   Decisions and signoff</w:t>
      </w:r>
      <w:bookmarkEnd w:id="180"/>
    </w:p>
    <w:p>
      <w:pPr>
        <w:spacing w:after="100"/>
      </w:pPr>
      <w:r>
        <w:rPr>
          <w:i/>
          <w:sz w:val="18"/>
        </w:rPr>
        <w:t>Build 0.12 coverage: PARTIAL. Full acceptance remains open. Evidence and limits: TRACEABILITY.csv, FR-WFL-010.</w:t>
      </w:r>
    </w:p>
    <w:p>
      <w:pPr>
        <w:keepNext/>
        <w:spacing w:after="60"/>
      </w:pPr>
      <w:r>
        <w:rPr>
          <w:b w:val="0"/>
          <w:i w:val="0"/>
          <w:sz w:val="19"/>
        </w:rPr>
        <w:t>Parent BR-WFL-010   |   P0   |   R1</w:t>
      </w:r>
    </w:p>
    <w:p>
      <w:pPr>
        <w:spacing w:after="60"/>
      </w:pPr>
      <w:r>
        <w:rPr>
          <w:b/>
          <w:i w:val="0"/>
        </w:rPr>
        <w:t xml:space="preserve">Behaviour: </w:t>
      </w:r>
      <w:r>
        <w:rPr>
          <w:b w:val="0"/>
          <w:i w:val="0"/>
        </w:rPr>
        <w:t>Signoff records real identity, acting capacity, current authority, candidate version, decision, time and evidence. The approval history is exportable within scope. Delegation and emergency context are included explicitly.</w:t>
      </w:r>
    </w:p>
    <w:p>
      <w:pPr>
        <w:spacing w:after="60"/>
      </w:pPr>
      <w:r>
        <w:rPr>
          <w:b/>
          <w:i w:val="0"/>
        </w:rPr>
        <w:t xml:space="preserve">Validation and recovery: </w:t>
      </w:r>
      <w:r>
        <w:rPr>
          <w:b w:val="0"/>
          <w:i w:val="0"/>
        </w:rPr>
        <w:t>The UI labels ordinary approval as an accountable product decision. Legally recognised electronic signature claims require a separately qualified integration and approved contract.</w:t>
      </w:r>
    </w:p>
    <w:p>
      <w:pPr>
        <w:spacing w:after="60"/>
      </w:pPr>
      <w:r>
        <w:rPr>
          <w:b/>
          <w:i w:val="0"/>
        </w:rPr>
        <w:t xml:space="preserve">Acceptance FT-WFL-010: </w:t>
      </w:r>
      <w:r>
        <w:rPr>
          <w:b w:val="0"/>
          <w:i w:val="0"/>
        </w:rPr>
        <w:t>Export the decisions for one report and identify the exact candidate approved by each reviewer without attributing a signature standard the product has not qualified.</w:t>
      </w:r>
    </w:p>
    <w:p>
      <w:bookmarkStart w:id="181" w:name="sec_22"/>
      <w:pPr>
        <w:pStyle w:val="Heading1"/>
      </w:pPr>
      <w:r>
        <w:rPr>
          <w:b w:val="0"/>
          <w:i w:val="0"/>
          <w:color w:val="000000"/>
        </w:rPr>
        <w:t>22 Analytics dashboards and geographic views</w:t>
      </w:r>
      <w:bookmarkEnd w:id="181"/>
    </w:p>
    <w:p>
      <w:pPr>
        <w:spacing w:after="140"/>
      </w:pPr>
      <w:r>
        <w:rPr>
          <w:b w:val="0"/>
          <w:i/>
          <w:sz w:val="21"/>
        </w:rPr>
        <w:t>Primary actors: Analyst programme manager and permitted viewer. Interfaces: UI10 UI22. Logical entities: D07 D13 D27 D29.</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82" w:name="req_FR_ANA_001"/>
      <w:pPr>
        <w:keepNext/>
        <w:spacing w:before="180" w:after="40"/>
      </w:pPr>
      <w:r>
        <w:rPr>
          <w:b/>
          <w:i w:val="0"/>
        </w:rPr>
        <w:t>FR-ANA-001   Dashboard authoring</w:t>
      </w:r>
      <w:bookmarkEnd w:id="182"/>
    </w:p>
    <w:p>
      <w:pPr>
        <w:spacing w:after="100"/>
      </w:pPr>
      <w:r>
        <w:rPr>
          <w:i/>
          <w:sz w:val="18"/>
        </w:rPr>
        <w:t>Build 0.12 coverage: PENDING. Full acceptance remains open. Evidence and limits: TRACEABILITY.csv, FR-ANA-001.</w:t>
      </w:r>
    </w:p>
    <w:p>
      <w:pPr>
        <w:keepNext/>
        <w:spacing w:after="60"/>
      </w:pPr>
      <w:r>
        <w:rPr>
          <w:b w:val="0"/>
          <w:i w:val="0"/>
          <w:sz w:val="19"/>
        </w:rPr>
        <w:t>Parent BR-ANA-001   |   P1   |   R1</w:t>
      </w:r>
    </w:p>
    <w:p>
      <w:pPr>
        <w:spacing w:after="60"/>
      </w:pPr>
      <w:r>
        <w:rPr>
          <w:b/>
          <w:i w:val="0"/>
        </w:rPr>
        <w:t xml:space="preserve">Behaviour: </w:t>
      </w:r>
      <w:r>
        <w:rPr>
          <w:b w:val="0"/>
          <w:i w:val="0"/>
        </w:rPr>
        <w:t>Dashboard authoring selects permitted metric, table, trend, target, narrative and evidence widgets. Each widget declares binding, view mode, period, dimensions and disclosure context. Preview renders desktop, mobile and an accessible tabular alternative before publication.</w:t>
      </w:r>
    </w:p>
    <w:p>
      <w:pPr>
        <w:spacing w:after="60"/>
      </w:pPr>
      <w:r>
        <w:rPr>
          <w:b/>
          <w:i w:val="0"/>
        </w:rPr>
        <w:t xml:space="preserve">Validation and recovery: </w:t>
      </w:r>
      <w:r>
        <w:rPr>
          <w:b w:val="0"/>
          <w:i w:val="0"/>
        </w:rPr>
        <w:t>Changing layout cannot hide required quality context. Unsupported or revoked bindings show unavailable rather than a stale private value. A dashboard copy begins as a private draft.</w:t>
      </w:r>
    </w:p>
    <w:p>
      <w:pPr>
        <w:spacing w:after="60"/>
      </w:pPr>
      <w:r>
        <w:rPr>
          <w:b/>
          <w:i w:val="0"/>
        </w:rPr>
        <w:t xml:space="preserve">Acceptance FT-ANA-001: </w:t>
      </w:r>
      <w:r>
        <w:rPr>
          <w:b w:val="0"/>
          <w:i w:val="0"/>
        </w:rPr>
        <w:t>Build a ten-widget dashboard, open it at mobile width and verify each chart has a readable labelled equivalent with identical values.</w:t>
      </w:r>
    </w:p>
    <w:p>
      <w:bookmarkStart w:id="183" w:name="req_FR_ANA_002"/>
      <w:pPr>
        <w:keepNext/>
        <w:spacing w:before="180" w:after="40"/>
      </w:pPr>
      <w:r>
        <w:rPr>
          <w:b/>
          <w:i w:val="0"/>
        </w:rPr>
        <w:t>FR-ANA-002   Filters and drill down</w:t>
      </w:r>
      <w:bookmarkEnd w:id="183"/>
    </w:p>
    <w:p>
      <w:pPr>
        <w:spacing w:after="100"/>
      </w:pPr>
      <w:r>
        <w:rPr>
          <w:i/>
          <w:sz w:val="18"/>
        </w:rPr>
        <w:t>Build 0.12 coverage: PENDING. Full acceptance remains open. Evidence and limits: TRACEABILITY.csv, FR-ANA-002.</w:t>
      </w:r>
    </w:p>
    <w:p>
      <w:pPr>
        <w:keepNext/>
        <w:spacing w:after="60"/>
      </w:pPr>
      <w:r>
        <w:rPr>
          <w:b w:val="0"/>
          <w:i w:val="0"/>
          <w:sz w:val="19"/>
        </w:rPr>
        <w:t>Parent BR-ANA-002   |   P0   |   R1</w:t>
      </w:r>
    </w:p>
    <w:p>
      <w:pPr>
        <w:spacing w:after="60"/>
      </w:pPr>
      <w:r>
        <w:rPr>
          <w:b/>
          <w:i w:val="0"/>
        </w:rPr>
        <w:t xml:space="preserve">Behaviour: </w:t>
      </w:r>
      <w:r>
        <w:rPr>
          <w:b w:val="0"/>
          <w:i w:val="0"/>
        </w:rPr>
        <w:t>Filters show their current values and affect only declared compatible widgets. Drill down follows permitted hierarchy levels and approved disclosure slices. Saved views pin definitions or display a reviewed migration notice when a binding changes.</w:t>
      </w:r>
    </w:p>
    <w:p>
      <w:pPr>
        <w:spacing w:after="60"/>
      </w:pPr>
      <w:r>
        <w:rPr>
          <w:b/>
          <w:i w:val="0"/>
        </w:rPr>
        <w:t xml:space="preserve">Validation and recovery: </w:t>
      </w:r>
      <w:r>
        <w:rPr>
          <w:b w:val="0"/>
          <w:i w:val="0"/>
        </w:rPr>
        <w:t>Filtering cannot reveal suppressed cells or hidden source counts. A filter that is not applicable to a widget is visibly identified rather than silently ignored.</w:t>
      </w:r>
    </w:p>
    <w:p>
      <w:pPr>
        <w:spacing w:after="60"/>
      </w:pPr>
      <w:r>
        <w:rPr>
          <w:b/>
          <w:i w:val="0"/>
        </w:rPr>
        <w:t xml:space="preserve">Acceptance FT-ANA-002: </w:t>
      </w:r>
      <w:r>
        <w:rPr>
          <w:b w:val="0"/>
          <w:i w:val="0"/>
        </w:rPr>
        <w:t>Select partner A and drill to programme data; a restricted participant level remains unavailable and the summary does not leak partner B through totals.</w:t>
      </w:r>
    </w:p>
    <w:p>
      <w:bookmarkStart w:id="184" w:name="req_FR_ANA_003"/>
      <w:pPr>
        <w:keepNext/>
        <w:spacing w:before="180" w:after="40"/>
      </w:pPr>
      <w:r>
        <w:rPr>
          <w:b/>
          <w:i w:val="0"/>
        </w:rPr>
        <w:t>FR-ANA-003   Actual target and baseline views</w:t>
      </w:r>
      <w:bookmarkEnd w:id="184"/>
    </w:p>
    <w:p>
      <w:pPr>
        <w:spacing w:after="100"/>
      </w:pPr>
      <w:r>
        <w:rPr>
          <w:i/>
          <w:sz w:val="18"/>
        </w:rPr>
        <w:t>Build 0.12 coverage: PENDING. Full acceptance remains open. Evidence and limits: TRACEABILITY.csv, FR-ANA-003.</w:t>
      </w:r>
    </w:p>
    <w:p>
      <w:pPr>
        <w:keepNext/>
        <w:spacing w:after="60"/>
      </w:pPr>
      <w:r>
        <w:rPr>
          <w:b w:val="0"/>
          <w:i w:val="0"/>
          <w:sz w:val="19"/>
        </w:rPr>
        <w:t>Parent BR-ANA-003   |   P0   |   R1</w:t>
      </w:r>
    </w:p>
    <w:p>
      <w:pPr>
        <w:spacing w:after="60"/>
      </w:pPr>
      <w:r>
        <w:rPr>
          <w:b/>
          <w:i w:val="0"/>
        </w:rPr>
        <w:t xml:space="preserve">Behaviour: </w:t>
      </w:r>
      <w:r>
        <w:rPr>
          <w:b w:val="0"/>
          <w:i w:val="0"/>
        </w:rPr>
        <w:t>Comparison widgets bind actual, baseline and selected target version with direction and time semantic. Labels identify original or revised target and applicable period. Axis scales and percentage calculations are explicit; overachievement remains visible.</w:t>
      </w:r>
    </w:p>
    <w:p>
      <w:pPr>
        <w:spacing w:after="60"/>
      </w:pPr>
      <w:r>
        <w:rPr>
          <w:b/>
          <w:i w:val="0"/>
        </w:rPr>
        <w:t xml:space="preserve">Validation and recovery: </w:t>
      </w:r>
      <w:r>
        <w:rPr>
          <w:b w:val="0"/>
          <w:i w:val="0"/>
        </w:rPr>
        <w:t>A cumulative curve cannot be compared to a monthly flow target without an approved conversion. Zero baseline percentage change produces undefined, not an infinite trend.</w:t>
      </w:r>
    </w:p>
    <w:p>
      <w:pPr>
        <w:spacing w:after="60"/>
      </w:pPr>
      <w:r>
        <w:rPr>
          <w:b/>
          <w:i w:val="0"/>
        </w:rPr>
        <w:t xml:space="preserve">Acceptance FT-ANA-003: </w:t>
      </w:r>
      <w:r>
        <w:rPr>
          <w:b w:val="0"/>
          <w:i w:val="0"/>
        </w:rPr>
        <w:t>Display lower-is-better target ten with actual eight and show the correct status and declared deviation without an inverted success interpretation.</w:t>
      </w:r>
    </w:p>
    <w:p>
      <w:bookmarkStart w:id="185" w:name="req_FR_ANA_004"/>
      <w:pPr>
        <w:keepNext/>
        <w:spacing w:before="180" w:after="40"/>
      </w:pPr>
      <w:r>
        <w:rPr>
          <w:b/>
          <w:i w:val="0"/>
        </w:rPr>
        <w:t>FR-ANA-004   Freshness and approval context</w:t>
      </w:r>
      <w:bookmarkEnd w:id="185"/>
    </w:p>
    <w:p>
      <w:pPr>
        <w:spacing w:after="100"/>
      </w:pPr>
      <w:r>
        <w:rPr>
          <w:i/>
          <w:sz w:val="18"/>
        </w:rPr>
        <w:t>Build 0.12 coverage: PARTIAL. Full acceptance remains open. Evidence and limits: TRACEABILITY.csv, FR-ANA-004.</w:t>
      </w:r>
    </w:p>
    <w:p>
      <w:pPr>
        <w:keepNext/>
        <w:spacing w:after="60"/>
      </w:pPr>
      <w:r>
        <w:rPr>
          <w:b w:val="0"/>
          <w:i w:val="0"/>
          <w:sz w:val="19"/>
        </w:rPr>
        <w:t>Parent BR-ANA-004   |   P0   |   R1</w:t>
      </w:r>
    </w:p>
    <w:p>
      <w:pPr>
        <w:spacing w:after="60"/>
      </w:pPr>
      <w:r>
        <w:rPr>
          <w:b/>
          <w:i w:val="0"/>
        </w:rPr>
        <w:t xml:space="preserve">Behaviour: </w:t>
      </w:r>
      <w:r>
        <w:rPr>
          <w:b w:val="0"/>
          <w:i w:val="0"/>
        </w:rPr>
        <w:t>Every result widget distinguishes live approved, provisional or snapshot. Its context exposes last source success, approval cutoff, calculation time and coverage. A report or image export embeds a concise version of material context.</w:t>
      </w:r>
    </w:p>
    <w:p>
      <w:pPr>
        <w:spacing w:after="60"/>
      </w:pPr>
      <w:r>
        <w:rPr>
          <w:b/>
          <w:i w:val="0"/>
        </w:rPr>
        <w:t xml:space="preserve">Validation and recovery: </w:t>
      </w:r>
      <w:r>
        <w:rPr>
          <w:b w:val="0"/>
          <w:i w:val="0"/>
        </w:rPr>
        <w:t>A successful dashboard fetch does not make the source fresh. Provisional content remains labelled even if other widgets are approved.</w:t>
      </w:r>
    </w:p>
    <w:p>
      <w:pPr>
        <w:spacing w:after="60"/>
      </w:pPr>
      <w:r>
        <w:rPr>
          <w:b/>
          <w:i w:val="0"/>
        </w:rPr>
        <w:t xml:space="preserve">Acceptance FT-ANA-004: </w:t>
      </w:r>
      <w:r>
        <w:rPr>
          <w:b w:val="0"/>
          <w:i w:val="0"/>
        </w:rPr>
        <w:t>Fail a source refresh and export the dashboard; the exported result remains marked stale with the last valid data time.</w:t>
      </w:r>
    </w:p>
    <w:p>
      <w:bookmarkStart w:id="186" w:name="req_FR_ANA_005"/>
      <w:pPr>
        <w:keepNext/>
        <w:spacing w:before="180" w:after="40"/>
      </w:pPr>
      <w:r>
        <w:rPr>
          <w:b/>
          <w:i w:val="0"/>
        </w:rPr>
        <w:t>FR-ANA-005   Table analysis and pivots</w:t>
      </w:r>
      <w:bookmarkEnd w:id="186"/>
    </w:p>
    <w:p>
      <w:pPr>
        <w:spacing w:after="100"/>
      </w:pPr>
      <w:r>
        <w:rPr>
          <w:i/>
          <w:sz w:val="18"/>
        </w:rPr>
        <w:t>Build 0.12 coverage: PENDING. Full acceptance remains open. Evidence and limits: TRACEABILITY.csv, FR-ANA-005.</w:t>
      </w:r>
    </w:p>
    <w:p>
      <w:pPr>
        <w:keepNext/>
        <w:spacing w:after="60"/>
      </w:pPr>
      <w:r>
        <w:rPr>
          <w:b w:val="0"/>
          <w:i w:val="0"/>
          <w:sz w:val="19"/>
        </w:rPr>
        <w:t>Parent BR-ANA-005   |   P1   |   R2</w:t>
      </w:r>
    </w:p>
    <w:p>
      <w:pPr>
        <w:spacing w:after="60"/>
      </w:pPr>
      <w:r>
        <w:rPr>
          <w:b/>
          <w:i w:val="0"/>
        </w:rPr>
        <w:t xml:space="preserve">Behaviour: </w:t>
      </w:r>
      <w:r>
        <w:rPr>
          <w:b w:val="0"/>
          <w:i w:val="0"/>
        </w:rPr>
        <w:t>Pivot authoring selects dimensions, measures and compatible aggregation functions. Preview estimates cardinality and routes large requests to cancellable jobs. Grand totals are recalculated from eligible source semantics rather than summed from displayed rounded or overlapping cells.</w:t>
      </w:r>
    </w:p>
    <w:p>
      <w:pPr>
        <w:spacing w:after="60"/>
      </w:pPr>
      <w:r>
        <w:rPr>
          <w:b/>
          <w:i w:val="0"/>
        </w:rPr>
        <w:t xml:space="preserve">Validation and recovery: </w:t>
      </w:r>
      <w:r>
        <w:rPr>
          <w:b w:val="0"/>
          <w:i w:val="0"/>
        </w:rPr>
        <w:t>Suppressed cells and nonadditive dimensions retain their disclosure policy. An unsupported statistic blocks the pivot or requires a distinctly labelled alternative.</w:t>
      </w:r>
    </w:p>
    <w:p>
      <w:pPr>
        <w:spacing w:after="60"/>
      </w:pPr>
      <w:r>
        <w:rPr>
          <w:b/>
          <w:i w:val="0"/>
        </w:rPr>
        <w:t xml:space="preserve">Acceptance FT-ANA-005: </w:t>
      </w:r>
      <w:r>
        <w:rPr>
          <w:b w:val="0"/>
          <w:i w:val="0"/>
        </w:rPr>
        <w:t>Pivot participants by a multiselect service type; category totals may exceed the distinct grand total, and that difference is explained.</w:t>
      </w:r>
    </w:p>
    <w:p>
      <w:bookmarkStart w:id="187" w:name="req_FR_ANA_006"/>
      <w:pPr>
        <w:keepNext/>
        <w:spacing w:before="180" w:after="40"/>
      </w:pPr>
      <w:r>
        <w:rPr>
          <w:b/>
          <w:i w:val="0"/>
        </w:rPr>
        <w:t>FR-ANA-006   Geographic analysis</w:t>
      </w:r>
      <w:bookmarkEnd w:id="187"/>
    </w:p>
    <w:p>
      <w:pPr>
        <w:spacing w:after="100"/>
      </w:pPr>
      <w:r>
        <w:rPr>
          <w:i/>
          <w:sz w:val="18"/>
        </w:rPr>
        <w:t>Build 0.12 coverage: PENDING. Full acceptance remains open. Evidence and limits: TRACEABILITY.csv, FR-ANA-006.</w:t>
      </w:r>
    </w:p>
    <w:p>
      <w:pPr>
        <w:keepNext/>
        <w:spacing w:after="60"/>
      </w:pPr>
      <w:r>
        <w:rPr>
          <w:b w:val="0"/>
          <w:i w:val="0"/>
          <w:sz w:val="19"/>
        </w:rPr>
        <w:t>Parent BR-ANA-006   |   P1   |   R2</w:t>
      </w:r>
    </w:p>
    <w:p>
      <w:pPr>
        <w:spacing w:after="60"/>
      </w:pPr>
      <w:r>
        <w:rPr>
          <w:b/>
          <w:i w:val="0"/>
        </w:rPr>
        <w:t xml:space="preserve">Behaviour: </w:t>
      </w:r>
      <w:r>
        <w:rPr>
          <w:b w:val="0"/>
          <w:i w:val="0"/>
        </w:rPr>
        <w:t>Map configuration selects boundary version, authorised point or aggregate layer, period, legend and missingness treatment. External maps use approved geographic granularity. Every map offers an equivalent sortable table.</w:t>
      </w:r>
    </w:p>
    <w:p>
      <w:pPr>
        <w:spacing w:after="60"/>
      </w:pPr>
      <w:r>
        <w:rPr>
          <w:b/>
          <w:i w:val="0"/>
        </w:rPr>
        <w:t xml:space="preserve">Validation and recovery: </w:t>
      </w:r>
      <w:r>
        <w:rPr>
          <w:b w:val="0"/>
          <w:i w:val="0"/>
        </w:rPr>
        <w:t>Precise coordinates cannot hide in tooltips, downloads or map request payloads when only district aggregates are allowed. Boundary mismatch is visible.</w:t>
      </w:r>
    </w:p>
    <w:p>
      <w:pPr>
        <w:spacing w:after="60"/>
      </w:pPr>
      <w:r>
        <w:rPr>
          <w:b/>
          <w:i w:val="0"/>
        </w:rPr>
        <w:t xml:space="preserve">Acceptance FT-ANA-006: </w:t>
      </w:r>
      <w:r>
        <w:rPr>
          <w:b w:val="0"/>
          <w:i w:val="0"/>
        </w:rPr>
        <w:t>Publish a district view of vulnerable participants and inspect the permitted payload: no household coordinate is disclosed.</w:t>
      </w:r>
    </w:p>
    <w:p>
      <w:bookmarkStart w:id="188" w:name="req_FR_ANA_007"/>
      <w:pPr>
        <w:keepNext/>
        <w:spacing w:before="180" w:after="40"/>
      </w:pPr>
      <w:r>
        <w:rPr>
          <w:b/>
          <w:i w:val="0"/>
        </w:rPr>
        <w:t>FR-ANA-007   Portfolio comparison</w:t>
      </w:r>
      <w:bookmarkEnd w:id="188"/>
    </w:p>
    <w:p>
      <w:pPr>
        <w:spacing w:after="100"/>
      </w:pPr>
      <w:r>
        <w:rPr>
          <w:i/>
          <w:sz w:val="18"/>
        </w:rPr>
        <w:t>Build 0.12 coverage: PENDING. Full acceptance remains open. Evidence and limits: TRACEABILITY.csv, FR-ANA-007.</w:t>
      </w:r>
    </w:p>
    <w:p>
      <w:pPr>
        <w:keepNext/>
        <w:spacing w:after="60"/>
      </w:pPr>
      <w:r>
        <w:rPr>
          <w:b w:val="0"/>
          <w:i w:val="0"/>
          <w:sz w:val="19"/>
        </w:rPr>
        <w:t>Parent BR-ANA-007   |   P1   |   R1</w:t>
      </w:r>
    </w:p>
    <w:p>
      <w:pPr>
        <w:spacing w:after="60"/>
      </w:pPr>
      <w:r>
        <w:rPr>
          <w:b/>
          <w:i w:val="0"/>
        </w:rPr>
        <w:t xml:space="preserve">Behaviour: </w:t>
      </w:r>
      <w:r>
        <w:rPr>
          <w:b w:val="0"/>
          <w:i w:val="0"/>
        </w:rPr>
        <w:t>Portfolio comparison chooses compatible indicator definitions, periods and coverage thresholds. The view groups compatible measures and flags mismatches. Ranking is enabled only for an approved comparable set or carries a clear qualified comparison method.</w:t>
      </w:r>
    </w:p>
    <w:p>
      <w:pPr>
        <w:spacing w:after="60"/>
      </w:pPr>
      <w:r>
        <w:rPr>
          <w:b/>
          <w:i w:val="0"/>
        </w:rPr>
        <w:t xml:space="preserve">Validation and recovery: </w:t>
      </w:r>
      <w:r>
        <w:rPr>
          <w:b w:val="0"/>
          <w:i w:val="0"/>
        </w:rPr>
        <w:t>No raw ranking that mixes different denominators, currencies or observation windows as if equivalent. Permission filtered results state the visible scope without exposing hidden members.</w:t>
      </w:r>
    </w:p>
    <w:p>
      <w:pPr>
        <w:spacing w:after="60"/>
      </w:pPr>
      <w:r>
        <w:rPr>
          <w:b/>
          <w:i w:val="0"/>
        </w:rPr>
        <w:t xml:space="preserve">Acceptance FT-ANA-007: </w:t>
      </w:r>
      <w:r>
        <w:rPr>
          <w:b w:val="0"/>
          <w:i w:val="0"/>
        </w:rPr>
        <w:t>Compare two completion rates with different eligible populations; require reviewed comparability before presenting an unqualified league table.</w:t>
      </w:r>
    </w:p>
    <w:p>
      <w:bookmarkStart w:id="189" w:name="req_FR_ANA_008"/>
      <w:pPr>
        <w:keepNext/>
        <w:spacing w:before="180" w:after="40"/>
      </w:pPr>
      <w:r>
        <w:rPr>
          <w:b/>
          <w:i w:val="0"/>
        </w:rPr>
        <w:t>FR-ANA-008   Dashboard governance</w:t>
      </w:r>
      <w:bookmarkEnd w:id="189"/>
    </w:p>
    <w:p>
      <w:pPr>
        <w:spacing w:after="100"/>
      </w:pPr>
      <w:r>
        <w:rPr>
          <w:i/>
          <w:sz w:val="18"/>
        </w:rPr>
        <w:t>Build 0.12 coverage: PENDING. Full acceptance remains open. Evidence and limits: TRACEABILITY.csv, FR-ANA-008.</w:t>
      </w:r>
    </w:p>
    <w:p>
      <w:pPr>
        <w:keepNext/>
        <w:spacing w:after="60"/>
      </w:pPr>
      <w:r>
        <w:rPr>
          <w:b w:val="0"/>
          <w:i w:val="0"/>
          <w:sz w:val="19"/>
        </w:rPr>
        <w:t>Parent BR-ANA-008   |   P0   |   R1</w:t>
      </w:r>
    </w:p>
    <w:p>
      <w:pPr>
        <w:spacing w:after="60"/>
      </w:pPr>
      <w:r>
        <w:rPr>
          <w:b/>
          <w:i w:val="0"/>
        </w:rPr>
        <w:t xml:space="preserve">Behaviour: </w:t>
      </w:r>
      <w:r>
        <w:rPr>
          <w:b w:val="0"/>
          <w:i w:val="0"/>
        </w:rPr>
        <w:t>Dashboard publication pins layout, bindings, audience and expiry. Owner changes require current authority. Copy creates a draft with no new data grants; sharing preview calculates the recipient's view and identifies unavailable bindings.</w:t>
      </w:r>
    </w:p>
    <w:p>
      <w:pPr>
        <w:spacing w:after="60"/>
      </w:pPr>
      <w:r>
        <w:rPr>
          <w:b/>
          <w:i w:val="0"/>
        </w:rPr>
        <w:t xml:space="preserve">Validation and recovery: </w:t>
      </w:r>
      <w:r>
        <w:rPr>
          <w:b w:val="0"/>
          <w:i w:val="0"/>
        </w:rPr>
        <w:t>Public dashboards reference disclosure-approved artifacts, not unrestricted live private queries. Changes to source sensitivity suspend affected publication until revalidated.</w:t>
      </w:r>
    </w:p>
    <w:p>
      <w:pPr>
        <w:spacing w:after="60"/>
      </w:pPr>
      <w:r>
        <w:rPr>
          <w:b/>
          <w:i w:val="0"/>
        </w:rPr>
        <w:t xml:space="preserve">Acceptance FT-ANA-008: </w:t>
      </w:r>
      <w:r>
        <w:rPr>
          <w:b w:val="0"/>
          <w:i w:val="0"/>
        </w:rPr>
        <w:t>Copy an internal dashboard to a funder workspace; restricted widgets remain unavailable until explicitly bound to approved disclosed metrics.</w:t>
      </w:r>
    </w:p>
    <w:p>
      <w:bookmarkStart w:id="190" w:name="req_FR_ANA_009"/>
      <w:pPr>
        <w:keepNext/>
        <w:spacing w:before="180" w:after="40"/>
      </w:pPr>
      <w:r>
        <w:rPr>
          <w:b/>
          <w:i w:val="0"/>
        </w:rPr>
        <w:t>FR-ANA-009   Alerts and thresholds</w:t>
      </w:r>
      <w:bookmarkEnd w:id="190"/>
    </w:p>
    <w:p>
      <w:pPr>
        <w:spacing w:after="100"/>
      </w:pPr>
      <w:r>
        <w:rPr>
          <w:i/>
          <w:sz w:val="18"/>
        </w:rPr>
        <w:t>Build 0.12 coverage: PENDING. Full acceptance remains open. Evidence and limits: TRACEABILITY.csv, FR-ANA-009.</w:t>
      </w:r>
    </w:p>
    <w:p>
      <w:pPr>
        <w:keepNext/>
        <w:spacing w:after="60"/>
      </w:pPr>
      <w:r>
        <w:rPr>
          <w:b w:val="0"/>
          <w:i w:val="0"/>
          <w:sz w:val="19"/>
        </w:rPr>
        <w:t>Parent BR-ANA-009   |   P1   |   R2</w:t>
      </w:r>
    </w:p>
    <w:p>
      <w:pPr>
        <w:spacing w:after="60"/>
      </w:pPr>
      <w:r>
        <w:rPr>
          <w:b/>
          <w:i w:val="0"/>
        </w:rPr>
        <w:t xml:space="preserve">Behaviour: </w:t>
      </w:r>
      <w:r>
        <w:rPr>
          <w:b w:val="0"/>
          <w:i w:val="0"/>
        </w:rPr>
        <w:t>An alert declares measure, condition, minimum coverage, freshness, evaluation cadence, recipients and cooldown. Evaluation distinguishes threshold breach, missing data and stale input. Triggered alerts record the exact evaluated result version.</w:t>
      </w:r>
    </w:p>
    <w:p>
      <w:pPr>
        <w:spacing w:after="60"/>
      </w:pPr>
      <w:r>
        <w:rPr>
          <w:b/>
          <w:i w:val="0"/>
        </w:rPr>
        <w:t xml:space="preserve">Validation and recovery: </w:t>
      </w:r>
      <w:r>
        <w:rPr>
          <w:b w:val="0"/>
          <w:i w:val="0"/>
        </w:rPr>
        <w:t>No deterioration alert from an absent value treated as zero. Repeated conditions during cooldown update one incident or digest according to policy.</w:t>
      </w:r>
    </w:p>
    <w:p>
      <w:pPr>
        <w:spacing w:after="60"/>
      </w:pPr>
      <w:r>
        <w:rPr>
          <w:b/>
          <w:i w:val="0"/>
        </w:rPr>
        <w:t xml:space="preserve">Acceptance FT-ANA-009: </w:t>
      </w:r>
      <w:r>
        <w:rPr>
          <w:b w:val="0"/>
          <w:i w:val="0"/>
        </w:rPr>
        <w:t>A missed monthly submission generates a missingness alert, while an approved performance decline produces a separate threshold alert.</w:t>
      </w:r>
    </w:p>
    <w:p>
      <w:bookmarkStart w:id="191" w:name="req_FR_ANA_010"/>
      <w:pPr>
        <w:keepNext/>
        <w:spacing w:before="180" w:after="40"/>
      </w:pPr>
      <w:r>
        <w:rPr>
          <w:b/>
          <w:i w:val="0"/>
        </w:rPr>
        <w:t>FR-ANA-010   External analytics access</w:t>
      </w:r>
      <w:bookmarkEnd w:id="191"/>
    </w:p>
    <w:p>
      <w:pPr>
        <w:spacing w:after="100"/>
      </w:pPr>
      <w:r>
        <w:rPr>
          <w:i/>
          <w:sz w:val="18"/>
        </w:rPr>
        <w:t>Build 0.12 coverage: PENDING. Full acceptance remains open. Evidence and limits: TRACEABILITY.csv, FR-ANA-010.</w:t>
      </w:r>
    </w:p>
    <w:p>
      <w:pPr>
        <w:keepNext/>
        <w:spacing w:after="60"/>
      </w:pPr>
      <w:r>
        <w:rPr>
          <w:b w:val="0"/>
          <w:i w:val="0"/>
          <w:sz w:val="19"/>
        </w:rPr>
        <w:t>Parent BR-ANA-010   |   P1   |   R2</w:t>
      </w:r>
    </w:p>
    <w:p>
      <w:pPr>
        <w:spacing w:after="60"/>
      </w:pPr>
      <w:r>
        <w:rPr>
          <w:b/>
          <w:i w:val="0"/>
        </w:rPr>
        <w:t xml:space="preserve">Behaviour: </w:t>
      </w:r>
      <w:r>
        <w:rPr>
          <w:b w:val="0"/>
          <w:i w:val="0"/>
        </w:rPr>
        <w:t>A BI connection selects governed datasets and field scope, issues a service identity and records external destination and reuse terms. Refresh requires current credential and object authority. The data package includes definitions, units, value states and freshness.</w:t>
      </w:r>
    </w:p>
    <w:p>
      <w:pPr>
        <w:spacing w:after="60"/>
      </w:pPr>
      <w:r>
        <w:rPr>
          <w:b/>
          <w:i w:val="0"/>
        </w:rPr>
        <w:t xml:space="preserve">Validation and recovery: </w:t>
      </w:r>
      <w:r>
        <w:rPr>
          <w:b w:val="0"/>
          <w:i w:val="0"/>
        </w:rPr>
        <w:t>Revocation stops new retrieval; external copies are tracked as disclosures and cannot be represented as remotely erased. No unrestricted database connection is implied.</w:t>
      </w:r>
    </w:p>
    <w:p>
      <w:pPr>
        <w:spacing w:after="60"/>
      </w:pPr>
      <w:r>
        <w:rPr>
          <w:b/>
          <w:i w:val="0"/>
        </w:rPr>
        <w:t xml:space="preserve">Acceptance FT-ANA-010: </w:t>
      </w:r>
      <w:r>
        <w:rPr>
          <w:b w:val="0"/>
          <w:i w:val="0"/>
        </w:rPr>
        <w:t>Revoke the BI service identity and verify subsequent refresh fails while the register identifies the last successful external extract.</w:t>
      </w:r>
    </w:p>
    <w:p>
      <w:bookmarkStart w:id="192" w:name="sec_23"/>
      <w:pPr>
        <w:pStyle w:val="Heading1"/>
      </w:pPr>
      <w:r>
        <w:rPr>
          <w:b w:val="0"/>
          <w:i w:val="0"/>
          <w:color w:val="000000"/>
        </w:rPr>
        <w:t>23 Reporting publication and distribution</w:t>
      </w:r>
      <w:bookmarkEnd w:id="192"/>
    </w:p>
    <w:p>
      <w:pPr>
        <w:spacing w:after="140"/>
      </w:pPr>
      <w:r>
        <w:rPr>
          <w:b w:val="0"/>
          <w:i/>
          <w:sz w:val="21"/>
        </w:rPr>
        <w:t>Primary actors: Report author independent approver and authorised publisher. Interfaces: UI23 UI24 UI27. Logical entities: D25 D26 D27 D28 D29.</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193" w:name="req_FR_RPT_001"/>
      <w:pPr>
        <w:keepNext/>
        <w:spacing w:before="180" w:after="40"/>
      </w:pPr>
      <w:r>
        <w:rPr>
          <w:b/>
          <w:i w:val="0"/>
        </w:rPr>
        <w:t>FR-RPT-001   Report template library</w:t>
      </w:r>
      <w:bookmarkEnd w:id="193"/>
    </w:p>
    <w:p>
      <w:pPr>
        <w:spacing w:after="100"/>
      </w:pPr>
      <w:r>
        <w:rPr>
          <w:i/>
          <w:sz w:val="18"/>
        </w:rPr>
        <w:t>Build 0.12 coverage: PENDING. Full acceptance remains open. Evidence and limits: TRACEABILITY.csv, FR-RPT-001.</w:t>
      </w:r>
    </w:p>
    <w:p>
      <w:pPr>
        <w:keepNext/>
        <w:spacing w:after="60"/>
      </w:pPr>
      <w:r>
        <w:rPr>
          <w:b w:val="0"/>
          <w:i w:val="0"/>
          <w:sz w:val="19"/>
        </w:rPr>
        <w:t>Parent BR-RPT-001   |   P1   |   R1</w:t>
      </w:r>
    </w:p>
    <w:p>
      <w:pPr>
        <w:spacing w:after="60"/>
      </w:pPr>
      <w:r>
        <w:rPr>
          <w:b/>
          <w:i w:val="0"/>
        </w:rPr>
        <w:t xml:space="preserve">Behaviour: </w:t>
      </w:r>
      <w:r>
        <w:rPr>
          <w:b w:val="0"/>
          <w:i w:val="0"/>
        </w:rPr>
        <w:t>A report template defines sections, required metric bindings, tables, charts, narrative limits, evidence slots, language and mandatory caveats. Preview validates a representative approved snapshot. Published template versions remain pinned by reports already created.</w:t>
      </w:r>
    </w:p>
    <w:p>
      <w:pPr>
        <w:spacing w:after="60"/>
      </w:pPr>
      <w:r>
        <w:rPr>
          <w:b/>
          <w:i w:val="0"/>
        </w:rPr>
        <w:t xml:space="preserve">Validation and recovery: </w:t>
      </w:r>
      <w:r>
        <w:rPr>
          <w:b w:val="0"/>
          <w:i w:val="0"/>
        </w:rPr>
        <w:t>Missing metric bindings remain explicit gaps; no zero placeholder. A donor template change creates a version and cannot silently restyle or change a published report.</w:t>
      </w:r>
    </w:p>
    <w:p>
      <w:pPr>
        <w:spacing w:after="60"/>
      </w:pPr>
      <w:r>
        <w:rPr>
          <w:b/>
          <w:i w:val="0"/>
        </w:rPr>
        <w:t xml:space="preserve">Acceptance FT-RPT-001: </w:t>
      </w:r>
      <w:r>
        <w:rPr>
          <w:b w:val="0"/>
          <w:i w:val="0"/>
        </w:rPr>
        <w:t>Generate quarterly donor A and donor B reports from one snapshot and reconcile shared numeric fields to the same result IDs.</w:t>
      </w:r>
    </w:p>
    <w:p>
      <w:bookmarkStart w:id="194" w:name="req_FR_RPT_002"/>
      <w:pPr>
        <w:keepNext/>
        <w:spacing w:before="180" w:after="40"/>
      </w:pPr>
      <w:r>
        <w:rPr>
          <w:b/>
          <w:i w:val="0"/>
        </w:rPr>
        <w:t>FR-RPT-002   Reporting obligations</w:t>
      </w:r>
      <w:bookmarkEnd w:id="194"/>
    </w:p>
    <w:p>
      <w:pPr>
        <w:spacing w:after="100"/>
      </w:pPr>
      <w:r>
        <w:rPr>
          <w:i/>
          <w:sz w:val="18"/>
        </w:rPr>
        <w:t>Build 0.12 coverage: PENDING. Full acceptance remains open. Evidence and limits: TRACEABILITY.csv, FR-RPT-002.</w:t>
      </w:r>
    </w:p>
    <w:p>
      <w:pPr>
        <w:keepNext/>
        <w:spacing w:after="60"/>
      </w:pPr>
      <w:r>
        <w:rPr>
          <w:b w:val="0"/>
          <w:i w:val="0"/>
          <w:sz w:val="19"/>
        </w:rPr>
        <w:t>Parent BR-RPT-002   |   P0   |   R1</w:t>
      </w:r>
    </w:p>
    <w:p>
      <w:pPr>
        <w:spacing w:after="60"/>
      </w:pPr>
      <w:r>
        <w:rPr>
          <w:b/>
          <w:i w:val="0"/>
        </w:rPr>
        <w:t xml:space="preserve">Behaviour: </w:t>
      </w:r>
      <w:r>
        <w:rPr>
          <w:b w:val="0"/>
          <w:i w:val="0"/>
        </w:rPr>
        <w:t>An obligation defines recipient class, period rule, due instant, owner, required indicators, template and review route. Calendar instances show missing dependencies and approval status. Amendments preserve prior due date and contractual reference.</w:t>
      </w:r>
    </w:p>
    <w:p>
      <w:pPr>
        <w:spacing w:after="60"/>
      </w:pPr>
      <w:r>
        <w:rPr>
          <w:b/>
          <w:i w:val="0"/>
        </w:rPr>
        <w:t xml:space="preserve">Validation and recovery: </w:t>
      </w:r>
      <w:r>
        <w:rPr>
          <w:b w:val="0"/>
          <w:i w:val="0"/>
        </w:rPr>
        <w:t>Multiple donor calendars may coexist, but a report cannot be marked complete merely because another donor's report was sent. Owner departure triggers reassignment.</w:t>
      </w:r>
    </w:p>
    <w:p>
      <w:pPr>
        <w:spacing w:after="60"/>
      </w:pPr>
      <w:r>
        <w:rPr>
          <w:b/>
          <w:i w:val="0"/>
        </w:rPr>
        <w:t xml:space="preserve">Acceptance FT-RPT-002: </w:t>
      </w:r>
      <w:r>
        <w:rPr>
          <w:b w:val="0"/>
          <w:i w:val="0"/>
        </w:rPr>
        <w:t>Create quarterly and annual obligations for one project; completion of Q4 does not close the annual obligation automatically.</w:t>
      </w:r>
    </w:p>
    <w:p>
      <w:bookmarkStart w:id="195" w:name="req_FR_RPT_003"/>
      <w:pPr>
        <w:keepNext/>
        <w:spacing w:before="180" w:after="40"/>
      </w:pPr>
      <w:r>
        <w:rPr>
          <w:b/>
          <w:i w:val="0"/>
        </w:rPr>
        <w:t>FR-RPT-003   Frozen reporting packages</w:t>
      </w:r>
      <w:bookmarkEnd w:id="195"/>
    </w:p>
    <w:p>
      <w:pPr>
        <w:spacing w:after="100"/>
      </w:pPr>
      <w:r>
        <w:rPr>
          <w:i/>
          <w:sz w:val="18"/>
        </w:rPr>
        <w:t>Build 0.12 coverage: PARTIAL. Full acceptance remains open. Evidence and limits: TRACEABILITY.csv, FR-RPT-003.</w:t>
      </w:r>
    </w:p>
    <w:p>
      <w:pPr>
        <w:keepNext/>
        <w:spacing w:after="60"/>
      </w:pPr>
      <w:r>
        <w:rPr>
          <w:b w:val="0"/>
          <w:i w:val="0"/>
          <w:sz w:val="19"/>
        </w:rPr>
        <w:t>Parent BR-RPT-003   |   P0   |   R1</w:t>
      </w:r>
    </w:p>
    <w:p>
      <w:pPr>
        <w:spacing w:after="60"/>
      </w:pPr>
      <w:r>
        <w:rPr>
          <w:b/>
          <w:i w:val="0"/>
        </w:rPr>
        <w:t xml:space="preserve">Behaviour: </w:t>
      </w:r>
      <w:r>
        <w:rPr>
          <w:b w:val="0"/>
          <w:i w:val="0"/>
        </w:rPr>
        <w:t>Report creation selects a locked snapshot containing definitions, targets, results, evidence and relevant configuration. Numeric fields bind to immutable result references. Regeneration uses the same versions and records rendering version separately from content version.</w:t>
      </w:r>
    </w:p>
    <w:p>
      <w:pPr>
        <w:spacing w:after="60"/>
      </w:pPr>
      <w:r>
        <w:rPr>
          <w:b/>
          <w:i w:val="0"/>
        </w:rPr>
        <w:t xml:space="preserve">Validation and recovery: </w:t>
      </w:r>
      <w:r>
        <w:rPr>
          <w:b w:val="0"/>
          <w:i w:val="0"/>
        </w:rPr>
        <w:t>If lawful deletion makes evidence unavailable, disclose withheld evidence or withdraw the artifact as required; do not reconstruct deleted content to preserve visual identity. Numeric history remains only where lawful.</w:t>
      </w:r>
    </w:p>
    <w:p>
      <w:pPr>
        <w:spacing w:after="60"/>
      </w:pPr>
      <w:r>
        <w:rPr>
          <w:b/>
          <w:i w:val="0"/>
        </w:rPr>
        <w:t xml:space="preserve">Acceptance FT-RPT-003: </w:t>
      </w:r>
      <w:r>
        <w:rPr>
          <w:b w:val="0"/>
          <w:i w:val="0"/>
        </w:rPr>
        <w:t>Correct live source data and regenerate the old quarter; its authorised numeric content stays unchanged and the later correction is a separate report version.</w:t>
      </w:r>
    </w:p>
    <w:p>
      <w:bookmarkStart w:id="196" w:name="req_FR_RPT_004"/>
      <w:pPr>
        <w:keepNext/>
        <w:spacing w:before="180" w:after="40"/>
      </w:pPr>
      <w:r>
        <w:rPr>
          <w:b/>
          <w:i w:val="0"/>
        </w:rPr>
        <w:t>FR-RPT-004   Narrative authoring and review</w:t>
      </w:r>
      <w:bookmarkEnd w:id="196"/>
    </w:p>
    <w:p>
      <w:pPr>
        <w:spacing w:after="100"/>
      </w:pPr>
      <w:r>
        <w:rPr>
          <w:i/>
          <w:sz w:val="18"/>
        </w:rPr>
        <w:t>Build 0.12 coverage: PARTIAL. Full acceptance remains open. Evidence and limits: TRACEABILITY.csv, FR-RPT-004.</w:t>
      </w:r>
    </w:p>
    <w:p>
      <w:pPr>
        <w:keepNext/>
        <w:spacing w:after="60"/>
      </w:pPr>
      <w:r>
        <w:rPr>
          <w:b w:val="0"/>
          <w:i w:val="0"/>
          <w:sz w:val="19"/>
        </w:rPr>
        <w:t>Parent BR-RPT-004   |   P1   |   R1</w:t>
      </w:r>
    </w:p>
    <w:p>
      <w:pPr>
        <w:spacing w:after="60"/>
      </w:pPr>
      <w:r>
        <w:rPr>
          <w:b/>
          <w:i w:val="0"/>
        </w:rPr>
        <w:t xml:space="preserve">Behaviour: </w:t>
      </w:r>
      <w:r>
        <w:rPr>
          <w:b w:val="0"/>
          <w:i w:val="0"/>
        </w:rPr>
        <w:t>Narrative sections support drafts, comments and revision comparison. AI proposed text is labelled until reviewed. Material factual claims link to permitted evidence or metric references. The author accepts, edits or rejects suggestions before submission.</w:t>
      </w:r>
    </w:p>
    <w:p>
      <w:pPr>
        <w:spacing w:after="60"/>
      </w:pPr>
      <w:r>
        <w:rPr>
          <w:b/>
          <w:i w:val="0"/>
        </w:rPr>
        <w:t xml:space="preserve">Validation and recovery: </w:t>
      </w:r>
      <w:r>
        <w:rPr>
          <w:b w:val="0"/>
          <w:i w:val="0"/>
        </w:rPr>
        <w:t>Free text numbers that conflict with bound official values are flagged for resolution. Required caveats cannot be deleted through formatting. Editing an approved narrative creates a new candidate.</w:t>
      </w:r>
    </w:p>
    <w:p>
      <w:pPr>
        <w:spacing w:after="60"/>
      </w:pPr>
      <w:r>
        <w:rPr>
          <w:b/>
          <w:i w:val="0"/>
        </w:rPr>
        <w:t xml:space="preserve">Acceptance FT-RPT-004: </w:t>
      </w:r>
      <w:r>
        <w:rPr>
          <w:b w:val="0"/>
          <w:i w:val="0"/>
        </w:rPr>
        <w:t>Change a narrative from 180 to 200 participants while its metric remains 180; reconciliation blocks approval until the discrepancy is resolved.</w:t>
      </w:r>
    </w:p>
    <w:p>
      <w:bookmarkStart w:id="197" w:name="req_FR_RPT_005"/>
      <w:pPr>
        <w:keepNext/>
        <w:spacing w:before="180" w:after="40"/>
      </w:pPr>
      <w:r>
        <w:rPr>
          <w:b/>
          <w:i w:val="0"/>
        </w:rPr>
        <w:t>FR-RPT-005   Accessible export formats</w:t>
      </w:r>
      <w:bookmarkEnd w:id="197"/>
    </w:p>
    <w:p>
      <w:pPr>
        <w:spacing w:after="100"/>
      </w:pPr>
      <w:r>
        <w:rPr>
          <w:i/>
          <w:sz w:val="18"/>
        </w:rPr>
        <w:t>Build 0.12 coverage: PARTIAL. Full acceptance remains open. Evidence and limits: TRACEABILITY.csv, FR-RPT-005.</w:t>
      </w:r>
    </w:p>
    <w:p>
      <w:pPr>
        <w:keepNext/>
        <w:spacing w:after="60"/>
      </w:pPr>
      <w:r>
        <w:rPr>
          <w:b w:val="0"/>
          <w:i w:val="0"/>
          <w:sz w:val="19"/>
        </w:rPr>
        <w:t>Parent BR-RPT-005   |   P1   |   R1</w:t>
      </w:r>
    </w:p>
    <w:p>
      <w:pPr>
        <w:spacing w:after="60"/>
      </w:pPr>
      <w:r>
        <w:rPr>
          <w:b/>
          <w:i w:val="0"/>
        </w:rPr>
        <w:t xml:space="preserve">Behaviour: </w:t>
      </w:r>
      <w:r>
        <w:rPr>
          <w:b w:val="0"/>
          <w:i w:val="0"/>
        </w:rPr>
        <w:t>Export chooses DOCX or PDF for reports and XLSX or CSV for tables. The job validates snapshot, fonts, page breaks, headings, tables, figures, units, caveats and filter context. The artifact receipt identifies report version, format and access expiry.</w:t>
      </w:r>
    </w:p>
    <w:p>
      <w:pPr>
        <w:spacing w:after="60"/>
      </w:pPr>
      <w:r>
        <w:rPr>
          <w:b/>
          <w:i w:val="0"/>
        </w:rPr>
        <w:t xml:space="preserve">Validation and recovery: </w:t>
      </w:r>
      <w:r>
        <w:rPr>
          <w:b w:val="0"/>
          <w:i w:val="0"/>
        </w:rPr>
        <w:t>A rendering failure never marks publication successful. Accessible standard templates preserve headings and table structure; user supplied inaccessible content is flagged and cannot be claimed conformant without remediation.</w:t>
      </w:r>
    </w:p>
    <w:p>
      <w:pPr>
        <w:spacing w:after="60"/>
      </w:pPr>
      <w:r>
        <w:rPr>
          <w:b/>
          <w:i w:val="0"/>
        </w:rPr>
        <w:t xml:space="preserve">Acceptance FT-RPT-005: </w:t>
      </w:r>
      <w:r>
        <w:rPr>
          <w:b w:val="0"/>
          <w:i w:val="0"/>
        </w:rPr>
        <w:t>Export a 50-page report with twenty charts and confirm no clipped values or missing caveats and exact agreement with the snapshot.</w:t>
      </w:r>
    </w:p>
    <w:p>
      <w:bookmarkStart w:id="198" w:name="req_FR_RPT_006"/>
      <w:pPr>
        <w:keepNext/>
        <w:spacing w:before="180" w:after="40"/>
      </w:pPr>
      <w:r>
        <w:rPr>
          <w:b/>
          <w:i w:val="0"/>
        </w:rPr>
        <w:t>FR-RPT-006   Presentation and donor format output</w:t>
      </w:r>
      <w:bookmarkEnd w:id="198"/>
    </w:p>
    <w:p>
      <w:pPr>
        <w:spacing w:after="100"/>
      </w:pPr>
      <w:r>
        <w:rPr>
          <w:i/>
          <w:sz w:val="18"/>
        </w:rPr>
        <w:t>Build 0.12 coverage: PENDING. Full acceptance remains open. Evidence and limits: TRACEABILITY.csv, FR-RPT-006.</w:t>
      </w:r>
    </w:p>
    <w:p>
      <w:pPr>
        <w:keepNext/>
        <w:spacing w:after="60"/>
      </w:pPr>
      <w:r>
        <w:rPr>
          <w:b w:val="0"/>
          <w:i w:val="0"/>
          <w:sz w:val="19"/>
        </w:rPr>
        <w:t>Parent BR-RPT-006   |   P1   |   R2</w:t>
      </w:r>
    </w:p>
    <w:p>
      <w:pPr>
        <w:spacing w:after="60"/>
      </w:pPr>
      <w:r>
        <w:rPr>
          <w:b/>
          <w:i w:val="0"/>
        </w:rPr>
        <w:t xml:space="preserve">Behaviour: </w:t>
      </w:r>
      <w:r>
        <w:rPr>
          <w:b w:val="0"/>
          <w:i w:val="0"/>
        </w:rPr>
        <w:t>Slide and donor format output uses a versioned mapping from the approved snapshot to specified fields and narrative sections. Preview lists omitted optional content and unsupported mandatory fields. Approval binds the mapping version and intended audience.</w:t>
      </w:r>
    </w:p>
    <w:p>
      <w:pPr>
        <w:spacing w:after="60"/>
      </w:pPr>
      <w:r>
        <w:rPr>
          <w:b/>
          <w:i w:val="0"/>
        </w:rPr>
        <w:t xml:space="preserve">Validation and recovery: </w:t>
      </w:r>
      <w:r>
        <w:rPr>
          <w:b w:val="0"/>
          <w:i w:val="0"/>
        </w:rPr>
        <w:t>Do not retype authoritative numbers into editable placeholders without maintained bindings. Donor schemas with missing required data fail validation instead of receiving fabricated defaults.</w:t>
      </w:r>
    </w:p>
    <w:p>
      <w:pPr>
        <w:spacing w:after="60"/>
      </w:pPr>
      <w:r>
        <w:rPr>
          <w:b/>
          <w:i w:val="0"/>
        </w:rPr>
        <w:t xml:space="preserve">Acceptance FT-RPT-006: </w:t>
      </w:r>
      <w:r>
        <w:rPr>
          <w:b w:val="0"/>
          <w:i w:val="0"/>
        </w:rPr>
        <w:t>Produce a presentation and structured donor submission from the same snapshot; shared result values and periods agree despite different layouts.</w:t>
      </w:r>
    </w:p>
    <w:p>
      <w:bookmarkStart w:id="199" w:name="req_FR_RPT_007"/>
      <w:pPr>
        <w:keepNext/>
        <w:spacing w:before="180" w:after="40"/>
      </w:pPr>
      <w:r>
        <w:rPr>
          <w:b/>
          <w:i w:val="0"/>
        </w:rPr>
        <w:t>FR-RPT-007   Publication control</w:t>
      </w:r>
      <w:bookmarkEnd w:id="199"/>
    </w:p>
    <w:p>
      <w:pPr>
        <w:spacing w:after="100"/>
      </w:pPr>
      <w:r>
        <w:rPr>
          <w:i/>
          <w:sz w:val="18"/>
        </w:rPr>
        <w:t>Build 0.12 coverage: PARTIAL. Full acceptance remains open. Evidence and limits: TRACEABILITY.csv, FR-RPT-007.</w:t>
      </w:r>
    </w:p>
    <w:p>
      <w:pPr>
        <w:keepNext/>
        <w:spacing w:after="60"/>
      </w:pPr>
      <w:r>
        <w:rPr>
          <w:b w:val="0"/>
          <w:i w:val="0"/>
          <w:sz w:val="19"/>
        </w:rPr>
        <w:t>Parent BR-RPT-007   |   P0   |   R1</w:t>
      </w:r>
    </w:p>
    <w:p>
      <w:pPr>
        <w:spacing w:after="60"/>
      </w:pPr>
      <w:r>
        <w:rPr>
          <w:b/>
          <w:i w:val="0"/>
        </w:rPr>
        <w:t xml:space="preserve">Behaviour: </w:t>
      </w:r>
      <w:r>
        <w:rPr>
          <w:b w:val="0"/>
          <w:i w:val="0"/>
        </w:rPr>
        <w:t>Publication preview shows the exact artifact version, audience, disclosure checks and expiry. An authorised publisher with current assurance confirms after report approval and required privacy review. Publication creates a disclosure record and stable versioned reference.</w:t>
      </w:r>
    </w:p>
    <w:p>
      <w:pPr>
        <w:spacing w:after="60"/>
      </w:pPr>
      <w:r>
        <w:rPr>
          <w:b/>
          <w:i w:val="0"/>
        </w:rPr>
        <w:t xml:space="preserve">Validation and recovery: </w:t>
      </w:r>
      <w:r>
        <w:rPr>
          <w:b w:val="0"/>
          <w:i w:val="0"/>
        </w:rPr>
        <w:t>Draft routes, predictable filenames and search indexing cannot expose unpublished content. A broader audience requires a new disclosure decision, not a simple link toggle.</w:t>
      </w:r>
    </w:p>
    <w:p>
      <w:pPr>
        <w:spacing w:after="60"/>
      </w:pPr>
      <w:r>
        <w:rPr>
          <w:b/>
          <w:i w:val="0"/>
        </w:rPr>
        <w:t xml:space="preserve">Acceptance FT-RPT-007: </w:t>
      </w:r>
      <w:r>
        <w:rPr>
          <w:b w:val="0"/>
          <w:i w:val="0"/>
        </w:rPr>
        <w:t>Guess the URL of a draft report, then publish its approved version to a funder; only the eligible funder can access the published artifact.</w:t>
      </w:r>
    </w:p>
    <w:p>
      <w:bookmarkStart w:id="200" w:name="req_FR_RPT_008"/>
      <w:pPr>
        <w:keepNext/>
        <w:spacing w:before="180" w:after="40"/>
      </w:pPr>
      <w:r>
        <w:rPr>
          <w:b/>
          <w:i w:val="0"/>
        </w:rPr>
        <w:t>FR-RPT-008   Distribution and scheduled delivery</w:t>
      </w:r>
      <w:bookmarkEnd w:id="200"/>
    </w:p>
    <w:p>
      <w:pPr>
        <w:spacing w:after="100"/>
      </w:pPr>
      <w:r>
        <w:rPr>
          <w:i/>
          <w:sz w:val="18"/>
        </w:rPr>
        <w:t>Build 0.12 coverage: PENDING. Full acceptance remains open. Evidence and limits: TRACEABILITY.csv, FR-RPT-008.</w:t>
      </w:r>
    </w:p>
    <w:p>
      <w:pPr>
        <w:keepNext/>
        <w:spacing w:after="60"/>
      </w:pPr>
      <w:r>
        <w:rPr>
          <w:b w:val="0"/>
          <w:i w:val="0"/>
          <w:sz w:val="19"/>
        </w:rPr>
        <w:t>Parent BR-RPT-008   |   P0   |   R1</w:t>
      </w:r>
    </w:p>
    <w:p>
      <w:pPr>
        <w:spacing w:after="60"/>
      </w:pPr>
      <w:r>
        <w:rPr>
          <w:b/>
          <w:i w:val="0"/>
        </w:rPr>
        <w:t xml:space="preserve">Behaviour: </w:t>
      </w:r>
      <w:r>
        <w:rPr>
          <w:b w:val="0"/>
          <w:i w:val="0"/>
        </w:rPr>
        <w:t>A delivery schedule specifies artifact version or explicit latest-approved policy, recipients, cadence and owner. At send time recheck recipient membership, purpose, artifact approval and disclosure. Sensitive deliveries send authenticated access notices rather than unprotected attachments.</w:t>
      </w:r>
    </w:p>
    <w:p>
      <w:pPr>
        <w:spacing w:after="60"/>
      </w:pPr>
      <w:r>
        <w:rPr>
          <w:b/>
          <w:i w:val="0"/>
        </w:rPr>
        <w:t xml:space="preserve">Validation and recovery: </w:t>
      </w:r>
      <w:r>
        <w:rPr>
          <w:b w:val="0"/>
          <w:i w:val="0"/>
        </w:rPr>
        <w:t>An unresolved provider timeout is tracked as unknown until reconciled; retries use delivery identity. Revoked recipients are skipped with a permitted reason, never silently retained from a cached list.</w:t>
      </w:r>
    </w:p>
    <w:p>
      <w:pPr>
        <w:spacing w:after="60"/>
      </w:pPr>
      <w:r>
        <w:rPr>
          <w:b/>
          <w:i w:val="0"/>
        </w:rPr>
        <w:t xml:space="preserve">Acceptance FT-RPT-008: </w:t>
      </w:r>
      <w:r>
        <w:rPr>
          <w:b w:val="0"/>
          <w:i w:val="0"/>
        </w:rPr>
        <w:t>Remove one of three recipients after scheduling; two eligible notices send and the removed recipient receives no protected artifact.</w:t>
      </w:r>
    </w:p>
    <w:p>
      <w:bookmarkStart w:id="201" w:name="req_FR_RPT_009"/>
      <w:pPr>
        <w:keepNext/>
        <w:spacing w:before="180" w:after="40"/>
      </w:pPr>
      <w:r>
        <w:rPr>
          <w:b/>
          <w:i w:val="0"/>
        </w:rPr>
        <w:t>FR-RPT-009   Amend withdraw and supersede</w:t>
      </w:r>
      <w:bookmarkEnd w:id="201"/>
    </w:p>
    <w:p>
      <w:pPr>
        <w:spacing w:after="100"/>
      </w:pPr>
      <w:r>
        <w:rPr>
          <w:i/>
          <w:sz w:val="18"/>
        </w:rPr>
        <w:t>Build 0.12 coverage: PARTIAL. Full acceptance remains open. Evidence and limits: TRACEABILITY.csv, FR-RPT-009.</w:t>
      </w:r>
    </w:p>
    <w:p>
      <w:pPr>
        <w:keepNext/>
        <w:spacing w:after="60"/>
      </w:pPr>
      <w:r>
        <w:rPr>
          <w:b w:val="0"/>
          <w:i w:val="0"/>
          <w:sz w:val="19"/>
        </w:rPr>
        <w:t>Parent BR-RPT-009   |   P0   |   R1</w:t>
      </w:r>
    </w:p>
    <w:p>
      <w:pPr>
        <w:spacing w:after="60"/>
      </w:pPr>
      <w:r>
        <w:rPr>
          <w:b/>
          <w:i w:val="0"/>
        </w:rPr>
        <w:t xml:space="preserve">Behaviour: </w:t>
      </w:r>
      <w:r>
        <w:rPr>
          <w:b w:val="0"/>
          <w:i w:val="0"/>
        </w:rPr>
        <w:t>Withdrawal requires reason, authority and impact review. The live publication becomes unavailable or displays an approved withdrawal notice without protected content. Supersession links to a separately approved replacement and records affected recipients.</w:t>
      </w:r>
    </w:p>
    <w:p>
      <w:pPr>
        <w:spacing w:after="60"/>
      </w:pPr>
      <w:r>
        <w:rPr>
          <w:b/>
          <w:i w:val="0"/>
        </w:rPr>
        <w:t xml:space="preserve">Validation and recovery: </w:t>
      </w:r>
      <w:r>
        <w:rPr>
          <w:b w:val="0"/>
          <w:i w:val="0"/>
        </w:rPr>
        <w:t>Downloaded copies remain external disclosures. Notices refer to the obsolete version and corrective action; the system never claims recall of already downloaded bytes.</w:t>
      </w:r>
    </w:p>
    <w:p>
      <w:pPr>
        <w:spacing w:after="60"/>
      </w:pPr>
      <w:r>
        <w:rPr>
          <w:b/>
          <w:i w:val="0"/>
        </w:rPr>
        <w:t xml:space="preserve">Acceptance FT-RPT-009: </w:t>
      </w:r>
      <w:r>
        <w:rPr>
          <w:b w:val="0"/>
          <w:i w:val="0"/>
        </w:rPr>
        <w:t>Supersede report v1 with v2 and verify old links expose only permitted supersession status while the distribution log identifies v1 recipients.</w:t>
      </w:r>
    </w:p>
    <w:p>
      <w:bookmarkStart w:id="202" w:name="req_FR_RPT_010"/>
      <w:pPr>
        <w:keepNext/>
        <w:spacing w:before="180" w:after="40"/>
      </w:pPr>
      <w:r>
        <w:rPr>
          <w:b/>
          <w:i w:val="0"/>
        </w:rPr>
        <w:t>FR-RPT-010   Reporting reconciliation</w:t>
      </w:r>
      <w:bookmarkEnd w:id="202"/>
    </w:p>
    <w:p>
      <w:pPr>
        <w:spacing w:after="100"/>
      </w:pPr>
      <w:r>
        <w:rPr>
          <w:i/>
          <w:sz w:val="18"/>
        </w:rPr>
        <w:t>Build 0.12 coverage: PARTIAL. Full acceptance remains open. Evidence and limits: TRACEABILITY.csv, FR-RPT-010.</w:t>
      </w:r>
    </w:p>
    <w:p>
      <w:pPr>
        <w:keepNext/>
        <w:spacing w:after="60"/>
      </w:pPr>
      <w:r>
        <w:rPr>
          <w:b w:val="0"/>
          <w:i w:val="0"/>
          <w:sz w:val="19"/>
        </w:rPr>
        <w:t>Parent BR-RPT-010   |   P0   |   R1</w:t>
      </w:r>
    </w:p>
    <w:p>
      <w:pPr>
        <w:spacing w:after="60"/>
      </w:pPr>
      <w:r>
        <w:rPr>
          <w:b/>
          <w:i w:val="0"/>
        </w:rPr>
        <w:t xml:space="preserve">Behaviour: </w:t>
      </w:r>
      <w:r>
        <w:rPr>
          <w:b w:val="0"/>
          <w:i w:val="0"/>
        </w:rPr>
        <w:t>Preapproval reconciliation compares all metric bindings, tables, chart labels and factual narrative numbers against the snapshot. Version comparison separates source, definition, target, calculation, period and narrative changes.</w:t>
      </w:r>
    </w:p>
    <w:p>
      <w:pPr>
        <w:spacing w:after="60"/>
      </w:pPr>
      <w:r>
        <w:rPr>
          <w:b/>
          <w:i w:val="0"/>
        </w:rPr>
        <w:t xml:space="preserve">Validation and recovery: </w:t>
      </w:r>
      <w:r>
        <w:rPr>
          <w:b w:val="0"/>
          <w:i w:val="0"/>
        </w:rPr>
        <w:t>No unexplained official numeric difference may pass review. A manually written number requires an explicit source binding or a reviewed non-result classification such as a date or section number.</w:t>
      </w:r>
    </w:p>
    <w:p>
      <w:pPr>
        <w:spacing w:after="60"/>
      </w:pPr>
      <w:r>
        <w:rPr>
          <w:b/>
          <w:i w:val="0"/>
        </w:rPr>
        <w:t xml:space="preserve">Acceptance FT-RPT-010: </w:t>
      </w:r>
      <w:r>
        <w:rPr>
          <w:b w:val="0"/>
          <w:i w:val="0"/>
        </w:rPr>
        <w:t>Change one approved metric and identify every affected narrative and chart location before approving the new report candidate.</w:t>
      </w:r>
    </w:p>
    <w:p>
      <w:bookmarkStart w:id="203" w:name="req_FR_RPT_011"/>
      <w:pPr>
        <w:keepNext/>
        <w:spacing w:before="180" w:after="40"/>
      </w:pPr>
      <w:r>
        <w:rPr>
          <w:b/>
          <w:i w:val="0"/>
        </w:rPr>
        <w:t>FR-RPT-011   Transparency publication</w:t>
      </w:r>
      <w:bookmarkEnd w:id="203"/>
    </w:p>
    <w:p>
      <w:pPr>
        <w:spacing w:after="100"/>
      </w:pPr>
      <w:r>
        <w:rPr>
          <w:i/>
          <w:sz w:val="18"/>
        </w:rPr>
        <w:t>Build 0.12 coverage: PENDING. Full acceptance remains open. Evidence and limits: TRACEABILITY.csv, FR-RPT-011.</w:t>
      </w:r>
    </w:p>
    <w:p>
      <w:pPr>
        <w:keepNext/>
        <w:spacing w:after="60"/>
      </w:pPr>
      <w:r>
        <w:rPr>
          <w:b w:val="0"/>
          <w:i w:val="0"/>
          <w:sz w:val="19"/>
        </w:rPr>
        <w:t>Parent BR-RPT-011   |   P1   |   R2</w:t>
      </w:r>
    </w:p>
    <w:p>
      <w:pPr>
        <w:spacing w:after="60"/>
      </w:pPr>
      <w:r>
        <w:rPr>
          <w:b/>
          <w:i w:val="0"/>
        </w:rPr>
        <w:t xml:space="preserve">Behaviour: </w:t>
      </w:r>
      <w:r>
        <w:rPr>
          <w:b w:val="0"/>
          <w:i w:val="0"/>
        </w:rPr>
        <w:t>The publication workspace selects a specifically qualified IATI standard profile, organisation identity and mapping. Validation lists mandatory fields, code list errors and disclosure issues. Approved export or direct publication records the payload version and external acknowledgement.</w:t>
      </w:r>
    </w:p>
    <w:p>
      <w:pPr>
        <w:spacing w:after="60"/>
      </w:pPr>
      <w:r>
        <w:rPr>
          <w:b/>
          <w:i w:val="0"/>
        </w:rPr>
        <w:t xml:space="preserve">Validation and recovery: </w:t>
      </w:r>
      <w:r>
        <w:rPr>
          <w:b w:val="0"/>
          <w:i w:val="0"/>
        </w:rPr>
        <w:t>Do not claim support for an unspecified schema version. External rejection leaves delivery failed or correction required; removal follows the qualified route and may not erase third party copies.</w:t>
      </w:r>
    </w:p>
    <w:p>
      <w:pPr>
        <w:spacing w:after="60"/>
      </w:pPr>
      <w:r>
        <w:rPr>
          <w:b/>
          <w:i w:val="0"/>
        </w:rPr>
        <w:t xml:space="preserve">Acceptance FT-RPT-011: </w:t>
      </w:r>
      <w:r>
        <w:rPr>
          <w:b w:val="0"/>
          <w:i w:val="0"/>
        </w:rPr>
        <w:t>Validate a representative payload, fix an invalid code, approve the exact version and reconcile its external acknowledgement to the internal publication record.</w:t>
      </w:r>
    </w:p>
    <w:p>
      <w:bookmarkStart w:id="204" w:name="req_FR_RPT_012"/>
      <w:pPr>
        <w:keepNext/>
        <w:spacing w:before="180" w:after="40"/>
      </w:pPr>
      <w:r>
        <w:rPr>
          <w:b/>
          <w:i w:val="0"/>
        </w:rPr>
        <w:t>FR-RPT-012   Report evidence package</w:t>
      </w:r>
      <w:bookmarkEnd w:id="204"/>
    </w:p>
    <w:p>
      <w:pPr>
        <w:spacing w:after="100"/>
      </w:pPr>
      <w:r>
        <w:rPr>
          <w:i/>
          <w:sz w:val="18"/>
        </w:rPr>
        <w:t>Build 0.12 coverage: PENDING. Full acceptance remains open. Evidence and limits: TRACEABILITY.csv, FR-RPT-012.</w:t>
      </w:r>
    </w:p>
    <w:p>
      <w:pPr>
        <w:keepNext/>
        <w:spacing w:after="60"/>
      </w:pPr>
      <w:r>
        <w:rPr>
          <w:b w:val="0"/>
          <w:i w:val="0"/>
          <w:sz w:val="19"/>
        </w:rPr>
        <w:t>Parent BR-RPT-012   |   P1   |   R1</w:t>
      </w:r>
    </w:p>
    <w:p>
      <w:pPr>
        <w:spacing w:after="60"/>
      </w:pPr>
      <w:r>
        <w:rPr>
          <w:b/>
          <w:i w:val="0"/>
        </w:rPr>
        <w:t xml:space="preserve">Behaviour: </w:t>
      </w:r>
      <w:r>
        <w:rPr>
          <w:b w:val="0"/>
          <w:i w:val="0"/>
        </w:rPr>
        <w:t>An audit package contains the permitted report, snapshot manifest, dictionary, result lineage, source references, decisions and caveats. File integrity and a content inventory allow the recipient to verify completeness. Missing or withheld materials are listed without disclosing their content.</w:t>
      </w:r>
    </w:p>
    <w:p>
      <w:pPr>
        <w:spacing w:after="60"/>
      </w:pPr>
      <w:r>
        <w:rPr>
          <w:b/>
          <w:i w:val="0"/>
        </w:rPr>
        <w:t xml:space="preserve">Validation and recovery: </w:t>
      </w:r>
      <w:r>
        <w:rPr>
          <w:b w:val="0"/>
          <w:i w:val="0"/>
        </w:rPr>
        <w:t>Package scope can be narrower than full tenant access. Export authority is checked at generation and download; evidence restrictions remain enforced.</w:t>
      </w:r>
    </w:p>
    <w:p>
      <w:pPr>
        <w:spacing w:after="60"/>
      </w:pPr>
      <w:r>
        <w:rPr>
          <w:b/>
          <w:i w:val="0"/>
        </w:rPr>
        <w:t xml:space="preserve">Acceptance FT-RPT-012: </w:t>
      </w:r>
      <w:r>
        <w:rPr>
          <w:b w:val="0"/>
          <w:i w:val="0"/>
        </w:rPr>
        <w:t>Reconstruct a published pooled ratio from the package and identify one lawfully withheld attachment without receiving its private data.</w:t>
      </w:r>
    </w:p>
    <w:p>
      <w:bookmarkStart w:id="205" w:name="sec_24"/>
      <w:pPr>
        <w:pStyle w:val="Heading1"/>
      </w:pPr>
      <w:r>
        <w:rPr>
          <w:b w:val="0"/>
          <w:i w:val="0"/>
          <w:color w:val="000000"/>
        </w:rPr>
        <w:t>24 Funding budgets and analytical finance</w:t>
      </w:r>
      <w:bookmarkEnd w:id="205"/>
    </w:p>
    <w:p>
      <w:pPr>
        <w:spacing w:after="140"/>
      </w:pPr>
      <w:r>
        <w:rPr>
          <w:b w:val="0"/>
          <w:i/>
          <w:sz w:val="21"/>
        </w:rPr>
        <w:t>Primary actors: Programme finance owner and independent finance reviewer. Interfaces: UI07 UI30. Logical entities: D05 D09 D21 D30.</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06" w:name="req_FR_FIN_001"/>
      <w:pPr>
        <w:keepNext/>
        <w:spacing w:before="180" w:after="40"/>
      </w:pPr>
      <w:r>
        <w:rPr>
          <w:b/>
          <w:i w:val="0"/>
        </w:rPr>
        <w:t>FR-FIN-001   Funding and grant context</w:t>
      </w:r>
      <w:bookmarkEnd w:id="206"/>
    </w:p>
    <w:p>
      <w:pPr>
        <w:spacing w:after="100"/>
      </w:pPr>
      <w:r>
        <w:rPr>
          <w:i/>
          <w:sz w:val="18"/>
        </w:rPr>
        <w:t>Build 0.12 coverage: PENDING. Full acceptance remains open. Evidence and limits: TRACEABILITY.csv, FR-FIN-001.</w:t>
      </w:r>
    </w:p>
    <w:p>
      <w:pPr>
        <w:keepNext/>
        <w:spacing w:after="60"/>
      </w:pPr>
      <w:r>
        <w:rPr>
          <w:b w:val="0"/>
          <w:i w:val="0"/>
          <w:sz w:val="19"/>
        </w:rPr>
        <w:t>Parent BR-FIN-001   |   P1   |   R1</w:t>
      </w:r>
    </w:p>
    <w:p>
      <w:pPr>
        <w:spacing w:after="60"/>
      </w:pPr>
      <w:r>
        <w:rPr>
          <w:b/>
          <w:i w:val="0"/>
        </w:rPr>
        <w:t xml:space="preserve">Behaviour: </w:t>
      </w:r>
      <w:r>
        <w:rPr>
          <w:b w:val="0"/>
          <w:i w:val="0"/>
        </w:rPr>
        <w:t>Funding records capture agreement identity, funder, programme links, amount, currency, dates, amendments and reporting obligations. Confidential clauses and attachments use separate field permissions. Subgrant relationships preserve their own agreement version.</w:t>
      </w:r>
    </w:p>
    <w:p>
      <w:pPr>
        <w:spacing w:after="60"/>
      </w:pPr>
      <w:r>
        <w:rPr>
          <w:b/>
          <w:i w:val="0"/>
        </w:rPr>
        <w:t xml:space="preserve">Validation and recovery: </w:t>
      </w:r>
      <w:r>
        <w:rPr>
          <w:b w:val="0"/>
          <w:i w:val="0"/>
        </w:rPr>
        <w:t>A funder relation does not create a user grant or ownership share in outcomes. Amount changes require amendment history.</w:t>
      </w:r>
    </w:p>
    <w:p>
      <w:pPr>
        <w:spacing w:after="60"/>
      </w:pPr>
      <w:r>
        <w:rPr>
          <w:b/>
          <w:i w:val="0"/>
        </w:rPr>
        <w:t xml:space="preserve">Acceptance FT-FIN-001: </w:t>
      </w:r>
      <w:r>
        <w:rPr>
          <w:b w:val="0"/>
          <w:i w:val="0"/>
        </w:rPr>
        <w:t>Link two donors to one project; each external user sees only their approved report view and no automatic access to the other's agreement.</w:t>
      </w:r>
    </w:p>
    <w:p>
      <w:bookmarkStart w:id="207" w:name="req_FR_FIN_002"/>
      <w:pPr>
        <w:keepNext/>
        <w:spacing w:before="180" w:after="40"/>
      </w:pPr>
      <w:r>
        <w:rPr>
          <w:b/>
          <w:i w:val="0"/>
        </w:rPr>
        <w:t>FR-FIN-002   Budget planning</w:t>
      </w:r>
      <w:bookmarkEnd w:id="207"/>
    </w:p>
    <w:p>
      <w:pPr>
        <w:spacing w:after="100"/>
      </w:pPr>
      <w:r>
        <w:rPr>
          <w:i/>
          <w:sz w:val="18"/>
        </w:rPr>
        <w:t>Build 0.12 coverage: PENDING. Full acceptance remains open. Evidence and limits: TRACEABILITY.csv, FR-FIN-002.</w:t>
      </w:r>
    </w:p>
    <w:p>
      <w:pPr>
        <w:keepNext/>
        <w:spacing w:after="60"/>
      </w:pPr>
      <w:r>
        <w:rPr>
          <w:b w:val="0"/>
          <w:i w:val="0"/>
          <w:sz w:val="19"/>
        </w:rPr>
        <w:t>Parent BR-FIN-002   |   P1   |   R2</w:t>
      </w:r>
    </w:p>
    <w:p>
      <w:pPr>
        <w:spacing w:after="60"/>
      </w:pPr>
      <w:r>
        <w:rPr>
          <w:b/>
          <w:i w:val="0"/>
        </w:rPr>
        <w:t xml:space="preserve">Behaviour: </w:t>
      </w:r>
      <w:r>
        <w:rPr>
          <w:b w:val="0"/>
          <w:i w:val="0"/>
        </w:rPr>
        <w:t>A budget version contains lines by activity, category, partner and period with currency and approval route. Draft revisions compare against the original and current baseline. Approval pins the budget and its rate assumptions.</w:t>
      </w:r>
    </w:p>
    <w:p>
      <w:pPr>
        <w:spacing w:after="60"/>
      </w:pPr>
      <w:r>
        <w:rPr>
          <w:b/>
          <w:i w:val="0"/>
        </w:rPr>
        <w:t xml:space="preserve">Validation and recovery: </w:t>
      </w:r>
      <w:r>
        <w:rPr>
          <w:b w:val="0"/>
          <w:i w:val="0"/>
        </w:rPr>
        <w:t>Actual expenditure remains an independent source dataset. Changing a budget cannot alter transaction amounts or historically reported variance.</w:t>
      </w:r>
    </w:p>
    <w:p>
      <w:pPr>
        <w:spacing w:after="60"/>
      </w:pPr>
      <w:r>
        <w:rPr>
          <w:b/>
          <w:i w:val="0"/>
        </w:rPr>
        <w:t xml:space="preserve">Acceptance FT-FIN-002: </w:t>
      </w:r>
      <w:r>
        <w:rPr>
          <w:b w:val="0"/>
          <w:i w:val="0"/>
        </w:rPr>
        <w:t>Raise an approved budget from 100 to 120; the original comparison remains available and imported actual spending stays unchanged.</w:t>
      </w:r>
    </w:p>
    <w:p>
      <w:bookmarkStart w:id="208" w:name="req_FR_FIN_003"/>
      <w:pPr>
        <w:keepNext/>
        <w:spacing w:before="180" w:after="40"/>
      </w:pPr>
      <w:r>
        <w:rPr>
          <w:b/>
          <w:i w:val="0"/>
        </w:rPr>
        <w:t>FR-FIN-003   Expenditure ingestion</w:t>
      </w:r>
      <w:bookmarkEnd w:id="208"/>
    </w:p>
    <w:p>
      <w:pPr>
        <w:spacing w:after="100"/>
      </w:pPr>
      <w:r>
        <w:rPr>
          <w:i/>
          <w:sz w:val="18"/>
        </w:rPr>
        <w:t>Build 0.12 coverage: PENDING. Full acceptance remains open. Evidence and limits: TRACEABILITY.csv, FR-FIN-003.</w:t>
      </w:r>
    </w:p>
    <w:p>
      <w:pPr>
        <w:keepNext/>
        <w:spacing w:after="60"/>
      </w:pPr>
      <w:r>
        <w:rPr>
          <w:b w:val="0"/>
          <w:i w:val="0"/>
          <w:sz w:val="19"/>
        </w:rPr>
        <w:t>Parent BR-FIN-003   |   P1   |   R2</w:t>
      </w:r>
    </w:p>
    <w:p>
      <w:pPr>
        <w:spacing w:after="60"/>
      </w:pPr>
      <w:r>
        <w:rPr>
          <w:b/>
          <w:i w:val="0"/>
        </w:rPr>
        <w:t xml:space="preserve">Behaviour: </w:t>
      </w:r>
      <w:r>
        <w:rPr>
          <w:b w:val="0"/>
          <w:i w:val="0"/>
        </w:rPr>
        <w:t>Expenditure ingestion uses a stable source transaction key, posting and event dates, amount, currency, category and funding allocation. Mapping validates control totals and adjustment semantics. Repeated files reconcile unchanged records and explicit correction revisions.</w:t>
      </w:r>
    </w:p>
    <w:p>
      <w:pPr>
        <w:spacing w:after="60"/>
      </w:pPr>
      <w:r>
        <w:rPr>
          <w:b/>
          <w:i w:val="0"/>
        </w:rPr>
        <w:t xml:space="preserve">Validation and recovery: </w:t>
      </w:r>
      <w:r>
        <w:rPr>
          <w:b w:val="0"/>
          <w:i w:val="0"/>
        </w:rPr>
        <w:t>Reversal and replacement are separate transaction semantics. A repeated upload cannot count the same expense again; unbalanced source totals block approval or require an explicit permitted exception.</w:t>
      </w:r>
    </w:p>
    <w:p>
      <w:pPr>
        <w:spacing w:after="60"/>
      </w:pPr>
      <w:r>
        <w:rPr>
          <w:b/>
          <w:i w:val="0"/>
        </w:rPr>
        <w:t xml:space="preserve">Acceptance FT-FIN-003: </w:t>
      </w:r>
      <w:r>
        <w:rPr>
          <w:b w:val="0"/>
          <w:i w:val="0"/>
        </w:rPr>
        <w:t>Import an amended transaction file twice and verify only the intended corrected expenditure balance contributes to analysis.</w:t>
      </w:r>
    </w:p>
    <w:p>
      <w:bookmarkStart w:id="209" w:name="req_FR_FIN_004"/>
      <w:pPr>
        <w:keepNext/>
        <w:spacing w:before="180" w:after="40"/>
      </w:pPr>
      <w:r>
        <w:rPr>
          <w:b/>
          <w:i w:val="0"/>
        </w:rPr>
        <w:t>FR-FIN-004   Currency treatment</w:t>
      </w:r>
      <w:bookmarkEnd w:id="209"/>
    </w:p>
    <w:p>
      <w:pPr>
        <w:spacing w:after="100"/>
      </w:pPr>
      <w:r>
        <w:rPr>
          <w:i/>
          <w:sz w:val="18"/>
        </w:rPr>
        <w:t>Build 0.12 coverage: PENDING. Full acceptance remains open. Evidence and limits: TRACEABILITY.csv, FR-FIN-004.</w:t>
      </w:r>
    </w:p>
    <w:p>
      <w:pPr>
        <w:keepNext/>
        <w:spacing w:after="60"/>
      </w:pPr>
      <w:r>
        <w:rPr>
          <w:b w:val="0"/>
          <w:i w:val="0"/>
          <w:sz w:val="19"/>
        </w:rPr>
        <w:t>Parent BR-FIN-004   |   P0   |   R1</w:t>
      </w:r>
    </w:p>
    <w:p>
      <w:pPr>
        <w:spacing w:after="60"/>
      </w:pPr>
      <w:r>
        <w:rPr>
          <w:b/>
          <w:i w:val="0"/>
        </w:rPr>
        <w:t xml:space="preserve">Behaviour: </w:t>
      </w:r>
      <w:r>
        <w:rPr>
          <w:b w:val="0"/>
          <w:i w:val="0"/>
        </w:rPr>
        <w:t>Currency conversion requires source and reporting currency, rate, source, effective date and rate direction. A report snapshot pins these values. Original transactions remain in original currency; a new rate creates a new analytical view or restatement.</w:t>
      </w:r>
    </w:p>
    <w:p>
      <w:pPr>
        <w:spacing w:after="60"/>
      </w:pPr>
      <w:r>
        <w:rPr>
          <w:b/>
          <w:i w:val="0"/>
        </w:rPr>
        <w:t xml:space="preserve">Validation and recovery: </w:t>
      </w:r>
      <w:r>
        <w:rPr>
          <w:b w:val="0"/>
          <w:i w:val="0"/>
        </w:rPr>
        <w:t>No silent current-rate conversion of historical publications. Missing rates produce unavailable converted values rather than zero or assumed parity.</w:t>
      </w:r>
    </w:p>
    <w:p>
      <w:pPr>
        <w:spacing w:after="60"/>
      </w:pPr>
      <w:r>
        <w:rPr>
          <w:b/>
          <w:i w:val="0"/>
        </w:rPr>
        <w:t xml:space="preserve">Acceptance FT-FIN-004: </w:t>
      </w:r>
      <w:r>
        <w:rPr>
          <w:b w:val="0"/>
          <w:i w:val="0"/>
        </w:rPr>
        <w:t>Convert USD 100 at 83 INR per USD to INR 8300; a later rate of 84 creates a new view while the published historical value remains 8300.</w:t>
      </w:r>
    </w:p>
    <w:p>
      <w:bookmarkStart w:id="210" w:name="req_FR_FIN_005"/>
      <w:pPr>
        <w:keepNext/>
        <w:spacing w:before="180" w:after="40"/>
      </w:pPr>
      <w:r>
        <w:rPr>
          <w:b/>
          <w:i w:val="0"/>
        </w:rPr>
        <w:t>FR-FIN-005   Variance and forecast</w:t>
      </w:r>
      <w:bookmarkEnd w:id="210"/>
    </w:p>
    <w:p>
      <w:pPr>
        <w:spacing w:after="100"/>
      </w:pPr>
      <w:r>
        <w:rPr>
          <w:i/>
          <w:sz w:val="18"/>
        </w:rPr>
        <w:t>Build 0.12 coverage: PENDING. Full acceptance remains open. Evidence and limits: TRACEABILITY.csv, FR-FIN-005.</w:t>
      </w:r>
    </w:p>
    <w:p>
      <w:pPr>
        <w:keepNext/>
        <w:spacing w:after="60"/>
      </w:pPr>
      <w:r>
        <w:rPr>
          <w:b w:val="0"/>
          <w:i w:val="0"/>
          <w:sz w:val="19"/>
        </w:rPr>
        <w:t>Parent BR-FIN-005   |   P1   |   R2</w:t>
      </w:r>
    </w:p>
    <w:p>
      <w:pPr>
        <w:spacing w:after="60"/>
      </w:pPr>
      <w:r>
        <w:rPr>
          <w:b/>
          <w:i w:val="0"/>
        </w:rPr>
        <w:t xml:space="preserve">Behaviour: </w:t>
      </w:r>
      <w:r>
        <w:rPr>
          <w:b w:val="0"/>
          <w:i w:val="0"/>
        </w:rPr>
        <w:t>Variance views select budget version, actual cutoff, commitments and forecast method. Display budget minus expenditure as remaining budget, with sign convention labelled. Forecasts contain assumptions and author or method version separately from actuals.</w:t>
      </w:r>
    </w:p>
    <w:p>
      <w:pPr>
        <w:spacing w:after="60"/>
      </w:pPr>
      <w:r>
        <w:rPr>
          <w:b/>
          <w:i w:val="0"/>
        </w:rPr>
        <w:t xml:space="preserve">Validation and recovery: </w:t>
      </w:r>
      <w:r>
        <w:rPr>
          <w:b w:val="0"/>
          <w:i w:val="0"/>
        </w:rPr>
        <w:t>Missing spending data is not treated as underspend. A forecast cannot enter the actual expenditure series or imply programme impact success.</w:t>
      </w:r>
    </w:p>
    <w:p>
      <w:pPr>
        <w:spacing w:after="60"/>
      </w:pPr>
      <w:r>
        <w:rPr>
          <w:b/>
          <w:i w:val="0"/>
        </w:rPr>
        <w:t xml:space="preserve">Acceptance FT-FIN-005: </w:t>
      </w:r>
      <w:r>
        <w:rPr>
          <w:b w:val="0"/>
          <w:i w:val="0"/>
        </w:rPr>
        <w:t>Budget 100, recorded spending 60 and forecast total 110 show 40 currently unspent and a forecast overrun of ten, as separate facts.</w:t>
      </w:r>
    </w:p>
    <w:p>
      <w:bookmarkStart w:id="211" w:name="req_FR_FIN_006"/>
      <w:pPr>
        <w:keepNext/>
        <w:spacing w:before="180" w:after="40"/>
      </w:pPr>
      <w:r>
        <w:rPr>
          <w:b/>
          <w:i w:val="0"/>
        </w:rPr>
        <w:t>FR-FIN-006   Shared costs and allocations</w:t>
      </w:r>
      <w:bookmarkEnd w:id="211"/>
    </w:p>
    <w:p>
      <w:pPr>
        <w:spacing w:after="100"/>
      </w:pPr>
      <w:r>
        <w:rPr>
          <w:i/>
          <w:sz w:val="18"/>
        </w:rPr>
        <w:t>Build 0.12 coverage: PENDING. Full acceptance remains open. Evidence and limits: TRACEABILITY.csv, FR-FIN-006.</w:t>
      </w:r>
    </w:p>
    <w:p>
      <w:pPr>
        <w:keepNext/>
        <w:spacing w:after="60"/>
      </w:pPr>
      <w:r>
        <w:rPr>
          <w:b w:val="0"/>
          <w:i w:val="0"/>
          <w:sz w:val="19"/>
        </w:rPr>
        <w:t>Parent BR-FIN-006   |   P1   |   R2</w:t>
      </w:r>
    </w:p>
    <w:p>
      <w:pPr>
        <w:spacing w:after="60"/>
      </w:pPr>
      <w:r>
        <w:rPr>
          <w:b/>
          <w:i w:val="0"/>
        </w:rPr>
        <w:t xml:space="preserve">Behaviour: </w:t>
      </w:r>
      <w:r>
        <w:rPr>
          <w:b w:val="0"/>
          <w:i w:val="0"/>
        </w:rPr>
        <w:t>Allocation rules specify source cost, recipient projects or donors, basis, weights and effective version. Preview reconciles allocated amounts and rounding remainder. Approval fixes the rule for the relevant snapshot.</w:t>
      </w:r>
    </w:p>
    <w:p>
      <w:pPr>
        <w:spacing w:after="60"/>
      </w:pPr>
      <w:r>
        <w:rPr>
          <w:b/>
          <w:i w:val="0"/>
        </w:rPr>
        <w:t xml:space="preserve">Validation and recovery: </w:t>
      </w:r>
      <w:r>
        <w:rPr>
          <w:b w:val="0"/>
          <w:i w:val="0"/>
        </w:rPr>
        <w:t>Weights must reconcile to the declared total. A residual rounding unit is assigned by a deterministic stated rule; no analytical double charging across overlapping views.</w:t>
      </w:r>
    </w:p>
    <w:p>
      <w:pPr>
        <w:spacing w:after="60"/>
      </w:pPr>
      <w:r>
        <w:rPr>
          <w:b/>
          <w:i w:val="0"/>
        </w:rPr>
        <w:t xml:space="preserve">Acceptance FT-FIN-006: </w:t>
      </w:r>
      <w:r>
        <w:rPr>
          <w:b w:val="0"/>
          <w:i w:val="0"/>
        </w:rPr>
        <w:t>Allocate 100 at 60 and 40 percent; the two outputs sum to 100 and a repeated import creates no additional allocation.</w:t>
      </w:r>
    </w:p>
    <w:p>
      <w:bookmarkStart w:id="212" w:name="req_FR_FIN_007"/>
      <w:pPr>
        <w:keepNext/>
        <w:spacing w:before="180" w:after="40"/>
      </w:pPr>
      <w:r>
        <w:rPr>
          <w:b/>
          <w:i w:val="0"/>
        </w:rPr>
        <w:t>FR-FIN-007   Cost effectiveness</w:t>
      </w:r>
      <w:bookmarkEnd w:id="212"/>
    </w:p>
    <w:p>
      <w:pPr>
        <w:spacing w:after="100"/>
      </w:pPr>
      <w:r>
        <w:rPr>
          <w:i/>
          <w:sz w:val="18"/>
        </w:rPr>
        <w:t>Build 0.12 coverage: PENDING. Full acceptance remains open. Evidence and limits: TRACEABILITY.csv, FR-FIN-007.</w:t>
      </w:r>
    </w:p>
    <w:p>
      <w:pPr>
        <w:keepNext/>
        <w:spacing w:after="60"/>
      </w:pPr>
      <w:r>
        <w:rPr>
          <w:b w:val="0"/>
          <w:i w:val="0"/>
          <w:sz w:val="19"/>
        </w:rPr>
        <w:t>Parent BR-FIN-007   |   P2   |   R3</w:t>
      </w:r>
    </w:p>
    <w:p>
      <w:pPr>
        <w:spacing w:after="60"/>
      </w:pPr>
      <w:r>
        <w:rPr>
          <w:b/>
          <w:i w:val="0"/>
        </w:rPr>
        <w:t xml:space="preserve">Behaviour: </w:t>
      </w:r>
      <w:r>
        <w:rPr>
          <w:b w:val="0"/>
          <w:i w:val="0"/>
        </w:rPr>
        <w:t>Cost effectiveness chooses cost scope, reporting currency and rate basis, eligible outcome denominator, matched period and exclusions. Calculation returns the deterministic ratio with limitations and source lineage.</w:t>
      </w:r>
    </w:p>
    <w:p>
      <w:pPr>
        <w:spacing w:after="60"/>
      </w:pPr>
      <w:r>
        <w:rPr>
          <w:b/>
          <w:i w:val="0"/>
        </w:rPr>
        <w:t xml:space="preserve">Validation and recovery: </w:t>
      </w:r>
      <w:r>
        <w:rPr>
          <w:b w:val="0"/>
          <w:i w:val="0"/>
        </w:rPr>
        <w:t>Zero or incompatible denominator gives undefined. Unique participants require authorised deduplication; the ratio is not automatically labelled causal return on investment.</w:t>
      </w:r>
    </w:p>
    <w:p>
      <w:pPr>
        <w:spacing w:after="60"/>
      </w:pPr>
      <w:r>
        <w:rPr>
          <w:b/>
          <w:i w:val="0"/>
        </w:rPr>
        <w:t xml:space="preserve">Acceptance FT-FIN-007: </w:t>
      </w:r>
      <w:r>
        <w:rPr>
          <w:b w:val="0"/>
          <w:i w:val="0"/>
        </w:rPr>
        <w:t>Approved cost 900 over 180 unique participants produces cost per participant five, with shared-cost exclusions explicitly listed.</w:t>
      </w:r>
    </w:p>
    <w:p>
      <w:bookmarkStart w:id="213" w:name="req_FR_FIN_008"/>
      <w:pPr>
        <w:keepNext/>
        <w:spacing w:before="180" w:after="40"/>
      </w:pPr>
      <w:r>
        <w:rPr>
          <w:b/>
          <w:i w:val="0"/>
        </w:rPr>
        <w:t>FR-FIN-008   Finance permissions and audit</w:t>
      </w:r>
      <w:bookmarkEnd w:id="213"/>
    </w:p>
    <w:p>
      <w:pPr>
        <w:spacing w:after="100"/>
      </w:pPr>
      <w:r>
        <w:rPr>
          <w:i/>
          <w:sz w:val="18"/>
        </w:rPr>
        <w:t>Build 0.12 coverage: PENDING. Full acceptance remains open. Evidence and limits: TRACEABILITY.csv, FR-FIN-008.</w:t>
      </w:r>
    </w:p>
    <w:p>
      <w:pPr>
        <w:keepNext/>
        <w:spacing w:after="60"/>
      </w:pPr>
      <w:r>
        <w:rPr>
          <w:b w:val="0"/>
          <w:i w:val="0"/>
          <w:sz w:val="19"/>
        </w:rPr>
        <w:t>Parent BR-FIN-008   |   P0   |   R1</w:t>
      </w:r>
    </w:p>
    <w:p>
      <w:pPr>
        <w:spacing w:after="60"/>
      </w:pPr>
      <w:r>
        <w:rPr>
          <w:b/>
          <w:i w:val="0"/>
        </w:rPr>
        <w:t xml:space="preserve">Behaviour: </w:t>
      </w:r>
      <w:r>
        <w:rPr>
          <w:b w:val="0"/>
          <w:i w:val="0"/>
        </w:rPr>
        <w:t>Financial capability checks apply to lines, attachments, approval and export separately. A programme dashboard may display an approved summary disclosure while transaction details remain restricted. Audit records identify financial reads and mutations without logging secret values.</w:t>
      </w:r>
    </w:p>
    <w:p>
      <w:pPr>
        <w:spacing w:after="60"/>
      </w:pPr>
      <w:r>
        <w:rPr>
          <w:b/>
          <w:i w:val="0"/>
        </w:rPr>
        <w:t xml:space="preserve">Validation and recovery: </w:t>
      </w:r>
      <w:r>
        <w:rPr>
          <w:b w:val="0"/>
          <w:i w:val="0"/>
        </w:rPr>
        <w:t>Connection administration does not grant access to every ledger field. A finance approver cannot approve a budget revision they authored.</w:t>
      </w:r>
    </w:p>
    <w:p>
      <w:pPr>
        <w:spacing w:after="60"/>
      </w:pPr>
      <w:r>
        <w:rPr>
          <w:b/>
          <w:i w:val="0"/>
        </w:rPr>
        <w:t xml:space="preserve">Acceptance FT-FIN-008: </w:t>
      </w:r>
      <w:r>
        <w:rPr>
          <w:b w:val="0"/>
          <w:i w:val="0"/>
        </w:rPr>
        <w:t>A programme viewer opens a published budget total but cannot retrieve transaction rows or confidential clauses through drill down, API or export.</w:t>
      </w:r>
    </w:p>
    <w:p>
      <w:bookmarkStart w:id="214" w:name="sec_25"/>
      <w:pPr>
        <w:pStyle w:val="Heading1"/>
      </w:pPr>
      <w:r>
        <w:rPr>
          <w:b w:val="0"/>
          <w:i w:val="0"/>
          <w:color w:val="000000"/>
        </w:rPr>
        <w:t>25 Integrations business APIs and interoperability</w:t>
      </w:r>
      <w:bookmarkEnd w:id="214"/>
    </w:p>
    <w:p>
      <w:pPr>
        <w:spacing w:after="140"/>
      </w:pPr>
      <w:r>
        <w:rPr>
          <w:b w:val="0"/>
          <w:i/>
          <w:sz w:val="21"/>
        </w:rPr>
        <w:t>Primary actors: Connection owner integration developer and service identity. Interfaces: UI25 UI28. Logical entities: D03 D21 D22 D31.</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15" w:name="req_FR_INT_001"/>
      <w:pPr>
        <w:keepNext/>
        <w:spacing w:before="180" w:after="40"/>
      </w:pPr>
      <w:r>
        <w:rPr>
          <w:b/>
          <w:i w:val="0"/>
        </w:rPr>
        <w:t>FR-INT-001   Connector qualification</w:t>
      </w:r>
      <w:bookmarkEnd w:id="215"/>
    </w:p>
    <w:p>
      <w:pPr>
        <w:spacing w:after="100"/>
      </w:pPr>
      <w:r>
        <w:rPr>
          <w:i/>
          <w:sz w:val="18"/>
        </w:rPr>
        <w:t>Build 0.12 coverage: PENDING. Full acceptance remains open. Evidence and limits: TRACEABILITY.csv, FR-INT-001.</w:t>
      </w:r>
    </w:p>
    <w:p>
      <w:pPr>
        <w:keepNext/>
        <w:spacing w:after="60"/>
      </w:pPr>
      <w:r>
        <w:rPr>
          <w:b w:val="0"/>
          <w:i w:val="0"/>
          <w:sz w:val="19"/>
        </w:rPr>
        <w:t>Parent BR-INT-001   |   P0   |   R1</w:t>
      </w:r>
    </w:p>
    <w:p>
      <w:pPr>
        <w:spacing w:after="60"/>
      </w:pPr>
      <w:r>
        <w:rPr>
          <w:b/>
          <w:i w:val="0"/>
        </w:rPr>
        <w:t xml:space="preserve">Behaviour: </w:t>
      </w:r>
      <w:r>
        <w:rPr>
          <w:b w:val="0"/>
          <w:i w:val="0"/>
        </w:rPr>
        <w:t>Each connector has a qualification profile naming supported objects, direction, upstream version, keys, pagination, updates, deletions, attachments, limits and authoritative fields. Activation requires a passing fixture and approved mapping for the selected scope.</w:t>
      </w:r>
    </w:p>
    <w:p>
      <w:pPr>
        <w:spacing w:after="60"/>
      </w:pPr>
      <w:r>
        <w:rPr>
          <w:b/>
          <w:i w:val="0"/>
        </w:rPr>
        <w:t xml:space="preserve">Validation and recovery: </w:t>
      </w:r>
      <w:r>
        <w:rPr>
          <w:b w:val="0"/>
          <w:i w:val="0"/>
        </w:rPr>
        <w:t>Unsupported upstream capabilities are declared in the configuration screen. Source deletions are not propagated as destructive actions without the reviewed deletion contract.</w:t>
      </w:r>
    </w:p>
    <w:p>
      <w:pPr>
        <w:spacing w:after="60"/>
      </w:pPr>
      <w:r>
        <w:rPr>
          <w:b/>
          <w:i w:val="0"/>
        </w:rPr>
        <w:t xml:space="preserve">Acceptance FT-INT-001: </w:t>
      </w:r>
      <w:r>
        <w:rPr>
          <w:b w:val="0"/>
          <w:i w:val="0"/>
        </w:rPr>
        <w:t>Exercise create, update, delete, replay and attachment cases; reconcile source and destination counts and every unsupported field in a qualification manifest.</w:t>
      </w:r>
    </w:p>
    <w:p>
      <w:bookmarkStart w:id="216" w:name="req_FR_INT_002"/>
      <w:pPr>
        <w:keepNext/>
        <w:spacing w:before="180" w:after="40"/>
      </w:pPr>
      <w:r>
        <w:rPr>
          <w:b/>
          <w:i w:val="0"/>
        </w:rPr>
        <w:t>FR-INT-002   Connection lifecycle</w:t>
      </w:r>
      <w:bookmarkEnd w:id="216"/>
    </w:p>
    <w:p>
      <w:pPr>
        <w:spacing w:after="100"/>
      </w:pPr>
      <w:r>
        <w:rPr>
          <w:i/>
          <w:sz w:val="18"/>
        </w:rPr>
        <w:t>Build 0.12 coverage: PENDING. Full acceptance remains open. Evidence and limits: TRACEABILITY.csv, FR-INT-002.</w:t>
      </w:r>
    </w:p>
    <w:p>
      <w:pPr>
        <w:keepNext/>
        <w:spacing w:after="60"/>
      </w:pPr>
      <w:r>
        <w:rPr>
          <w:b w:val="0"/>
          <w:i w:val="0"/>
          <w:sz w:val="19"/>
        </w:rPr>
        <w:t>Parent BR-INT-002   |   P0   |   R1</w:t>
      </w:r>
    </w:p>
    <w:p>
      <w:pPr>
        <w:spacing w:after="60"/>
      </w:pPr>
      <w:r>
        <w:rPr>
          <w:b/>
          <w:i w:val="0"/>
        </w:rPr>
        <w:t xml:space="preserve">Behaviour: </w:t>
      </w:r>
      <w:r>
        <w:rPr>
          <w:b w:val="0"/>
          <w:i w:val="0"/>
        </w:rPr>
        <w:t>The connection owner enters credentials through a protected flow and selects bounded scope. Testing uses a minimal sample and displays safe identity and permission results. Activation records expiry, cadence, mapping and responsible backup owner.</w:t>
      </w:r>
    </w:p>
    <w:p>
      <w:pPr>
        <w:spacing w:after="60"/>
      </w:pPr>
      <w:r>
        <w:rPr>
          <w:b/>
          <w:i w:val="0"/>
        </w:rPr>
        <w:t xml:space="preserve">Validation and recovery: </w:t>
      </w:r>
      <w:r>
        <w:rPr>
          <w:b w:val="0"/>
          <w:i w:val="0"/>
        </w:rPr>
        <w:t>Secrets are write only after entry. Revocation stops future jobs and invalidates old credentials; no hidden fallback account is used.</w:t>
      </w:r>
    </w:p>
    <w:p>
      <w:pPr>
        <w:spacing w:after="60"/>
      </w:pPr>
      <w:r>
        <w:rPr>
          <w:b/>
          <w:i w:val="0"/>
        </w:rPr>
        <w:t xml:space="preserve">Acceptance FT-INT-002: </w:t>
      </w:r>
      <w:r>
        <w:rPr>
          <w:b w:val="0"/>
          <w:i w:val="0"/>
        </w:rPr>
        <w:t>Revoke upstream authorisation while a run is queued; the run reports credential unavailable and does not continue under another person's token.</w:t>
      </w:r>
    </w:p>
    <w:p>
      <w:bookmarkStart w:id="217" w:name="req_FR_INT_003"/>
      <w:pPr>
        <w:keepNext/>
        <w:spacing w:before="180" w:after="40"/>
      </w:pPr>
      <w:r>
        <w:rPr>
          <w:b/>
          <w:i w:val="0"/>
        </w:rPr>
        <w:t>FR-INT-003   Reliable job execution</w:t>
      </w:r>
      <w:bookmarkEnd w:id="217"/>
    </w:p>
    <w:p>
      <w:pPr>
        <w:spacing w:after="100"/>
      </w:pPr>
      <w:r>
        <w:rPr>
          <w:i/>
          <w:sz w:val="18"/>
        </w:rPr>
        <w:t>Build 0.12 coverage: PENDING. Full acceptance remains open. Evidence and limits: TRACEABILITY.csv, FR-INT-003.</w:t>
      </w:r>
    </w:p>
    <w:p>
      <w:pPr>
        <w:keepNext/>
        <w:spacing w:after="60"/>
      </w:pPr>
      <w:r>
        <w:rPr>
          <w:b w:val="0"/>
          <w:i w:val="0"/>
          <w:sz w:val="19"/>
        </w:rPr>
        <w:t>Parent BR-INT-003   |   P0   |   R1</w:t>
      </w:r>
    </w:p>
    <w:p>
      <w:pPr>
        <w:spacing w:after="60"/>
      </w:pPr>
      <w:r>
        <w:rPr>
          <w:b/>
          <w:i w:val="0"/>
        </w:rPr>
        <w:t xml:space="preserve">Behaviour: </w:t>
      </w:r>
      <w:r>
        <w:rPr>
          <w:b w:val="0"/>
          <w:i w:val="0"/>
        </w:rPr>
        <w:t>A run has source checkpoint, mapping version, item identities and attempts. Transient failures use bounded retries; permanent schema or policy failures pause. Poison items are quarantined while permitted partial processing continues and reconciles outcomes.</w:t>
      </w:r>
    </w:p>
    <w:p>
      <w:pPr>
        <w:spacing w:after="60"/>
      </w:pPr>
      <w:r>
        <w:rPr>
          <w:b/>
          <w:i w:val="0"/>
        </w:rPr>
        <w:t xml:space="preserve">Validation and recovery: </w:t>
      </w:r>
      <w:r>
        <w:rPr>
          <w:b w:val="0"/>
          <w:i w:val="0"/>
        </w:rPr>
        <w:t>Do not advance a committed checkpoint past unapplied required items without a recoverable exception manifest. Default transient retry schedule is one, five, fifteen and sixty minutes, then manual review.</w:t>
      </w:r>
    </w:p>
    <w:p>
      <w:pPr>
        <w:spacing w:after="60"/>
      </w:pPr>
      <w:r>
        <w:rPr>
          <w:b/>
          <w:i w:val="0"/>
        </w:rPr>
        <w:t xml:space="preserve">Acceptance FT-INT-003: </w:t>
      </w:r>
      <w:r>
        <w:rPr>
          <w:b w:val="0"/>
          <w:i w:val="0"/>
        </w:rPr>
        <w:t>Interrupt after 60 of 100 records and resume; the first 60 are recognised and exactly 40 remaining intended effects occur.</w:t>
      </w:r>
    </w:p>
    <w:p>
      <w:bookmarkStart w:id="218" w:name="req_FR_INT_004"/>
      <w:pPr>
        <w:keepNext/>
        <w:spacing w:before="180" w:after="40"/>
      </w:pPr>
      <w:r>
        <w:rPr>
          <w:b/>
          <w:i w:val="0"/>
        </w:rPr>
        <w:t>FR-INT-004   API completeness and consistency</w:t>
      </w:r>
      <w:bookmarkEnd w:id="218"/>
    </w:p>
    <w:p>
      <w:pPr>
        <w:spacing w:after="100"/>
      </w:pPr>
      <w:r>
        <w:rPr>
          <w:i/>
          <w:sz w:val="18"/>
        </w:rPr>
        <w:t>Build 0.12 coverage: PARTIAL. Full acceptance remains open. Evidence and limits: TRACEABILITY.csv, FR-INT-004.</w:t>
      </w:r>
    </w:p>
    <w:p>
      <w:pPr>
        <w:keepNext/>
        <w:spacing w:after="60"/>
      </w:pPr>
      <w:r>
        <w:rPr>
          <w:b w:val="0"/>
          <w:i w:val="0"/>
          <w:sz w:val="19"/>
        </w:rPr>
        <w:t>Parent BR-INT-004   |   P1   |   R1</w:t>
      </w:r>
    </w:p>
    <w:p>
      <w:pPr>
        <w:spacing w:after="60"/>
      </w:pPr>
      <w:r>
        <w:rPr>
          <w:b/>
          <w:i w:val="0"/>
        </w:rPr>
        <w:t xml:space="preserve">Behaviour: </w:t>
      </w:r>
      <w:r>
        <w:rPr>
          <w:b w:val="0"/>
          <w:i w:val="0"/>
        </w:rPr>
        <w:t>Business APIs expose the resource and command catalogue in the interface section. Responses include stable ID, revision, business state and permitted metadata. Lists support stable pagination, documented filters and explicit projection of allowed fields.</w:t>
      </w:r>
    </w:p>
    <w:p>
      <w:pPr>
        <w:spacing w:after="60"/>
      </w:pPr>
      <w:r>
        <w:rPr>
          <w:b/>
          <w:i w:val="0"/>
        </w:rPr>
        <w:t xml:space="preserve">Validation and recovery: </w:t>
      </w:r>
      <w:r>
        <w:rPr>
          <w:b w:val="0"/>
          <w:i w:val="0"/>
        </w:rPr>
        <w:t>The API cannot bypass interface validation, hidden fields, workflow or publication checks. Bulk requests return safe per item outcomes and no cross tenant existence signals.</w:t>
      </w:r>
    </w:p>
    <w:p>
      <w:pPr>
        <w:spacing w:after="60"/>
      </w:pPr>
      <w:r>
        <w:rPr>
          <w:b/>
          <w:i w:val="0"/>
        </w:rPr>
        <w:t xml:space="preserve">Acceptance FT-INT-004: </w:t>
      </w:r>
      <w:r>
        <w:rPr>
          <w:b w:val="0"/>
          <w:i w:val="0"/>
        </w:rPr>
        <w:t>Create a draft indicator through the API, submit it and attempt direct approval as its author; the same independence rule blocks it.</w:t>
      </w:r>
    </w:p>
    <w:p>
      <w:bookmarkStart w:id="219" w:name="req_FR_INT_005"/>
      <w:pPr>
        <w:keepNext/>
        <w:spacing w:before="180" w:after="40"/>
      </w:pPr>
      <w:r>
        <w:rPr>
          <w:b/>
          <w:i w:val="0"/>
        </w:rPr>
        <w:t>FR-INT-005   API version and compatibility</w:t>
      </w:r>
      <w:bookmarkEnd w:id="219"/>
    </w:p>
    <w:p>
      <w:pPr>
        <w:spacing w:after="100"/>
      </w:pPr>
      <w:r>
        <w:rPr>
          <w:i/>
          <w:sz w:val="18"/>
        </w:rPr>
        <w:t>Build 0.12 coverage: PARTIAL. Full acceptance remains open. Evidence and limits: TRACEABILITY.csv, FR-INT-005.</w:t>
      </w:r>
    </w:p>
    <w:p>
      <w:pPr>
        <w:keepNext/>
        <w:spacing w:after="60"/>
      </w:pPr>
      <w:r>
        <w:rPr>
          <w:b w:val="0"/>
          <w:i w:val="0"/>
          <w:sz w:val="19"/>
        </w:rPr>
        <w:t>Parent BR-INT-005   |   P1   |   R1</w:t>
      </w:r>
    </w:p>
    <w:p>
      <w:pPr>
        <w:spacing w:after="60"/>
      </w:pPr>
      <w:r>
        <w:rPr>
          <w:b/>
          <w:i w:val="0"/>
        </w:rPr>
        <w:t xml:space="preserve">Behaviour: </w:t>
      </w:r>
      <w:r>
        <w:rPr>
          <w:b w:val="0"/>
          <w:i w:val="0"/>
        </w:rPr>
        <w:t>A contract version identifies fields, enum semantics, error codes and compatible evolution rules. Deprecation notices include effective date, migration guide and at least twelve months of overlap unless a documented security emergency requires an exception.</w:t>
      </w:r>
    </w:p>
    <w:p>
      <w:pPr>
        <w:spacing w:after="60"/>
      </w:pPr>
      <w:r>
        <w:rPr>
          <w:b/>
          <w:i w:val="0"/>
        </w:rPr>
        <w:t xml:space="preserve">Validation and recovery: </w:t>
      </w:r>
      <w:r>
        <w:rPr>
          <w:b w:val="0"/>
          <w:i w:val="0"/>
        </w:rPr>
        <w:t>An additive optional field must not change existing field meaning. Removed enum values or changed units are breaking changes, even if transport shape stays the same.</w:t>
      </w:r>
    </w:p>
    <w:p>
      <w:pPr>
        <w:spacing w:after="60"/>
      </w:pPr>
      <w:r>
        <w:rPr>
          <w:b/>
          <w:i w:val="0"/>
        </w:rPr>
        <w:t xml:space="preserve">Acceptance FT-INT-005: </w:t>
      </w:r>
      <w:r>
        <w:rPr>
          <w:b w:val="0"/>
          <w:i w:val="0"/>
        </w:rPr>
        <w:t>Run a supported prior client against a candidate release and verify its saved queries, validation semantics and error codes still behave as documented.</w:t>
      </w:r>
    </w:p>
    <w:p>
      <w:bookmarkStart w:id="220" w:name="req_FR_INT_006"/>
      <w:pPr>
        <w:keepNext/>
        <w:spacing w:before="180" w:after="40"/>
      </w:pPr>
      <w:r>
        <w:rPr>
          <w:b/>
          <w:i w:val="0"/>
        </w:rPr>
        <w:t>FR-INT-006   Webhook delivery</w:t>
      </w:r>
      <w:bookmarkEnd w:id="220"/>
    </w:p>
    <w:p>
      <w:pPr>
        <w:spacing w:after="100"/>
      </w:pPr>
      <w:r>
        <w:rPr>
          <w:i/>
          <w:sz w:val="18"/>
        </w:rPr>
        <w:t>Build 0.12 coverage: PENDING. Full acceptance remains open. Evidence and limits: TRACEABILITY.csv, FR-INT-006.</w:t>
      </w:r>
    </w:p>
    <w:p>
      <w:pPr>
        <w:keepNext/>
        <w:spacing w:after="60"/>
      </w:pPr>
      <w:r>
        <w:rPr>
          <w:b w:val="0"/>
          <w:i w:val="0"/>
          <w:sz w:val="19"/>
        </w:rPr>
        <w:t>Parent BR-INT-006   |   P1   |   R2</w:t>
      </w:r>
    </w:p>
    <w:p>
      <w:pPr>
        <w:spacing w:after="60"/>
      </w:pPr>
      <w:r>
        <w:rPr>
          <w:b/>
          <w:i w:val="0"/>
        </w:rPr>
        <w:t xml:space="preserve">Behaviour: </w:t>
      </w:r>
      <w:r>
        <w:rPr>
          <w:b w:val="0"/>
          <w:i w:val="0"/>
        </w:rPr>
        <w:t>Webhook configuration verifies destination control and permitted event types. Deliveries carry event ID, occurrence time, resource version and authenticated integrity context. Consumers receive explicit at-least-once and possible out-of-order semantics; delivery attempts are visible.</w:t>
      </w:r>
    </w:p>
    <w:p>
      <w:pPr>
        <w:spacing w:after="60"/>
      </w:pPr>
      <w:r>
        <w:rPr>
          <w:b/>
          <w:i w:val="0"/>
        </w:rPr>
        <w:t xml:space="preserve">Validation and recovery: </w:t>
      </w:r>
      <w:r>
        <w:rPr>
          <w:b w:val="0"/>
          <w:i w:val="0"/>
        </w:rPr>
        <w:t>No sensitive unrestricted payload by default; consumers fetch details through current scope. Revocation stops retries. Destinations and redirects undergo the same outbound policy checks.</w:t>
      </w:r>
    </w:p>
    <w:p>
      <w:pPr>
        <w:spacing w:after="60"/>
      </w:pPr>
      <w:r>
        <w:rPr>
          <w:b/>
          <w:i w:val="0"/>
        </w:rPr>
        <w:t xml:space="preserve">Acceptance FT-INT-006: </w:t>
      </w:r>
      <w:r>
        <w:rPr>
          <w:b w:val="0"/>
          <w:i w:val="0"/>
        </w:rPr>
        <w:t>Deliver events v2 then v1 twice; a qualified consumer records one effect per event and rejects invalid authentication without downgrading resource state.</w:t>
      </w:r>
    </w:p>
    <w:p>
      <w:bookmarkStart w:id="221" w:name="req_FR_INT_007"/>
      <w:pPr>
        <w:keepNext/>
        <w:spacing w:before="180" w:after="40"/>
      </w:pPr>
      <w:r>
        <w:rPr>
          <w:b/>
          <w:i w:val="0"/>
        </w:rPr>
        <w:t>FR-INT-007   Limits and tenant fairness</w:t>
      </w:r>
      <w:bookmarkEnd w:id="221"/>
    </w:p>
    <w:p>
      <w:pPr>
        <w:spacing w:after="100"/>
      </w:pPr>
      <w:r>
        <w:rPr>
          <w:i/>
          <w:sz w:val="18"/>
        </w:rPr>
        <w:t>Build 0.12 coverage: PENDING. Full acceptance remains open. Evidence and limits: TRACEABILITY.csv, FR-INT-007.</w:t>
      </w:r>
    </w:p>
    <w:p>
      <w:pPr>
        <w:keepNext/>
        <w:spacing w:after="60"/>
      </w:pPr>
      <w:r>
        <w:rPr>
          <w:b w:val="0"/>
          <w:i w:val="0"/>
          <w:sz w:val="19"/>
        </w:rPr>
        <w:t>Parent BR-INT-007   |   P0   |   R1</w:t>
      </w:r>
    </w:p>
    <w:p>
      <w:pPr>
        <w:spacing w:after="60"/>
      </w:pPr>
      <w:r>
        <w:rPr>
          <w:b/>
          <w:i w:val="0"/>
        </w:rPr>
        <w:t xml:space="preserve">Behaviour: </w:t>
      </w:r>
      <w:r>
        <w:rPr>
          <w:b w:val="0"/>
          <w:i w:val="0"/>
        </w:rPr>
        <w:t>Limits are displayed per tenant, credential and job class before activation. When an admission limit is exceeded, return LIMIT_EXCEEDED with safe retry guidance. Approved jobs show queue position class and cancellation; interactive approvals retain their own capacity protection.</w:t>
      </w:r>
    </w:p>
    <w:p>
      <w:pPr>
        <w:spacing w:after="60"/>
      </w:pPr>
      <w:r>
        <w:rPr>
          <w:b/>
          <w:i w:val="0"/>
        </w:rPr>
        <w:t xml:space="preserve">Validation and recovery: </w:t>
      </w:r>
      <w:r>
        <w:rPr>
          <w:b w:val="0"/>
          <w:i w:val="0"/>
        </w:rPr>
        <w:t>A noisy connector cannot consume unlimited pending jobs. Retrying earlier than the indicated window cannot expand its quota or starve other tenants.</w:t>
      </w:r>
    </w:p>
    <w:p>
      <w:pPr>
        <w:spacing w:after="60"/>
      </w:pPr>
      <w:r>
        <w:rPr>
          <w:b/>
          <w:i w:val="0"/>
        </w:rPr>
        <w:t xml:space="preserve">Acceptance FT-INT-007: </w:t>
      </w:r>
      <w:r>
        <w:rPr>
          <w:b w:val="0"/>
          <w:i w:val="0"/>
        </w:rPr>
        <w:t>Exceed one tenant's bulk queue and verify unrelated tenants' record saves and approvals continue within their qualified targets.</w:t>
      </w:r>
    </w:p>
    <w:p>
      <w:bookmarkStart w:id="222" w:name="req_FR_INT_008"/>
      <w:pPr>
        <w:keepNext/>
        <w:spacing w:before="180" w:after="40"/>
      </w:pPr>
      <w:r>
        <w:rPr>
          <w:b/>
          <w:i w:val="0"/>
        </w:rPr>
        <w:t>FR-INT-008   Import export standards</w:t>
      </w:r>
      <w:bookmarkEnd w:id="222"/>
    </w:p>
    <w:p>
      <w:pPr>
        <w:spacing w:after="100"/>
      </w:pPr>
      <w:r>
        <w:rPr>
          <w:i/>
          <w:sz w:val="18"/>
        </w:rPr>
        <w:t>Build 0.12 coverage: PENDING. Full acceptance remains open. Evidence and limits: TRACEABILITY.csv, FR-INT-008.</w:t>
      </w:r>
    </w:p>
    <w:p>
      <w:pPr>
        <w:keepNext/>
        <w:spacing w:after="60"/>
      </w:pPr>
      <w:r>
        <w:rPr>
          <w:b w:val="0"/>
          <w:i w:val="0"/>
          <w:sz w:val="19"/>
        </w:rPr>
        <w:t>Parent BR-INT-008   |   P1   |   R2</w:t>
      </w:r>
    </w:p>
    <w:p>
      <w:pPr>
        <w:spacing w:after="60"/>
      </w:pPr>
      <w:r>
        <w:rPr>
          <w:b/>
          <w:i w:val="0"/>
        </w:rPr>
        <w:t xml:space="preserve">Behaviour: </w:t>
      </w:r>
      <w:r>
        <w:rPr>
          <w:b w:val="0"/>
          <w:i w:val="0"/>
        </w:rPr>
        <w:t>An exchange mapping identifies standard version, code lists, units, locale, date representation and information loss. Import and export validate against that mapping and include a manifest for transformed or unsupported fields.</w:t>
      </w:r>
    </w:p>
    <w:p>
      <w:pPr>
        <w:spacing w:after="60"/>
      </w:pPr>
      <w:r>
        <w:rPr>
          <w:b/>
          <w:i w:val="0"/>
        </w:rPr>
        <w:t xml:space="preserve">Validation and recovery: </w:t>
      </w:r>
      <w:r>
        <w:rPr>
          <w:b w:val="0"/>
          <w:i w:val="0"/>
        </w:rPr>
        <w:t>Codes are stable and separate from display translations. An unknown code is quarantined or rejected, not automatically matched to a similar label.</w:t>
      </w:r>
    </w:p>
    <w:p>
      <w:pPr>
        <w:spacing w:after="60"/>
      </w:pPr>
      <w:r>
        <w:rPr>
          <w:b/>
          <w:i w:val="0"/>
        </w:rPr>
        <w:t xml:space="preserve">Acceptance FT-INT-008: </w:t>
      </w:r>
      <w:r>
        <w:rPr>
          <w:b w:val="0"/>
          <w:i w:val="0"/>
        </w:rPr>
        <w:t>Round trip a multilingual record containing currency, unit and geography codes and account for every intentionally transformed field.</w:t>
      </w:r>
    </w:p>
    <w:p>
      <w:bookmarkStart w:id="223" w:name="req_FR_INT_009"/>
      <w:pPr>
        <w:keepNext/>
        <w:spacing w:before="180" w:after="40"/>
      </w:pPr>
      <w:r>
        <w:rPr>
          <w:b/>
          <w:i w:val="0"/>
        </w:rPr>
        <w:t>FR-INT-009   Integration diagnostics</w:t>
      </w:r>
      <w:bookmarkEnd w:id="223"/>
    </w:p>
    <w:p>
      <w:pPr>
        <w:spacing w:after="100"/>
      </w:pPr>
      <w:r>
        <w:rPr>
          <w:i/>
          <w:sz w:val="18"/>
        </w:rPr>
        <w:t>Build 0.12 coverage: PENDING. Full acceptance remains open. Evidence and limits: TRACEABILITY.csv, FR-INT-009.</w:t>
      </w:r>
    </w:p>
    <w:p>
      <w:pPr>
        <w:keepNext/>
        <w:spacing w:after="60"/>
      </w:pPr>
      <w:r>
        <w:rPr>
          <w:b w:val="0"/>
          <w:i w:val="0"/>
          <w:sz w:val="19"/>
        </w:rPr>
        <w:t>Parent BR-INT-009   |   P1   |   R1</w:t>
      </w:r>
    </w:p>
    <w:p>
      <w:pPr>
        <w:spacing w:after="60"/>
      </w:pPr>
      <w:r>
        <w:rPr>
          <w:b/>
          <w:i w:val="0"/>
        </w:rPr>
        <w:t xml:space="preserve">Behaviour: </w:t>
      </w:r>
      <w:r>
        <w:rPr>
          <w:b w:val="0"/>
          <w:i w:val="0"/>
        </w:rPr>
        <w:t>Connection health displays last contact, last successful validated run, backlog, source drift and per item counts. Error details use safe field references and correlation IDs. A bounded diagnostic sample requires appropriate content rights.</w:t>
      </w:r>
    </w:p>
    <w:p>
      <w:pPr>
        <w:spacing w:after="60"/>
      </w:pPr>
      <w:r>
        <w:rPr>
          <w:b/>
          <w:i w:val="0"/>
        </w:rPr>
        <w:t xml:space="preserve">Validation and recovery: </w:t>
      </w:r>
      <w:r>
        <w:rPr>
          <w:b w:val="0"/>
          <w:i w:val="0"/>
        </w:rPr>
        <w:t>Never display tokens, unrestricted raw payloads or another tenant's source identity. Retrying requires the reviewed mapping version that resolved the issue.</w:t>
      </w:r>
    </w:p>
    <w:p>
      <w:pPr>
        <w:spacing w:after="60"/>
      </w:pPr>
      <w:r>
        <w:rPr>
          <w:b/>
          <w:i w:val="0"/>
        </w:rPr>
        <w:t xml:space="preserve">Acceptance FT-INT-009: </w:t>
      </w:r>
      <w:r>
        <w:rPr>
          <w:b w:val="0"/>
          <w:i w:val="0"/>
        </w:rPr>
        <w:t>Diagnose a renamed column, publish the mapping fix and replay only the failed records while retaining the original failure manifest.</w:t>
      </w:r>
    </w:p>
    <w:p>
      <w:bookmarkStart w:id="224" w:name="req_FR_INT_010"/>
      <w:pPr>
        <w:keepNext/>
        <w:spacing w:before="180" w:after="40"/>
      </w:pPr>
      <w:r>
        <w:rPr>
          <w:b/>
          <w:i w:val="0"/>
        </w:rPr>
        <w:t>FR-INT-010   Development and testing access</w:t>
      </w:r>
      <w:bookmarkEnd w:id="224"/>
    </w:p>
    <w:p>
      <w:pPr>
        <w:spacing w:after="100"/>
      </w:pPr>
      <w:r>
        <w:rPr>
          <w:i/>
          <w:sz w:val="18"/>
        </w:rPr>
        <w:t>Build 0.12 coverage: PENDING. Full acceptance remains open. Evidence and limits: TRACEABILITY.csv, FR-INT-010.</w:t>
      </w:r>
    </w:p>
    <w:p>
      <w:pPr>
        <w:keepNext/>
        <w:spacing w:after="60"/>
      </w:pPr>
      <w:r>
        <w:rPr>
          <w:b w:val="0"/>
          <w:i w:val="0"/>
          <w:sz w:val="19"/>
        </w:rPr>
        <w:t>Parent BR-INT-010   |   P1   |   R2</w:t>
      </w:r>
    </w:p>
    <w:p>
      <w:pPr>
        <w:spacing w:after="60"/>
      </w:pPr>
      <w:r>
        <w:rPr>
          <w:b/>
          <w:i w:val="0"/>
        </w:rPr>
        <w:t xml:space="preserve">Behaviour: </w:t>
      </w:r>
      <w:r>
        <w:rPr>
          <w:b w:val="0"/>
          <w:i w:val="0"/>
        </w:rPr>
        <w:t>A developer workspace provides versioned sample contracts, synthetic fixtures and test credentials with isolated tenant scope. Qualification exercises full update, retry and failure behaviour before a production connection is eligible.</w:t>
      </w:r>
    </w:p>
    <w:p>
      <w:pPr>
        <w:spacing w:after="60"/>
      </w:pPr>
      <w:r>
        <w:rPr>
          <w:b/>
          <w:i w:val="0"/>
        </w:rPr>
        <w:t xml:space="preserve">Validation and recovery: </w:t>
      </w:r>
      <w:r>
        <w:rPr>
          <w:b w:val="0"/>
          <w:i w:val="0"/>
        </w:rPr>
        <w:t>Production secrets and personal data are excluded by default. Debug payload access is a separate time bounded support grant, not a developer entitlement.</w:t>
      </w:r>
    </w:p>
    <w:p>
      <w:pPr>
        <w:spacing w:after="60"/>
      </w:pPr>
      <w:r>
        <w:rPr>
          <w:b/>
          <w:i w:val="0"/>
        </w:rPr>
        <w:t xml:space="preserve">Acceptance FT-INT-010: </w:t>
      </w:r>
      <w:r>
        <w:rPr>
          <w:b w:val="0"/>
          <w:i w:val="0"/>
        </w:rPr>
        <w:t>Run a connector test end to end and demonstrate its credential cannot enumerate or mutate a production project.</w:t>
      </w:r>
    </w:p>
    <w:p>
      <w:bookmarkStart w:id="225" w:name="sec_26"/>
      <w:pPr>
        <w:pStyle w:val="Heading1"/>
      </w:pPr>
      <w:r>
        <w:rPr>
          <w:b w:val="0"/>
          <w:i w:val="0"/>
          <w:color w:val="000000"/>
        </w:rPr>
        <w:t>26 AI assisted functional workflows</w:t>
      </w:r>
      <w:bookmarkEnd w:id="225"/>
    </w:p>
    <w:p>
      <w:pPr>
        <w:spacing w:after="140"/>
      </w:pPr>
      <w:r>
        <w:rPr>
          <w:b w:val="0"/>
          <w:i/>
          <w:sz w:val="21"/>
        </w:rPr>
        <w:t>Primary actors: Author analyst AI administrator and independent reviewer. Interfaces: UI08 UI09 UI15 UI23 UI26. Logical entities: D07 D21 D24 D28 D32.</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26" w:name="req_FR_AI_001"/>
      <w:pPr>
        <w:keepNext/>
        <w:spacing w:before="180" w:after="40"/>
      </w:pPr>
      <w:r>
        <w:rPr>
          <w:b/>
          <w:i w:val="0"/>
        </w:rPr>
        <w:t>FR-AI-001   Explicit enablement and policy</w:t>
      </w:r>
      <w:bookmarkEnd w:id="226"/>
    </w:p>
    <w:p>
      <w:pPr>
        <w:spacing w:after="100"/>
      </w:pPr>
      <w:r>
        <w:rPr>
          <w:i/>
          <w:sz w:val="18"/>
        </w:rPr>
        <w:t>Build 0.12 coverage: PENDING. Full acceptance remains open. Evidence and limits: TRACEABILITY.csv, FR-AI-001.</w:t>
      </w:r>
    </w:p>
    <w:p>
      <w:pPr>
        <w:keepNext/>
        <w:spacing w:after="60"/>
      </w:pPr>
      <w:r>
        <w:rPr>
          <w:b w:val="0"/>
          <w:i w:val="0"/>
          <w:sz w:val="19"/>
        </w:rPr>
        <w:t>Parent BR-AI-001   |   P0   |   R1</w:t>
      </w:r>
    </w:p>
    <w:p>
      <w:pPr>
        <w:spacing w:after="60"/>
      </w:pPr>
      <w:r>
        <w:rPr>
          <w:b/>
          <w:i w:val="0"/>
        </w:rPr>
        <w:t xml:space="preserve">Behaviour: </w:t>
      </w:r>
      <w:r>
        <w:rPr>
          <w:b w:val="0"/>
          <w:i w:val="0"/>
        </w:rPr>
        <w:t>The administrator enables named use cases with allowed data classes, destinations, language coverage, budget and required review. The UI shows the active policy before a request. Disabled capabilities make no provider call and preserve the manual path.</w:t>
      </w:r>
    </w:p>
    <w:p>
      <w:pPr>
        <w:spacing w:after="60"/>
      </w:pPr>
      <w:r>
        <w:rPr>
          <w:b/>
          <w:i w:val="0"/>
        </w:rPr>
        <w:t xml:space="preserve">Validation and recovery: </w:t>
      </w:r>
      <w:r>
        <w:rPr>
          <w:b w:val="0"/>
          <w:i w:val="0"/>
        </w:rPr>
        <w:t>Enabling a chat interface does not enable every tool. Sensitive processing requires approved destination and purpose; policy failure blocks transmission before content leaves the authorised boundary.</w:t>
      </w:r>
    </w:p>
    <w:p>
      <w:pPr>
        <w:spacing w:after="60"/>
      </w:pPr>
      <w:r>
        <w:rPr>
          <w:b/>
          <w:i w:val="0"/>
        </w:rPr>
        <w:t xml:space="preserve">Acceptance FT-AI-001: </w:t>
      </w:r>
      <w:r>
        <w:rPr>
          <w:b w:val="0"/>
          <w:i w:val="0"/>
        </w:rPr>
        <w:t>Disable AI for a tenant and complete programme setup, period close and report generation using deterministic and manual workflows.</w:t>
      </w:r>
    </w:p>
    <w:p>
      <w:bookmarkStart w:id="227" w:name="req_FR_AI_002"/>
      <w:pPr>
        <w:keepNext/>
        <w:spacing w:before="180" w:after="40"/>
      </w:pPr>
      <w:r>
        <w:rPr>
          <w:b/>
          <w:i w:val="0"/>
        </w:rPr>
        <w:t>FR-AI-002   Proposal and logframe extraction</w:t>
      </w:r>
      <w:bookmarkEnd w:id="227"/>
    </w:p>
    <w:p>
      <w:pPr>
        <w:spacing w:after="100"/>
      </w:pPr>
      <w:r>
        <w:rPr>
          <w:i/>
          <w:sz w:val="18"/>
        </w:rPr>
        <w:t>Build 0.12 coverage: PENDING. Full acceptance remains open. Evidence and limits: TRACEABILITY.csv, FR-AI-002.</w:t>
      </w:r>
    </w:p>
    <w:p>
      <w:pPr>
        <w:keepNext/>
        <w:spacing w:after="60"/>
      </w:pPr>
      <w:r>
        <w:rPr>
          <w:b w:val="0"/>
          <w:i w:val="0"/>
          <w:sz w:val="19"/>
        </w:rPr>
        <w:t>Parent BR-AI-002   |   P1   |   R1</w:t>
      </w:r>
    </w:p>
    <w:p>
      <w:pPr>
        <w:spacing w:after="60"/>
      </w:pPr>
      <w:r>
        <w:rPr>
          <w:b/>
          <w:i w:val="0"/>
        </w:rPr>
        <w:t xml:space="preserve">Behaviour: </w:t>
      </w:r>
      <w:r>
        <w:rPr>
          <w:b w:val="0"/>
          <w:i w:val="0"/>
        </w:rPr>
        <w:t>Extraction selects permitted files and returns proposed entities and fields with source version, page or section, evidence span and classification as extracted, inferred or suggested. The review panel supports selective acceptance and retains unresolved ambiguities.</w:t>
      </w:r>
    </w:p>
    <w:p>
      <w:pPr>
        <w:spacing w:after="60"/>
      </w:pPr>
      <w:r>
        <w:rPr>
          <w:b/>
          <w:i w:val="0"/>
        </w:rPr>
        <w:t xml:space="preserve">Validation and recovery: </w:t>
      </w:r>
      <w:r>
        <w:rPr>
          <w:b w:val="0"/>
          <w:i w:val="0"/>
        </w:rPr>
        <w:t>Dates, targets and population commitments require direct source support or an explicit human addition. Missing values remain missing; contradictory sources are presented separately.</w:t>
      </w:r>
    </w:p>
    <w:p>
      <w:pPr>
        <w:spacing w:after="60"/>
      </w:pPr>
      <w:r>
        <w:rPr>
          <w:b/>
          <w:i w:val="0"/>
        </w:rPr>
        <w:t xml:space="preserve">Acceptance FT-AI-002: </w:t>
      </w:r>
      <w:r>
        <w:rPr>
          <w:b w:val="0"/>
          <w:i w:val="0"/>
        </w:rPr>
        <w:t>Extract a proposal with two end dates and no population; both dates and the missing field are flagged, and activation remains blocked until reviewed.</w:t>
      </w:r>
    </w:p>
    <w:p>
      <w:bookmarkStart w:id="228" w:name="req_FR_AI_003"/>
      <w:pPr>
        <w:keepNext/>
        <w:spacing w:before="180" w:after="40"/>
      </w:pPr>
      <w:r>
        <w:rPr>
          <w:b/>
          <w:i w:val="0"/>
        </w:rPr>
        <w:t>FR-AI-003   Indicator design assistance</w:t>
      </w:r>
      <w:bookmarkEnd w:id="228"/>
    </w:p>
    <w:p>
      <w:pPr>
        <w:spacing w:after="100"/>
      </w:pPr>
      <w:r>
        <w:rPr>
          <w:i/>
          <w:sz w:val="18"/>
        </w:rPr>
        <w:t>Build 0.12 coverage: PENDING. Full acceptance remains open. Evidence and limits: TRACEABILITY.csv, FR-AI-003.</w:t>
      </w:r>
    </w:p>
    <w:p>
      <w:pPr>
        <w:keepNext/>
        <w:spacing w:after="60"/>
      </w:pPr>
      <w:r>
        <w:rPr>
          <w:b w:val="0"/>
          <w:i w:val="0"/>
          <w:sz w:val="19"/>
        </w:rPr>
        <w:t>Parent BR-AI-003   |   P1   |   R1</w:t>
      </w:r>
    </w:p>
    <w:p>
      <w:pPr>
        <w:spacing w:after="60"/>
      </w:pPr>
      <w:r>
        <w:rPr>
          <w:b/>
          <w:i w:val="0"/>
        </w:rPr>
        <w:t xml:space="preserve">Behaviour: </w:t>
      </w:r>
      <w:r>
        <w:rPr>
          <w:b w:val="0"/>
          <w:i w:val="0"/>
        </w:rPr>
        <w:t>The assistant receives approved library definitions and the current programme context and proposes a complete draft measurement contract. It highlights missing denominator, unsuitable proxy, population ambiguity and evidence requirements. The user accepts selected fields into a draft.</w:t>
      </w:r>
    </w:p>
    <w:p>
      <w:pPr>
        <w:spacing w:after="60"/>
      </w:pPr>
      <w:r>
        <w:rPr>
          <w:b/>
          <w:i w:val="0"/>
        </w:rPr>
        <w:t xml:space="preserve">Validation and recovery: </w:t>
      </w:r>
      <w:r>
        <w:rPr>
          <w:b w:val="0"/>
          <w:i w:val="0"/>
        </w:rPr>
        <w:t>The draft passes the same schema and method checks as manual authoring. Model confidence cannot approve an indicator or create an unsupported standard mapping.</w:t>
      </w:r>
    </w:p>
    <w:p>
      <w:pPr>
        <w:spacing w:after="60"/>
      </w:pPr>
      <w:r>
        <w:rPr>
          <w:b/>
          <w:i w:val="0"/>
        </w:rPr>
        <w:t xml:space="preserve">Acceptance FT-AI-003: </w:t>
      </w:r>
      <w:r>
        <w:rPr>
          <w:b w:val="0"/>
          <w:i w:val="0"/>
        </w:rPr>
        <w:t>Suggest a completion percentage and verify the proposal requires eligible denominator, reporting period and evidence method before review submission.</w:t>
      </w:r>
    </w:p>
    <w:p>
      <w:bookmarkStart w:id="229" w:name="req_FR_AI_004"/>
      <w:pPr>
        <w:keepNext/>
        <w:spacing w:before="180" w:after="40"/>
      </w:pPr>
      <w:r>
        <w:rPr>
          <w:b/>
          <w:i w:val="0"/>
        </w:rPr>
        <w:t>FR-AI-004   Import and cleaning assistance</w:t>
      </w:r>
      <w:bookmarkEnd w:id="229"/>
    </w:p>
    <w:p>
      <w:pPr>
        <w:spacing w:after="100"/>
      </w:pPr>
      <w:r>
        <w:rPr>
          <w:i/>
          <w:sz w:val="18"/>
        </w:rPr>
        <w:t>Build 0.12 coverage: PENDING. Full acceptance remains open. Evidence and limits: TRACEABILITY.csv, FR-AI-004.</w:t>
      </w:r>
    </w:p>
    <w:p>
      <w:pPr>
        <w:keepNext/>
        <w:spacing w:after="60"/>
      </w:pPr>
      <w:r>
        <w:rPr>
          <w:b w:val="0"/>
          <w:i w:val="0"/>
          <w:sz w:val="19"/>
        </w:rPr>
        <w:t>Parent BR-AI-004   |   P1   |   R1</w:t>
      </w:r>
    </w:p>
    <w:p>
      <w:pPr>
        <w:spacing w:after="60"/>
      </w:pPr>
      <w:r>
        <w:rPr>
          <w:b/>
          <w:i w:val="0"/>
        </w:rPr>
        <w:t xml:space="preserve">Behaviour: </w:t>
      </w:r>
      <w:r>
        <w:rPr>
          <w:b w:val="0"/>
          <w:i w:val="0"/>
        </w:rPr>
        <w:t>Mapping assistance returns proposed source-to-destination links and deterministic transformations with affected sample rows. The steward accepts individual proposals and sees the exact mapping diff. Application creates a mapping draft or reviewed transformation version.</w:t>
      </w:r>
    </w:p>
    <w:p>
      <w:pPr>
        <w:spacing w:after="60"/>
      </w:pPr>
      <w:r>
        <w:rPr>
          <w:b/>
          <w:i w:val="0"/>
        </w:rPr>
        <w:t xml:space="preserve">Validation and recovery: </w:t>
      </w:r>
      <w:r>
        <w:rPr>
          <w:b w:val="0"/>
          <w:i w:val="0"/>
        </w:rPr>
        <w:t>AI cannot delete raw rows, merge identities or overwrite approved actuals. Low confidence or ambiguous mapping remains unselected and requires explicit resolution.</w:t>
      </w:r>
    </w:p>
    <w:p>
      <w:pPr>
        <w:spacing w:after="60"/>
      </w:pPr>
      <w:r>
        <w:rPr>
          <w:b/>
          <w:i w:val="0"/>
        </w:rPr>
        <w:t xml:space="preserve">Acceptance FT-AI-004: </w:t>
      </w:r>
      <w:r>
        <w:rPr>
          <w:b w:val="0"/>
          <w:i w:val="0"/>
        </w:rPr>
        <w:t>Accept a date normalisation suggestion but reject a name-based participant merge; only the approved deterministic conversion is applied.</w:t>
      </w:r>
    </w:p>
    <w:p>
      <w:bookmarkStart w:id="230" w:name="req_FR_AI_005"/>
      <w:pPr>
        <w:keepNext/>
        <w:spacing w:before="180" w:after="40"/>
      </w:pPr>
      <w:r>
        <w:rPr>
          <w:b/>
          <w:i w:val="0"/>
        </w:rPr>
        <w:t>FR-AI-005   Evidence based questions</w:t>
      </w:r>
      <w:bookmarkEnd w:id="230"/>
    </w:p>
    <w:p>
      <w:pPr>
        <w:spacing w:after="100"/>
      </w:pPr>
      <w:r>
        <w:rPr>
          <w:i/>
          <w:sz w:val="18"/>
        </w:rPr>
        <w:t>Build 0.12 coverage: PENDING. Full acceptance remains open. Evidence and limits: TRACEABILITY.csv, FR-AI-005.</w:t>
      </w:r>
    </w:p>
    <w:p>
      <w:pPr>
        <w:keepNext/>
        <w:spacing w:after="60"/>
      </w:pPr>
      <w:r>
        <w:rPr>
          <w:b w:val="0"/>
          <w:i w:val="0"/>
          <w:sz w:val="19"/>
        </w:rPr>
        <w:t>Parent BR-AI-005   |   P1   |   R1</w:t>
      </w:r>
    </w:p>
    <w:p>
      <w:pPr>
        <w:spacing w:after="60"/>
      </w:pPr>
      <w:r>
        <w:rPr>
          <w:b/>
          <w:i w:val="0"/>
        </w:rPr>
        <w:t xml:space="preserve">Behaviour: </w:t>
      </w:r>
      <w:r>
        <w:rPr>
          <w:b w:val="0"/>
          <w:i w:val="0"/>
        </w:rPr>
        <w:t>A question specifies authorised scope, period and source mode. Retrieval obtains only permitted evidence and results; answers attach citations to material claims and show missing or contradictory evidence. If scope is ambiguous, return a clarification state without guessing an official number.</w:t>
      </w:r>
    </w:p>
    <w:p>
      <w:pPr>
        <w:spacing w:after="60"/>
      </w:pPr>
      <w:r>
        <w:rPr>
          <w:b/>
          <w:i w:val="0"/>
        </w:rPr>
        <w:t xml:space="preserve">Validation and recovery: </w:t>
      </w:r>
      <w:r>
        <w:rPr>
          <w:b w:val="0"/>
          <w:i w:val="0"/>
        </w:rPr>
        <w:t>Unsupported or unauthorised questions receive a bounded abstention without confirming protected resource existence. No fabricated quotations, citations or document titles.</w:t>
      </w:r>
    </w:p>
    <w:p>
      <w:pPr>
        <w:spacing w:after="60"/>
      </w:pPr>
      <w:r>
        <w:rPr>
          <w:b/>
          <w:i w:val="0"/>
        </w:rPr>
        <w:t xml:space="preserve">Acceptance FT-AI-005: </w:t>
      </w:r>
      <w:r>
        <w:rPr>
          <w:b w:val="0"/>
          <w:i w:val="0"/>
        </w:rPr>
        <w:t>Ask a supported programme question and an inaccessible partner question; the first cites source locations and the second reveals no hidden record detail.</w:t>
      </w:r>
    </w:p>
    <w:p>
      <w:bookmarkStart w:id="231" w:name="req_FR_AI_006"/>
      <w:pPr>
        <w:keepNext/>
        <w:spacing w:before="180" w:after="40"/>
      </w:pPr>
      <w:r>
        <w:rPr>
          <w:b/>
          <w:i w:val="0"/>
        </w:rPr>
        <w:t>FR-AI-006   Governed numerical analysis</w:t>
      </w:r>
      <w:bookmarkEnd w:id="231"/>
    </w:p>
    <w:p>
      <w:pPr>
        <w:spacing w:after="100"/>
      </w:pPr>
      <w:r>
        <w:rPr>
          <w:i/>
          <w:sz w:val="18"/>
        </w:rPr>
        <w:t>Build 0.12 coverage: PENDING. Full acceptance remains open. Evidence and limits: TRACEABILITY.csv, FR-AI-006.</w:t>
      </w:r>
    </w:p>
    <w:p>
      <w:pPr>
        <w:keepNext/>
        <w:spacing w:after="60"/>
      </w:pPr>
      <w:r>
        <w:rPr>
          <w:b w:val="0"/>
          <w:i w:val="0"/>
          <w:sz w:val="19"/>
        </w:rPr>
        <w:t>Parent BR-AI-006   |   P0   |   R1</w:t>
      </w:r>
    </w:p>
    <w:p>
      <w:pPr>
        <w:spacing w:after="60"/>
      </w:pPr>
      <w:r>
        <w:rPr>
          <w:b/>
          <w:i w:val="0"/>
        </w:rPr>
        <w:t xml:space="preserve">Behaviour: </w:t>
      </w:r>
      <w:r>
        <w:rPr>
          <w:b w:val="0"/>
          <w:i w:val="0"/>
        </w:rPr>
        <w:t>Numeric questions are translated into a constrained typed analysis plan: measure, compatible sources, filters, period, dimensions and permitted operation. An authorised deterministic tool executes it. The answer embeds returned values and result references without model recomputation.</w:t>
      </w:r>
    </w:p>
    <w:p>
      <w:pPr>
        <w:spacing w:after="60"/>
      </w:pPr>
      <w:r>
        <w:rPr>
          <w:b/>
          <w:i w:val="0"/>
        </w:rPr>
        <w:t xml:space="preserve">Validation and recovery: </w:t>
      </w:r>
      <w:r>
        <w:rPr>
          <w:b w:val="0"/>
          <w:i w:val="0"/>
        </w:rPr>
        <w:t>No arbitrary SQL, code execution or user supplied unrestricted query. A mismatch between drafted numeric text and tool value blocks delivery of the official claim.</w:t>
      </w:r>
    </w:p>
    <w:p>
      <w:pPr>
        <w:spacing w:after="60"/>
      </w:pPr>
      <w:r>
        <w:rPr>
          <w:b/>
          <w:i w:val="0"/>
        </w:rPr>
        <w:t xml:space="preserve">Acceptance FT-AI-006: </w:t>
      </w:r>
      <w:r>
        <w:rPr>
          <w:b w:val="0"/>
          <w:i w:val="0"/>
        </w:rPr>
        <w:t>Ask for pooled 50/100 and 1/10; the answer presents 46.36 percent with 51/110 and the approved calculation receipt.</w:t>
      </w:r>
    </w:p>
    <w:p>
      <w:bookmarkStart w:id="232" w:name="req_FR_AI_007"/>
      <w:pPr>
        <w:keepNext/>
        <w:spacing w:before="180" w:after="40"/>
      </w:pPr>
      <w:r>
        <w:rPr>
          <w:b/>
          <w:i w:val="0"/>
        </w:rPr>
        <w:t>FR-AI-007   Report drafting</w:t>
      </w:r>
      <w:bookmarkEnd w:id="232"/>
    </w:p>
    <w:p>
      <w:pPr>
        <w:spacing w:after="100"/>
      </w:pPr>
      <w:r>
        <w:rPr>
          <w:i/>
          <w:sz w:val="18"/>
        </w:rPr>
        <w:t>Build 0.12 coverage: PENDING. Full acceptance remains open. Evidence and limits: TRACEABILITY.csv, FR-AI-007.</w:t>
      </w:r>
    </w:p>
    <w:p>
      <w:pPr>
        <w:keepNext/>
        <w:spacing w:after="60"/>
      </w:pPr>
      <w:r>
        <w:rPr>
          <w:b w:val="0"/>
          <w:i w:val="0"/>
          <w:sz w:val="19"/>
        </w:rPr>
        <w:t>Parent BR-AI-007   |   P1   |   R1</w:t>
      </w:r>
    </w:p>
    <w:p>
      <w:pPr>
        <w:spacing w:after="60"/>
      </w:pPr>
      <w:r>
        <w:rPr>
          <w:b/>
          <w:i w:val="0"/>
        </w:rPr>
        <w:t xml:space="preserve">Behaviour: </w:t>
      </w:r>
      <w:r>
        <w:rPr>
          <w:b w:val="0"/>
          <w:i w:val="0"/>
        </w:rPr>
        <w:t>Report drafting binds an approved snapshot and template, then proposes sections with evidence references and metric bindings. Missing sections appear as evidence gaps. Review tracks AI origin, corrections and final human wording.</w:t>
      </w:r>
    </w:p>
    <w:p>
      <w:pPr>
        <w:spacing w:after="60"/>
      </w:pPr>
      <w:r>
        <w:rPr>
          <w:b/>
          <w:i w:val="0"/>
        </w:rPr>
        <w:t xml:space="preserve">Validation and recovery: </w:t>
      </w:r>
      <w:r>
        <w:rPr>
          <w:b w:val="0"/>
          <w:i w:val="0"/>
        </w:rPr>
        <w:t>The assistant cannot create a new official snapshot, invent a result or remove mandatory caveats. Regeneration never overwrites accepted human edits without an explicit reviewed diff.</w:t>
      </w:r>
    </w:p>
    <w:p>
      <w:pPr>
        <w:spacing w:after="60"/>
      </w:pPr>
      <w:r>
        <w:rPr>
          <w:b/>
          <w:i w:val="0"/>
        </w:rPr>
        <w:t xml:space="preserve">Acceptance FT-AI-007: </w:t>
      </w:r>
      <w:r>
        <w:rPr>
          <w:b w:val="0"/>
          <w:i w:val="0"/>
        </w:rPr>
        <w:t>Draft from an incomplete snapshot and confirm missing evidence stays visible while every official number matches its bound result.</w:t>
      </w:r>
    </w:p>
    <w:p>
      <w:bookmarkStart w:id="233" w:name="req_FR_AI_008"/>
      <w:pPr>
        <w:keepNext/>
        <w:spacing w:before="180" w:after="40"/>
      </w:pPr>
      <w:r>
        <w:rPr>
          <w:b/>
          <w:i w:val="0"/>
        </w:rPr>
        <w:t>FR-AI-008   Qualitative assistance</w:t>
      </w:r>
      <w:bookmarkEnd w:id="233"/>
    </w:p>
    <w:p>
      <w:pPr>
        <w:spacing w:after="100"/>
      </w:pPr>
      <w:r>
        <w:rPr>
          <w:i/>
          <w:sz w:val="18"/>
        </w:rPr>
        <w:t>Build 0.12 coverage: PENDING. Full acceptance remains open. Evidence and limits: TRACEABILITY.csv, FR-AI-008.</w:t>
      </w:r>
    </w:p>
    <w:p>
      <w:pPr>
        <w:keepNext/>
        <w:spacing w:after="60"/>
      </w:pPr>
      <w:r>
        <w:rPr>
          <w:b w:val="0"/>
          <w:i w:val="0"/>
          <w:sz w:val="19"/>
        </w:rPr>
        <w:t>Parent BR-AI-008   |   P1   |   R2</w:t>
      </w:r>
    </w:p>
    <w:p>
      <w:pPr>
        <w:spacing w:after="60"/>
      </w:pPr>
      <w:r>
        <w:rPr>
          <w:b/>
          <w:i w:val="0"/>
        </w:rPr>
        <w:t xml:space="preserve">Behaviour: </w:t>
      </w:r>
      <w:r>
        <w:rPr>
          <w:b w:val="0"/>
          <w:i w:val="0"/>
        </w:rPr>
        <w:t>Qualitative assistance selects a permitted source set and approved codebook, returning suggested codes, themes, excerpts and translations. Analysts review individual suggestions and retain minority and contradictory viewpoints. Accepted edits create normal coded evidence records.</w:t>
      </w:r>
    </w:p>
    <w:p>
      <w:pPr>
        <w:spacing w:after="60"/>
      </w:pPr>
      <w:r>
        <w:rPr>
          <w:b/>
          <w:i w:val="0"/>
        </w:rPr>
        <w:t xml:space="preserve">Validation and recovery: </w:t>
      </w:r>
      <w:r>
        <w:rPr>
          <w:b w:val="0"/>
          <w:i w:val="0"/>
        </w:rPr>
        <w:t>No invented verbatim quotations or fabricated speaker identities. Machine translation stays labelled until reviewed and cannot broaden source permission.</w:t>
      </w:r>
    </w:p>
    <w:p>
      <w:pPr>
        <w:spacing w:after="60"/>
      </w:pPr>
      <w:r>
        <w:rPr>
          <w:b/>
          <w:i w:val="0"/>
        </w:rPr>
        <w:t xml:space="preserve">Acceptance FT-AI-008: </w:t>
      </w:r>
      <w:r>
        <w:rPr>
          <w:b w:val="0"/>
          <w:i w:val="0"/>
        </w:rPr>
        <w:t>Summarise interviews with opposing views in two languages; both perspectives remain traceable to their original excerpts.</w:t>
      </w:r>
    </w:p>
    <w:p>
      <w:bookmarkStart w:id="234" w:name="req_FR_AI_009"/>
      <w:pPr>
        <w:keepNext/>
        <w:spacing w:before="180" w:after="40"/>
      </w:pPr>
      <w:r>
        <w:rPr>
          <w:b/>
          <w:i w:val="0"/>
        </w:rPr>
        <w:t>FR-AI-009   Proactive findings</w:t>
      </w:r>
      <w:bookmarkEnd w:id="234"/>
    </w:p>
    <w:p>
      <w:pPr>
        <w:spacing w:after="100"/>
      </w:pPr>
      <w:r>
        <w:rPr>
          <w:i/>
          <w:sz w:val="18"/>
        </w:rPr>
        <w:t>Build 0.12 coverage: PENDING. Full acceptance remains open. Evidence and limits: TRACEABILITY.csv, FR-AI-009.</w:t>
      </w:r>
    </w:p>
    <w:p>
      <w:pPr>
        <w:keepNext/>
        <w:spacing w:after="60"/>
      </w:pPr>
      <w:r>
        <w:rPr>
          <w:b w:val="0"/>
          <w:i w:val="0"/>
          <w:sz w:val="19"/>
        </w:rPr>
        <w:t>Parent BR-AI-009   |   P1   |   R2</w:t>
      </w:r>
    </w:p>
    <w:p>
      <w:pPr>
        <w:spacing w:after="60"/>
      </w:pPr>
      <w:r>
        <w:rPr>
          <w:b/>
          <w:i w:val="0"/>
        </w:rPr>
        <w:t xml:space="preserve">Behaviour: </w:t>
      </w:r>
      <w:r>
        <w:rPr>
          <w:b w:val="0"/>
          <w:i w:val="0"/>
        </w:rPr>
        <w:t>Proactive findings run only for enabled scopes and defined detection tasks. Each suggestion states affected result versions, evidence, limitation and proposed follow up. Users verify, dismiss or assign it, and feedback is recorded.</w:t>
      </w:r>
    </w:p>
    <w:p>
      <w:pPr>
        <w:spacing w:after="60"/>
      </w:pPr>
      <w:r>
        <w:rPr>
          <w:b/>
          <w:i w:val="0"/>
        </w:rPr>
        <w:t xml:space="preserve">Validation and recovery: </w:t>
      </w:r>
      <w:r>
        <w:rPr>
          <w:b w:val="0"/>
          <w:i w:val="0"/>
        </w:rPr>
        <w:t>Suggestions are not confirmed fraud, impact or programme risk findings until reviewed. Noise controls, cooldown and owner accountability apply.</w:t>
      </w:r>
    </w:p>
    <w:p>
      <w:pPr>
        <w:spacing w:after="60"/>
      </w:pPr>
      <w:r>
        <w:rPr>
          <w:b/>
          <w:i w:val="0"/>
        </w:rPr>
        <w:t xml:space="preserve">Acceptance FT-AI-009: </w:t>
      </w:r>
      <w:r>
        <w:rPr>
          <w:b w:val="0"/>
          <w:i w:val="0"/>
        </w:rPr>
        <w:t>A performance spike creates one suggested finding with context; a manager dismisses it as seasonal and no source value changes.</w:t>
      </w:r>
    </w:p>
    <w:p>
      <w:bookmarkStart w:id="235" w:name="req_FR_AI_010"/>
      <w:pPr>
        <w:keepNext/>
        <w:spacing w:before="180" w:after="40"/>
      </w:pPr>
      <w:r>
        <w:rPr>
          <w:b/>
          <w:i w:val="0"/>
        </w:rPr>
        <w:t>FR-AI-010   Action proposal and approval</w:t>
      </w:r>
      <w:bookmarkEnd w:id="235"/>
    </w:p>
    <w:p>
      <w:pPr>
        <w:spacing w:after="100"/>
      </w:pPr>
      <w:r>
        <w:rPr>
          <w:i/>
          <w:sz w:val="18"/>
        </w:rPr>
        <w:t>Build 0.12 coverage: PENDING. Full acceptance remains open. Evidence and limits: TRACEABILITY.csv, FR-AI-010.</w:t>
      </w:r>
    </w:p>
    <w:p>
      <w:pPr>
        <w:keepNext/>
        <w:spacing w:after="60"/>
      </w:pPr>
      <w:r>
        <w:rPr>
          <w:b w:val="0"/>
          <w:i w:val="0"/>
          <w:sz w:val="19"/>
        </w:rPr>
        <w:t>Parent BR-AI-010   |   P0   |   R1</w:t>
      </w:r>
    </w:p>
    <w:p>
      <w:pPr>
        <w:spacing w:after="60"/>
      </w:pPr>
      <w:r>
        <w:rPr>
          <w:b/>
          <w:i w:val="0"/>
        </w:rPr>
        <w:t xml:space="preserve">Behaviour: </w:t>
      </w:r>
      <w:r>
        <w:rPr>
          <w:b w:val="0"/>
          <w:i w:val="0"/>
        </w:rPr>
        <w:t>An AI write proposal contains exact domain command, object scope, before and after values, affected versions, policy context and consequences. Confirmation is separate from generation. Execution rechecks current authority and revisions, then calls the ordinary domain command.</w:t>
      </w:r>
    </w:p>
    <w:p>
      <w:pPr>
        <w:spacing w:after="60"/>
      </w:pPr>
      <w:r>
        <w:rPr>
          <w:b/>
          <w:i w:val="0"/>
        </w:rPr>
        <w:t xml:space="preserve">Validation and recovery: </w:t>
      </w:r>
      <w:r>
        <w:rPr>
          <w:b w:val="0"/>
          <w:i w:val="0"/>
        </w:rPr>
        <w:t>No direct write to approved results, permission grants, publication, privacy deletion or independent decisions. A source or policy change makes the proposal stale; regeneration requires review.</w:t>
      </w:r>
    </w:p>
    <w:p>
      <w:pPr>
        <w:spacing w:after="60"/>
      </w:pPr>
      <w:r>
        <w:rPr>
          <w:b/>
          <w:i w:val="0"/>
        </w:rPr>
        <w:t xml:space="preserve">Acceptance FT-AI-010: </w:t>
      </w:r>
      <w:r>
        <w:rPr>
          <w:b w:val="0"/>
          <w:i w:val="0"/>
        </w:rPr>
        <w:t>Revoke permission after proposal generation and before confirmation; execution fails without applying any stale changes.</w:t>
      </w:r>
    </w:p>
    <w:p>
      <w:bookmarkStart w:id="236" w:name="req_FR_AI_011"/>
      <w:pPr>
        <w:keepNext/>
        <w:spacing w:before="180" w:after="40"/>
      </w:pPr>
      <w:r>
        <w:rPr>
          <w:b/>
          <w:i w:val="0"/>
        </w:rPr>
        <w:t>FR-AI-011   Input and tool isolation</w:t>
      </w:r>
      <w:bookmarkEnd w:id="236"/>
    </w:p>
    <w:p>
      <w:pPr>
        <w:spacing w:after="100"/>
      </w:pPr>
      <w:r>
        <w:rPr>
          <w:i/>
          <w:sz w:val="18"/>
        </w:rPr>
        <w:t>Build 0.12 coverage: PENDING. Full acceptance remains open. Evidence and limits: TRACEABILITY.csv, FR-AI-011.</w:t>
      </w:r>
    </w:p>
    <w:p>
      <w:pPr>
        <w:keepNext/>
        <w:spacing w:after="60"/>
      </w:pPr>
      <w:r>
        <w:rPr>
          <w:b w:val="0"/>
          <w:i w:val="0"/>
          <w:sz w:val="19"/>
        </w:rPr>
        <w:t>Parent BR-AI-011   |   P0   |   R1</w:t>
      </w:r>
    </w:p>
    <w:p>
      <w:pPr>
        <w:spacing w:after="60"/>
      </w:pPr>
      <w:r>
        <w:rPr>
          <w:b/>
          <w:i w:val="0"/>
        </w:rPr>
        <w:t xml:space="preserve">Behaviour: </w:t>
      </w:r>
      <w:r>
        <w:rPr>
          <w:b w:val="0"/>
          <w:i w:val="0"/>
        </w:rPr>
        <w:t>Documents, tool outputs and retrieved pages are evidence, never authority to expand tools or change policy. The allowed tool catalogue and scoped arguments are established independently of model generated instructions. External destinations require explicit policy permission.</w:t>
      </w:r>
    </w:p>
    <w:p>
      <w:pPr>
        <w:spacing w:after="60"/>
      </w:pPr>
      <w:r>
        <w:rPr>
          <w:b/>
          <w:i w:val="0"/>
        </w:rPr>
        <w:t xml:space="preserve">Validation and recovery: </w:t>
      </w:r>
      <w:r>
        <w:rPr>
          <w:b w:val="0"/>
          <w:i w:val="0"/>
        </w:rPr>
        <w:t>A document cannot instruct the model to reveal credentials, retrieve all tenants or send outputs elsewhere. Unsafe action attempts are blocked and recorded without executing them.</w:t>
      </w:r>
    </w:p>
    <w:p>
      <w:pPr>
        <w:spacing w:after="60"/>
      </w:pPr>
      <w:r>
        <w:rPr>
          <w:b/>
          <w:i w:val="0"/>
        </w:rPr>
        <w:t xml:space="preserve">Acceptance FT-AI-011: </w:t>
      </w:r>
      <w:r>
        <w:rPr>
          <w:b w:val="0"/>
          <w:i w:val="0"/>
        </w:rPr>
        <w:t>Include an embedded instruction to export all records in a proposal; extraction treats it as untrusted content and performs no export.</w:t>
      </w:r>
    </w:p>
    <w:p>
      <w:bookmarkStart w:id="237" w:name="req_FR_AI_012"/>
      <w:pPr>
        <w:keepNext/>
        <w:spacing w:before="180" w:after="40"/>
      </w:pPr>
      <w:r>
        <w:rPr>
          <w:b/>
          <w:i w:val="0"/>
        </w:rPr>
        <w:t>FR-AI-012   Model data handling</w:t>
      </w:r>
      <w:bookmarkEnd w:id="237"/>
    </w:p>
    <w:p>
      <w:pPr>
        <w:spacing w:after="100"/>
      </w:pPr>
      <w:r>
        <w:rPr>
          <w:i/>
          <w:sz w:val="18"/>
        </w:rPr>
        <w:t>Build 0.12 coverage: PENDING. Full acceptance remains open. Evidence and limits: TRACEABILITY.csv, FR-AI-012.</w:t>
      </w:r>
    </w:p>
    <w:p>
      <w:pPr>
        <w:keepNext/>
        <w:spacing w:after="60"/>
      </w:pPr>
      <w:r>
        <w:rPr>
          <w:b w:val="0"/>
          <w:i w:val="0"/>
          <w:sz w:val="19"/>
        </w:rPr>
        <w:t>Parent BR-AI-012   |   P0   |   R1</w:t>
      </w:r>
    </w:p>
    <w:p>
      <w:pPr>
        <w:spacing w:after="60"/>
      </w:pPr>
      <w:r>
        <w:rPr>
          <w:b/>
          <w:i w:val="0"/>
        </w:rPr>
        <w:t xml:space="preserve">Behaviour: </w:t>
      </w:r>
      <w:r>
        <w:rPr>
          <w:b w:val="0"/>
          <w:i w:val="0"/>
        </w:rPr>
        <w:t>Before transmission, evaluate tenant, use case, purpose, classification, region, provider retention and minimisation policy. Redact or exclude prohibited fields and record the approved destination version. Training reuse is off by default and has no implicit opt in.</w:t>
      </w:r>
    </w:p>
    <w:p>
      <w:pPr>
        <w:spacing w:after="60"/>
      </w:pPr>
      <w:r>
        <w:rPr>
          <w:b/>
          <w:i w:val="0"/>
        </w:rPr>
        <w:t xml:space="preserve">Validation and recovery: </w:t>
      </w:r>
      <w:r>
        <w:rPr>
          <w:b w:val="0"/>
          <w:i w:val="0"/>
        </w:rPr>
        <w:t>Fallback providers must pass the same checks. Prompts, answers and diagnostics obey their retention schedule; private content is not copied into broad model evaluation datasets automatically.</w:t>
      </w:r>
    </w:p>
    <w:p>
      <w:pPr>
        <w:spacing w:after="60"/>
      </w:pPr>
      <w:r>
        <w:rPr>
          <w:b/>
          <w:i w:val="0"/>
        </w:rPr>
        <w:t xml:space="preserve">Acceptance FT-AI-012: </w:t>
      </w:r>
      <w:r>
        <w:rPr>
          <w:b w:val="0"/>
          <w:i w:val="0"/>
        </w:rPr>
        <w:t>Force the primary provider offline for restricted data; no unapproved fallback receives the content and the manual workflow remains usable.</w:t>
      </w:r>
    </w:p>
    <w:p>
      <w:bookmarkStart w:id="238" w:name="req_FR_AI_013"/>
      <w:pPr>
        <w:keepNext/>
        <w:spacing w:before="180" w:after="40"/>
      </w:pPr>
      <w:r>
        <w:rPr>
          <w:b/>
          <w:i w:val="0"/>
        </w:rPr>
        <w:t>FR-AI-013   Source access and conversation history</w:t>
      </w:r>
      <w:bookmarkEnd w:id="238"/>
    </w:p>
    <w:p>
      <w:pPr>
        <w:spacing w:after="100"/>
      </w:pPr>
      <w:r>
        <w:rPr>
          <w:i/>
          <w:sz w:val="18"/>
        </w:rPr>
        <w:t>Build 0.12 coverage: PENDING. Full acceptance remains open. Evidence and limits: TRACEABILITY.csv, FR-AI-013.</w:t>
      </w:r>
    </w:p>
    <w:p>
      <w:pPr>
        <w:keepNext/>
        <w:spacing w:after="60"/>
      </w:pPr>
      <w:r>
        <w:rPr>
          <w:b w:val="0"/>
          <w:i w:val="0"/>
          <w:sz w:val="19"/>
        </w:rPr>
        <w:t>Parent BR-AI-013   |   P0   |   R1</w:t>
      </w:r>
    </w:p>
    <w:p>
      <w:pPr>
        <w:spacing w:after="60"/>
      </w:pPr>
      <w:r>
        <w:rPr>
          <w:b/>
          <w:i w:val="0"/>
        </w:rPr>
        <w:t xml:space="preserve">Behaviour: </w:t>
      </w:r>
      <w:r>
        <w:rPr>
          <w:b w:val="0"/>
          <w:i w:val="0"/>
        </w:rPr>
        <w:t>Every answer or saved conversation records source dependencies and its permitted audience. Opening, sharing, summarising or exporting rechecks current access to those dependencies. Inaccessible segments are withheld or the artifact is withdrawn when redaction cannot be safe.</w:t>
      </w:r>
    </w:p>
    <w:p>
      <w:pPr>
        <w:spacing w:after="60"/>
      </w:pPr>
      <w:r>
        <w:rPr>
          <w:b/>
          <w:i w:val="0"/>
        </w:rPr>
        <w:t xml:space="preserve">Validation and recovery: </w:t>
      </w:r>
      <w:r>
        <w:rPr>
          <w:b w:val="0"/>
          <w:i w:val="0"/>
        </w:rPr>
        <w:t>A conversation summary, cached answer or new prompt cannot reintroduce revoked text. Copying a chat does not create new source rights.</w:t>
      </w:r>
    </w:p>
    <w:p>
      <w:pPr>
        <w:spacing w:after="60"/>
      </w:pPr>
      <w:r>
        <w:rPr>
          <w:b/>
          <w:i w:val="0"/>
        </w:rPr>
        <w:t xml:space="preserve">Acceptance FT-AI-013: </w:t>
      </w:r>
      <w:r>
        <w:rPr>
          <w:b w:val="0"/>
          <w:i w:val="0"/>
        </w:rPr>
        <w:t>Revoke a source grant and request a summary of the prior conversation; the assistant cannot reveal the now restricted passages.</w:t>
      </w:r>
    </w:p>
    <w:p>
      <w:bookmarkStart w:id="239" w:name="req_FR_AI_014"/>
      <w:pPr>
        <w:keepNext/>
        <w:spacing w:before="180" w:after="40"/>
      </w:pPr>
      <w:r>
        <w:rPr>
          <w:b/>
          <w:i w:val="0"/>
        </w:rPr>
        <w:t>FR-AI-014   Traceability and reproducibility</w:t>
      </w:r>
      <w:bookmarkEnd w:id="239"/>
    </w:p>
    <w:p>
      <w:pPr>
        <w:spacing w:after="100"/>
      </w:pPr>
      <w:r>
        <w:rPr>
          <w:i/>
          <w:sz w:val="18"/>
        </w:rPr>
        <w:t>Build 0.12 coverage: PENDING. Full acceptance remains open. Evidence and limits: TRACEABILITY.csv, FR-AI-014.</w:t>
      </w:r>
    </w:p>
    <w:p>
      <w:pPr>
        <w:keepNext/>
        <w:spacing w:after="60"/>
      </w:pPr>
      <w:r>
        <w:rPr>
          <w:b w:val="0"/>
          <w:i w:val="0"/>
          <w:sz w:val="19"/>
        </w:rPr>
        <w:t>Parent BR-AI-014   |   P0   |   R1</w:t>
      </w:r>
    </w:p>
    <w:p>
      <w:pPr>
        <w:spacing w:after="60"/>
      </w:pPr>
      <w:r>
        <w:rPr>
          <w:b/>
          <w:i w:val="0"/>
        </w:rPr>
        <w:t xml:space="preserve">Behaviour: </w:t>
      </w:r>
      <w:r>
        <w:rPr>
          <w:b w:val="0"/>
          <w:i w:val="0"/>
        </w:rPr>
        <w:t>The task record stores requester, scope, source versions, use case configuration, model identifier, tool receipts, proposed changes, review decisions and applied domain receipts within retention policy. Users inspect concise evidence and decision explanations.</w:t>
      </w:r>
    </w:p>
    <w:p>
      <w:pPr>
        <w:spacing w:after="60"/>
      </w:pPr>
      <w:r>
        <w:rPr>
          <w:b/>
          <w:i w:val="0"/>
        </w:rPr>
        <w:t xml:space="preserve">Validation and recovery: </w:t>
      </w:r>
      <w:r>
        <w:rPr>
          <w:b w:val="0"/>
          <w:i w:val="0"/>
        </w:rPr>
        <w:t>Do not store or expose hidden model reasoning. Preserve generated output version where lawful, while acknowledging that rerunning a stochastic model may produce different prose.</w:t>
      </w:r>
    </w:p>
    <w:p>
      <w:pPr>
        <w:spacing w:after="60"/>
      </w:pPr>
      <w:r>
        <w:rPr>
          <w:b/>
          <w:i w:val="0"/>
        </w:rPr>
        <w:t xml:space="preserve">Acceptance FT-AI-014: </w:t>
      </w:r>
      <w:r>
        <w:rPr>
          <w:b w:val="0"/>
          <w:i w:val="0"/>
        </w:rPr>
        <w:t>Audit an applied mapping suggestion and identify the evidence, model configuration, reviewer and deterministic command without requiring private chain of thought.</w:t>
      </w:r>
    </w:p>
    <w:p>
      <w:bookmarkStart w:id="240" w:name="req_FR_AI_015"/>
      <w:pPr>
        <w:keepNext/>
        <w:spacing w:before="180" w:after="40"/>
      </w:pPr>
      <w:r>
        <w:rPr>
          <w:b/>
          <w:i w:val="0"/>
        </w:rPr>
        <w:t>FR-AI-015   Evaluation and release gates</w:t>
      </w:r>
      <w:bookmarkEnd w:id="240"/>
    </w:p>
    <w:p>
      <w:pPr>
        <w:spacing w:after="100"/>
      </w:pPr>
      <w:r>
        <w:rPr>
          <w:i/>
          <w:sz w:val="18"/>
        </w:rPr>
        <w:t>Build 0.12 coverage: PENDING. Full acceptance remains open. Evidence and limits: TRACEABILITY.csv, FR-AI-015.</w:t>
      </w:r>
    </w:p>
    <w:p>
      <w:pPr>
        <w:keepNext/>
        <w:spacing w:after="60"/>
      </w:pPr>
      <w:r>
        <w:rPr>
          <w:b w:val="0"/>
          <w:i w:val="0"/>
          <w:sz w:val="19"/>
        </w:rPr>
        <w:t>Parent BR-AI-015   |   P0   |   R1</w:t>
      </w:r>
    </w:p>
    <w:p>
      <w:pPr>
        <w:spacing w:after="60"/>
      </w:pPr>
      <w:r>
        <w:rPr>
          <w:b/>
          <w:i w:val="0"/>
        </w:rPr>
        <w:t xml:space="preserve">Behaviour: </w:t>
      </w:r>
      <w:r>
        <w:rPr>
          <w:b w:val="0"/>
          <w:i w:val="0"/>
        </w:rPr>
        <w:t>Each use case has an owner, held out dataset, expected judgements, supported language and sector matrix and release report. Changes to model, prompt, retrieval, tools or policy run regression before controlled exposure.</w:t>
      </w:r>
    </w:p>
    <w:p>
      <w:pPr>
        <w:spacing w:after="60"/>
      </w:pPr>
      <w:r>
        <w:rPr>
          <w:b/>
          <w:i w:val="0"/>
        </w:rPr>
        <w:t xml:space="preserve">Validation and recovery: </w:t>
      </w:r>
      <w:r>
        <w:rPr>
          <w:b w:val="0"/>
          <w:i w:val="0"/>
        </w:rPr>
        <w:t>A critical unsupported claim, leakage or unauthorised action blocks the affected capability despite a passing average score. Specialist evaluation exceptions require recorded justification.</w:t>
      </w:r>
    </w:p>
    <w:p>
      <w:pPr>
        <w:spacing w:after="60"/>
      </w:pPr>
      <w:r>
        <w:rPr>
          <w:b/>
          <w:i w:val="0"/>
        </w:rPr>
        <w:t xml:space="preserve">Acceptance FT-AI-015: </w:t>
      </w:r>
      <w:r>
        <w:rPr>
          <w:b w:val="0"/>
          <w:i w:val="0"/>
        </w:rPr>
        <w:t>Evaluate a candidate with higher average quality but one cross tenant leak; it cannot replace the approved configuration.</w:t>
      </w:r>
    </w:p>
    <w:p>
      <w:bookmarkStart w:id="241" w:name="req_FR_AI_016"/>
      <w:pPr>
        <w:keepNext/>
        <w:spacing w:before="180" w:after="40"/>
      </w:pPr>
      <w:r>
        <w:rPr>
          <w:b/>
          <w:i w:val="0"/>
        </w:rPr>
        <w:t>FR-AI-016   Cost latency and fallback</w:t>
      </w:r>
      <w:bookmarkEnd w:id="241"/>
    </w:p>
    <w:p>
      <w:pPr>
        <w:spacing w:after="100"/>
      </w:pPr>
      <w:r>
        <w:rPr>
          <w:i/>
          <w:sz w:val="18"/>
        </w:rPr>
        <w:t>Build 0.12 coverage: PENDING. Full acceptance remains open. Evidence and limits: TRACEABILITY.csv, FR-AI-016.</w:t>
      </w:r>
    </w:p>
    <w:p>
      <w:pPr>
        <w:keepNext/>
        <w:spacing w:after="60"/>
      </w:pPr>
      <w:r>
        <w:rPr>
          <w:b w:val="0"/>
          <w:i w:val="0"/>
          <w:sz w:val="19"/>
        </w:rPr>
        <w:t>Parent BR-AI-016   |   P0   |   R1</w:t>
      </w:r>
    </w:p>
    <w:p>
      <w:pPr>
        <w:spacing w:after="60"/>
      </w:pPr>
      <w:r>
        <w:rPr>
          <w:b/>
          <w:i w:val="0"/>
        </w:rPr>
        <w:t xml:space="preserve">Behaviour: </w:t>
      </w:r>
      <w:r>
        <w:rPr>
          <w:b w:val="0"/>
          <w:i w:val="0"/>
        </w:rPr>
        <w:t>AI requests estimate job class and usage, reserve permitted budget and expose progress, timeout and cancellation. Proposed defaults: standard extraction timeout 15 minutes and report draft timeout 20 minutes; partial drafts remain labelled incomplete. Ordinary QA follows the BRD latency target.</w:t>
      </w:r>
    </w:p>
    <w:p>
      <w:pPr>
        <w:spacing w:after="60"/>
      </w:pPr>
      <w:r>
        <w:rPr>
          <w:b/>
          <w:i w:val="0"/>
        </w:rPr>
        <w:t xml:space="preserve">Validation and recovery: </w:t>
      </w:r>
      <w:r>
        <w:rPr>
          <w:b w:val="0"/>
          <w:i w:val="0"/>
        </w:rPr>
        <w:t>Budget exhaustion returns a clear limit state without losing user input. Cancellation stops new model and tool calls where controllable; provider work already accepted is accounted separately.</w:t>
      </w:r>
    </w:p>
    <w:p>
      <w:pPr>
        <w:spacing w:after="60"/>
      </w:pPr>
      <w:r>
        <w:rPr>
          <w:b/>
          <w:i w:val="0"/>
        </w:rPr>
        <w:t xml:space="preserve">Acceptance FT-AI-016: </w:t>
      </w:r>
      <w:r>
        <w:rPr>
          <w:b w:val="0"/>
          <w:i w:val="0"/>
        </w:rPr>
        <w:t>Exhaust the AI budget during close; the user can still approve data, calculate results and generate a non-AI report.</w:t>
      </w:r>
    </w:p>
    <w:p>
      <w:bookmarkStart w:id="242" w:name="req_FR_AI_017"/>
      <w:pPr>
        <w:keepNext/>
        <w:spacing w:before="180" w:after="40"/>
      </w:pPr>
      <w:r>
        <w:rPr>
          <w:b/>
          <w:i w:val="0"/>
        </w:rPr>
        <w:t>FR-AI-017   Forecasts and scenario assistance</w:t>
      </w:r>
      <w:bookmarkEnd w:id="242"/>
    </w:p>
    <w:p>
      <w:pPr>
        <w:spacing w:after="100"/>
      </w:pPr>
      <w:r>
        <w:rPr>
          <w:i/>
          <w:sz w:val="18"/>
        </w:rPr>
        <w:t>Build 0.12 coverage: PENDING. Full acceptance remains open. Evidence and limits: TRACEABILITY.csv, FR-AI-017.</w:t>
      </w:r>
    </w:p>
    <w:p>
      <w:pPr>
        <w:keepNext/>
        <w:spacing w:after="60"/>
      </w:pPr>
      <w:r>
        <w:rPr>
          <w:b w:val="0"/>
          <w:i w:val="0"/>
          <w:sz w:val="19"/>
        </w:rPr>
        <w:t>Parent BR-AI-017   |   P2   |   R3</w:t>
      </w:r>
    </w:p>
    <w:p>
      <w:pPr>
        <w:spacing w:after="60"/>
      </w:pPr>
      <w:r>
        <w:rPr>
          <w:b/>
          <w:i w:val="0"/>
        </w:rPr>
        <w:t xml:space="preserve">Behaviour: </w:t>
      </w:r>
      <w:r>
        <w:rPr>
          <w:b w:val="0"/>
          <w:i w:val="0"/>
        </w:rPr>
        <w:t>Forecasting selects approved input versions, forecast horizon, method, assumptions and validation history. Outputs include uncertainty and scenario label and remain separate from actuals and committed targets. Review controls any adoption as a planning assumption.</w:t>
      </w:r>
    </w:p>
    <w:p>
      <w:pPr>
        <w:spacing w:after="60"/>
      </w:pPr>
      <w:r>
        <w:rPr>
          <w:b/>
          <w:i w:val="0"/>
        </w:rPr>
        <w:t xml:space="preserve">Validation and recovery: </w:t>
      </w:r>
      <w:r>
        <w:rPr>
          <w:b w:val="0"/>
          <w:i w:val="0"/>
        </w:rPr>
        <w:t>Insufficient evidence produces a withheld forecast or explicitly bounded exploratory output. Changing model or assumptions creates a new scenario version.</w:t>
      </w:r>
    </w:p>
    <w:p>
      <w:pPr>
        <w:spacing w:after="60"/>
      </w:pPr>
      <w:r>
        <w:rPr>
          <w:b/>
          <w:i w:val="0"/>
        </w:rPr>
        <w:t xml:space="preserve">Acceptance FT-AI-017: </w:t>
      </w:r>
      <w:r>
        <w:rPr>
          <w:b w:val="0"/>
          <w:i w:val="0"/>
        </w:rPr>
        <w:t>Export actuals and a projection together and verify distinct series, horizon, uncertainty and no automatic overwrite of approved targets.</w:t>
      </w:r>
    </w:p>
    <w:p>
      <w:bookmarkStart w:id="243" w:name="req_FR_AI_018"/>
      <w:pPr>
        <w:keepNext/>
        <w:spacing w:before="180" w:after="40"/>
      </w:pPr>
      <w:r>
        <w:rPr>
          <w:b/>
          <w:i w:val="0"/>
        </w:rPr>
        <w:t>FR-AI-018   Safety feedback and shutdown</w:t>
      </w:r>
      <w:bookmarkEnd w:id="243"/>
    </w:p>
    <w:p>
      <w:pPr>
        <w:spacing w:after="100"/>
      </w:pPr>
      <w:r>
        <w:rPr>
          <w:i/>
          <w:sz w:val="18"/>
        </w:rPr>
        <w:t>Build 0.12 coverage: PENDING. Full acceptance remains open. Evidence and limits: TRACEABILITY.csv, FR-AI-018.</w:t>
      </w:r>
    </w:p>
    <w:p>
      <w:pPr>
        <w:keepNext/>
        <w:spacing w:after="60"/>
      </w:pPr>
      <w:r>
        <w:rPr>
          <w:b w:val="0"/>
          <w:i w:val="0"/>
          <w:sz w:val="19"/>
        </w:rPr>
        <w:t>Parent BR-AI-018   |   P0   |   R1</w:t>
      </w:r>
    </w:p>
    <w:p>
      <w:pPr>
        <w:spacing w:after="60"/>
      </w:pPr>
      <w:r>
        <w:rPr>
          <w:b/>
          <w:i w:val="0"/>
        </w:rPr>
        <w:t xml:space="preserve">Behaviour: </w:t>
      </w:r>
      <w:r>
        <w:rPr>
          <w:b w:val="0"/>
          <w:i w:val="0"/>
        </w:rPr>
        <w:t>Feedback captures affected output, category, safe supporting detail and reviewer. Administrators may disable a use case, configuration or destination immediately. Shutdown stops new affected jobs, identifies queued work and lists generated artifacts for review.</w:t>
      </w:r>
    </w:p>
    <w:p>
      <w:pPr>
        <w:spacing w:after="60"/>
      </w:pPr>
      <w:r>
        <w:rPr>
          <w:b/>
          <w:i w:val="0"/>
        </w:rPr>
        <w:t xml:space="preserve">Validation and recovery: </w:t>
      </w:r>
      <w:r>
        <w:rPr>
          <w:b w:val="0"/>
          <w:i w:val="0"/>
        </w:rPr>
        <w:t>Preserve lawful incident evidence without retaining prohibited source payloads. Disabling AI must not disable independent core workflows. Reenable requires fix evidence and regression approval.</w:t>
      </w:r>
    </w:p>
    <w:p>
      <w:pPr>
        <w:spacing w:after="60"/>
      </w:pPr>
      <w:r>
        <w:rPr>
          <w:b/>
          <w:i w:val="0"/>
        </w:rPr>
        <w:t xml:space="preserve">Acceptance FT-AI-018: </w:t>
      </w:r>
      <w:r>
        <w:rPr>
          <w:b w:val="0"/>
          <w:i w:val="0"/>
        </w:rPr>
        <w:t>Simulate an exposed sensitive citation, stop the use case and identify every affected saved answer while manual report workflows continue.</w:t>
      </w:r>
    </w:p>
    <w:p>
      <w:bookmarkStart w:id="244" w:name="sec_27"/>
      <w:pPr>
        <w:pStyle w:val="Heading1"/>
      </w:pPr>
      <w:r>
        <w:rPr>
          <w:b w:val="0"/>
          <w:i w:val="0"/>
          <w:color w:val="000000"/>
        </w:rPr>
        <w:t>27 Security administration and assurance</w:t>
      </w:r>
      <w:bookmarkEnd w:id="244"/>
    </w:p>
    <w:p>
      <w:pPr>
        <w:spacing w:after="140"/>
      </w:pPr>
      <w:r>
        <w:rPr>
          <w:b w:val="0"/>
          <w:i/>
          <w:sz w:val="21"/>
        </w:rPr>
        <w:t>Primary actors: Security lead individually authorised operator and assessor. Interfaces: UI04 UI05 UI25 UI28. Logical entities: D03 D31 D34.</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45" w:name="req_FR_SEC_001"/>
      <w:pPr>
        <w:keepNext/>
        <w:spacing w:before="180" w:after="40"/>
      </w:pPr>
      <w:r>
        <w:rPr>
          <w:b/>
          <w:i w:val="0"/>
        </w:rPr>
        <w:t>FR-SEC-001   Security threat assessment</w:t>
      </w:r>
      <w:bookmarkEnd w:id="245"/>
    </w:p>
    <w:p>
      <w:pPr>
        <w:spacing w:after="100"/>
      </w:pPr>
      <w:r>
        <w:rPr>
          <w:i/>
          <w:sz w:val="18"/>
        </w:rPr>
        <w:t>Build 0.12 coverage: PENDING. Full acceptance remains open. Evidence and limits: TRACEABILITY.csv, FR-SEC-001.</w:t>
      </w:r>
    </w:p>
    <w:p>
      <w:pPr>
        <w:keepNext/>
        <w:spacing w:after="60"/>
      </w:pPr>
      <w:r>
        <w:rPr>
          <w:b w:val="0"/>
          <w:i w:val="0"/>
          <w:sz w:val="19"/>
        </w:rPr>
        <w:t>Parent BR-SEC-001   |   P0   |   R1</w:t>
      </w:r>
    </w:p>
    <w:p>
      <w:pPr>
        <w:spacing w:after="60"/>
      </w:pPr>
      <w:r>
        <w:rPr>
          <w:b/>
          <w:i w:val="0"/>
        </w:rPr>
        <w:t xml:space="preserve">Behaviour: </w:t>
      </w:r>
      <w:r>
        <w:rPr>
          <w:b w:val="0"/>
          <w:i w:val="0"/>
        </w:rPr>
        <w:t>The release review records threat scenarios for identity, tenant boundaries, source data, files, offline devices, publication, AI and support. Each threat links to a functional control, owner, test and residual decision. Material feature changes trigger an impact review.</w:t>
      </w:r>
    </w:p>
    <w:p>
      <w:pPr>
        <w:spacing w:after="60"/>
      </w:pPr>
      <w:r>
        <w:rPr>
          <w:b/>
          <w:i w:val="0"/>
        </w:rPr>
        <w:t xml:space="preserve">Validation and recovery: </w:t>
      </w:r>
      <w:r>
        <w:rPr>
          <w:b w:val="0"/>
          <w:i w:val="0"/>
        </w:rPr>
        <w:t>An unresolved critical path cannot be hidden by a general security signoff. Tests must include chained abuse across modules, not only isolated input checks.</w:t>
      </w:r>
    </w:p>
    <w:p>
      <w:pPr>
        <w:spacing w:after="60"/>
      </w:pPr>
      <w:r>
        <w:rPr>
          <w:b/>
          <w:i w:val="0"/>
        </w:rPr>
        <w:t xml:space="preserve">Acceptance FT-SEC-001: </w:t>
      </w:r>
      <w:r>
        <w:rPr>
          <w:b w:val="0"/>
          <w:i w:val="0"/>
        </w:rPr>
        <w:t>Review a document injection leading to export and a support access escalation; identify the independent controls and verification evidence for both paths.</w:t>
      </w:r>
    </w:p>
    <w:p>
      <w:bookmarkStart w:id="246" w:name="req_FR_SEC_002"/>
      <w:pPr>
        <w:keepNext/>
        <w:spacing w:before="180" w:after="40"/>
      </w:pPr>
      <w:r>
        <w:rPr>
          <w:b/>
          <w:i w:val="0"/>
        </w:rPr>
        <w:t>FR-SEC-002   Encryption and key governance</w:t>
      </w:r>
      <w:bookmarkEnd w:id="246"/>
    </w:p>
    <w:p>
      <w:pPr>
        <w:spacing w:after="100"/>
      </w:pPr>
      <w:r>
        <w:rPr>
          <w:i/>
          <w:sz w:val="18"/>
        </w:rPr>
        <w:t>Build 0.12 coverage: PENDING. Full acceptance remains open. Evidence and limits: TRACEABILITY.csv, FR-SEC-002.</w:t>
      </w:r>
    </w:p>
    <w:p>
      <w:pPr>
        <w:keepNext/>
        <w:spacing w:after="60"/>
      </w:pPr>
      <w:r>
        <w:rPr>
          <w:b w:val="0"/>
          <w:i w:val="0"/>
          <w:sz w:val="19"/>
        </w:rPr>
        <w:t>Parent BR-SEC-002   |   P0   |   R1</w:t>
      </w:r>
    </w:p>
    <w:p>
      <w:pPr>
        <w:spacing w:after="60"/>
      </w:pPr>
      <w:r>
        <w:rPr>
          <w:b/>
          <w:i w:val="0"/>
        </w:rPr>
        <w:t xml:space="preserve">Behaviour: </w:t>
      </w:r>
      <w:r>
        <w:rPr>
          <w:b w:val="0"/>
          <w:i w:val="0"/>
        </w:rPr>
        <w:t>The security inventory covers every permitted data location and transport, including temporary artifacts, backups and offline packages. Operational interfaces expose key ownership, status, expiry and rotation evidence without displaying key material.</w:t>
      </w:r>
    </w:p>
    <w:p>
      <w:pPr>
        <w:spacing w:after="60"/>
      </w:pPr>
      <w:r>
        <w:rPr>
          <w:b/>
          <w:i w:val="0"/>
        </w:rPr>
        <w:t xml:space="preserve">Validation and recovery: </w:t>
      </w:r>
      <w:r>
        <w:rPr>
          <w:b w:val="0"/>
          <w:i w:val="0"/>
        </w:rPr>
        <w:t>HLD selects qualified cryptography and key custody. Loss or revocation of a required key returns controlled unavailable state, never a plaintext fallback. Rotation preserves authorised recoverability.</w:t>
      </w:r>
    </w:p>
    <w:p>
      <w:pPr>
        <w:spacing w:after="60"/>
      </w:pPr>
      <w:r>
        <w:rPr>
          <w:b/>
          <w:i w:val="0"/>
        </w:rPr>
        <w:t xml:space="preserve">Acceptance FT-SEC-002: </w:t>
      </w:r>
      <w:r>
        <w:rPr>
          <w:b w:val="0"/>
          <w:i w:val="0"/>
        </w:rPr>
        <w:t>Rotate a test data protection key and verify approved records and backups remain accessible only through authorised paths, with no exposed key values.</w:t>
      </w:r>
    </w:p>
    <w:p>
      <w:bookmarkStart w:id="247" w:name="req_FR_SEC_003"/>
      <w:pPr>
        <w:keepNext/>
        <w:spacing w:before="180" w:after="40"/>
      </w:pPr>
      <w:r>
        <w:rPr>
          <w:b/>
          <w:i w:val="0"/>
        </w:rPr>
        <w:t>FR-SEC-003   Tenant isolation verification</w:t>
      </w:r>
      <w:bookmarkEnd w:id="247"/>
    </w:p>
    <w:p>
      <w:pPr>
        <w:spacing w:after="100"/>
      </w:pPr>
      <w:r>
        <w:rPr>
          <w:i/>
          <w:sz w:val="18"/>
        </w:rPr>
        <w:t>Build 0.12 coverage: PARTIAL. Full acceptance remains open. Evidence and limits: TRACEABILITY.csv, FR-SEC-003.</w:t>
      </w:r>
    </w:p>
    <w:p>
      <w:pPr>
        <w:keepNext/>
        <w:spacing w:after="60"/>
      </w:pPr>
      <w:r>
        <w:rPr>
          <w:b w:val="0"/>
          <w:i w:val="0"/>
          <w:sz w:val="19"/>
        </w:rPr>
        <w:t>Parent BR-SEC-003   |   P0   |   R1</w:t>
      </w:r>
    </w:p>
    <w:p>
      <w:pPr>
        <w:spacing w:after="60"/>
      </w:pPr>
      <w:r>
        <w:rPr>
          <w:b/>
          <w:i w:val="0"/>
        </w:rPr>
        <w:t xml:space="preserve">Behaviour: </w:t>
      </w:r>
      <w:r>
        <w:rPr>
          <w:b w:val="0"/>
          <w:i w:val="0"/>
        </w:rPr>
        <w:t>Every release affecting tenancy runs isolation fixtures across records, attachments, async jobs, caches, search, AI and support. Each fixture uses distinct synthetic tenant markers and principals with differing roles. Findings record the specific exposed path.</w:t>
      </w:r>
    </w:p>
    <w:p>
      <w:pPr>
        <w:spacing w:after="60"/>
      </w:pPr>
      <w:r>
        <w:rPr>
          <w:b/>
          <w:i w:val="0"/>
        </w:rPr>
        <w:t xml:space="preserve">Validation and recovery: </w:t>
      </w:r>
      <w:r>
        <w:rPr>
          <w:b w:val="0"/>
          <w:i w:val="0"/>
        </w:rPr>
        <w:t>Shared infrastructure or reused cache entries cannot imply shared authorisation. Isolation failure blocks the affected release regardless of a successful ordinary workflow.</w:t>
      </w:r>
    </w:p>
    <w:p>
      <w:pPr>
        <w:spacing w:after="60"/>
      </w:pPr>
      <w:r>
        <w:rPr>
          <w:b/>
          <w:i w:val="0"/>
        </w:rPr>
        <w:t xml:space="preserve">Acceptance FT-SEC-003: </w:t>
      </w:r>
      <w:r>
        <w:rPr>
          <w:b w:val="0"/>
          <w:i w:val="0"/>
        </w:rPr>
        <w:t>Guess another tenant's artifact, request it through a background job and ask AI for its contents; no path returns the synthetic marker.</w:t>
      </w:r>
    </w:p>
    <w:p>
      <w:bookmarkStart w:id="248" w:name="req_FR_SEC_004"/>
      <w:pPr>
        <w:keepNext/>
        <w:spacing w:before="180" w:after="40"/>
      </w:pPr>
      <w:r>
        <w:rPr>
          <w:b/>
          <w:i w:val="0"/>
        </w:rPr>
        <w:t>FR-SEC-004   Application and API protection</w:t>
      </w:r>
      <w:bookmarkEnd w:id="248"/>
    </w:p>
    <w:p>
      <w:pPr>
        <w:spacing w:after="100"/>
      </w:pPr>
      <w:r>
        <w:rPr>
          <w:i/>
          <w:sz w:val="18"/>
        </w:rPr>
        <w:t>Build 0.12 coverage: PARTIAL. Full acceptance remains open. Evidence and limits: TRACEABILITY.csv, FR-SEC-004.</w:t>
      </w:r>
    </w:p>
    <w:p>
      <w:pPr>
        <w:keepNext/>
        <w:spacing w:after="60"/>
      </w:pPr>
      <w:r>
        <w:rPr>
          <w:b w:val="0"/>
          <w:i w:val="0"/>
          <w:sz w:val="19"/>
        </w:rPr>
        <w:t>Parent BR-SEC-004   |   P0   |   R1</w:t>
      </w:r>
    </w:p>
    <w:p>
      <w:pPr>
        <w:spacing w:after="60"/>
      </w:pPr>
      <w:r>
        <w:rPr>
          <w:b/>
          <w:i w:val="0"/>
        </w:rPr>
        <w:t xml:space="preserve">Behaviour: </w:t>
      </w:r>
      <w:r>
        <w:rPr>
          <w:b w:val="0"/>
          <w:i w:val="0"/>
        </w:rPr>
        <w:t>The product validates bounded typed input, safely renders text, protects authenticated mutations and verifies outbound destinations. Public and authenticated surfaces share domain authorisation and safe error contracts. Security verification maps applicable ASVS 5.0 controls through Level 2 including Level 1.</w:t>
      </w:r>
    </w:p>
    <w:p>
      <w:pPr>
        <w:spacing w:after="60"/>
      </w:pPr>
      <w:r>
        <w:rPr>
          <w:b/>
          <w:i w:val="0"/>
        </w:rPr>
        <w:t xml:space="preserve">Validation and recovery: </w:t>
      </w:r>
      <w:r>
        <w:rPr>
          <w:b w:val="0"/>
          <w:i w:val="0"/>
        </w:rPr>
        <w:t>Security tests cover uploads, rich text, links, filtering, exports and API references. No broad assertion of immunity replaces passing evidence and independent review.</w:t>
      </w:r>
    </w:p>
    <w:p>
      <w:pPr>
        <w:spacing w:after="60"/>
      </w:pPr>
      <w:r>
        <w:rPr>
          <w:b/>
          <w:i w:val="0"/>
        </w:rPr>
        <w:t xml:space="preserve">Acceptance FT-SEC-004: </w:t>
      </w:r>
      <w:r>
        <w:rPr>
          <w:b w:val="0"/>
          <w:i w:val="0"/>
        </w:rPr>
        <w:t>Submit script-like text, a cross tenant object reference and an internal network URL; each is safely rendered or rejected at the relevant boundary.</w:t>
      </w:r>
    </w:p>
    <w:p>
      <w:bookmarkStart w:id="249" w:name="req_FR_SEC_005"/>
      <w:pPr>
        <w:keepNext/>
        <w:spacing w:before="180" w:after="40"/>
      </w:pPr>
      <w:r>
        <w:rPr>
          <w:b/>
          <w:i w:val="0"/>
        </w:rPr>
        <w:t>FR-SEC-005   File and content safety</w:t>
      </w:r>
      <w:bookmarkEnd w:id="249"/>
    </w:p>
    <w:p>
      <w:pPr>
        <w:spacing w:after="100"/>
      </w:pPr>
      <w:r>
        <w:rPr>
          <w:i/>
          <w:sz w:val="18"/>
        </w:rPr>
        <w:t>Build 0.12 coverage: PENDING. Full acceptance remains open. Evidence and limits: TRACEABILITY.csv, FR-SEC-005.</w:t>
      </w:r>
    </w:p>
    <w:p>
      <w:pPr>
        <w:keepNext/>
        <w:spacing w:after="60"/>
      </w:pPr>
      <w:r>
        <w:rPr>
          <w:b w:val="0"/>
          <w:i w:val="0"/>
          <w:sz w:val="19"/>
        </w:rPr>
        <w:t>Parent BR-SEC-005   |   P0   |   R1</w:t>
      </w:r>
    </w:p>
    <w:p>
      <w:pPr>
        <w:spacing w:after="60"/>
      </w:pPr>
      <w:r>
        <w:rPr>
          <w:b/>
          <w:i w:val="0"/>
        </w:rPr>
        <w:t xml:space="preserve">Behaviour: </w:t>
      </w:r>
      <w:r>
        <w:rPr>
          <w:b w:val="0"/>
          <w:i w:val="0"/>
        </w:rPr>
        <w:t>File receipt identifies actual content type, size, expansion limits and permitted processing. Files remain quarantined until checks complete. Previews execute no active content. External fetches validate destination before request and after redirects.</w:t>
      </w:r>
    </w:p>
    <w:p>
      <w:pPr>
        <w:spacing w:after="60"/>
      </w:pPr>
      <w:r>
        <w:rPr>
          <w:b/>
          <w:i w:val="0"/>
        </w:rPr>
        <w:t xml:space="preserve">Validation and recovery: </w:t>
      </w:r>
      <w:r>
        <w:rPr>
          <w:b w:val="0"/>
          <w:i w:val="0"/>
        </w:rPr>
        <w:t>R1 excludes executables and macro enabled documents. Password protected unscannable files remain quarantined or are rejected; archives need a specifically qualified bounded profile.</w:t>
      </w:r>
    </w:p>
    <w:p>
      <w:pPr>
        <w:spacing w:after="60"/>
      </w:pPr>
      <w:r>
        <w:rPr>
          <w:b/>
          <w:i w:val="0"/>
        </w:rPr>
        <w:t xml:space="preserve">Acceptance FT-SEC-005: </w:t>
      </w:r>
      <w:r>
        <w:rPr>
          <w:b w:val="0"/>
          <w:i w:val="0"/>
        </w:rPr>
        <w:t>Upload a misleading extension, malicious document and archive expansion fixture; none reaches normal preview or satisfies mandatory evidence requirements.</w:t>
      </w:r>
    </w:p>
    <w:p>
      <w:bookmarkStart w:id="250" w:name="req_FR_SEC_006"/>
      <w:pPr>
        <w:keepNext/>
        <w:spacing w:before="180" w:after="40"/>
      </w:pPr>
      <w:r>
        <w:rPr>
          <w:b/>
          <w:i w:val="0"/>
        </w:rPr>
        <w:t>FR-SEC-006   Secrets management</w:t>
      </w:r>
      <w:bookmarkEnd w:id="250"/>
    </w:p>
    <w:p>
      <w:pPr>
        <w:spacing w:after="100"/>
      </w:pPr>
      <w:r>
        <w:rPr>
          <w:i/>
          <w:sz w:val="18"/>
        </w:rPr>
        <w:t>Build 0.12 coverage: PENDING. Full acceptance remains open. Evidence and limits: TRACEABILITY.csv, FR-SEC-006.</w:t>
      </w:r>
    </w:p>
    <w:p>
      <w:pPr>
        <w:keepNext/>
        <w:spacing w:after="60"/>
      </w:pPr>
      <w:r>
        <w:rPr>
          <w:b w:val="0"/>
          <w:i w:val="0"/>
          <w:sz w:val="19"/>
        </w:rPr>
        <w:t>Parent BR-SEC-006   |   P0   |   R1</w:t>
      </w:r>
    </w:p>
    <w:p>
      <w:pPr>
        <w:spacing w:after="60"/>
      </w:pPr>
      <w:r>
        <w:rPr>
          <w:b/>
          <w:i w:val="0"/>
        </w:rPr>
        <w:t xml:space="preserve">Behaviour: </w:t>
      </w:r>
      <w:r>
        <w:rPr>
          <w:b w:val="0"/>
          <w:i w:val="0"/>
        </w:rPr>
        <w:t>Secret entry returns only a credential reference and safe fingerprint. Rotation and revocation are explicit operations with owner, scope and audit. Configuration export omits values and marks required reconfiguration on import.</w:t>
      </w:r>
    </w:p>
    <w:p>
      <w:pPr>
        <w:spacing w:after="60"/>
      </w:pPr>
      <w:r>
        <w:rPr>
          <w:b/>
          <w:i w:val="0"/>
        </w:rPr>
        <w:t xml:space="preserve">Validation and recovery: </w:t>
      </w:r>
      <w:r>
        <w:rPr>
          <w:b w:val="0"/>
          <w:i w:val="0"/>
        </w:rPr>
        <w:t>Secrets cannot appear in ordinary admin views, client storage, generated reports or diagnostics. An export of a connection never exports a reusable credential.</w:t>
      </w:r>
    </w:p>
    <w:p>
      <w:pPr>
        <w:spacing w:after="60"/>
      </w:pPr>
      <w:r>
        <w:rPr>
          <w:b/>
          <w:i w:val="0"/>
        </w:rPr>
        <w:t xml:space="preserve">Acceptance FT-SEC-006: </w:t>
      </w:r>
      <w:r>
        <w:rPr>
          <w:b w:val="0"/>
          <w:i w:val="0"/>
        </w:rPr>
        <w:t>Rotate a connector credential, export its configuration and inspect permitted logs; the old credential is rejected and neither secret is present in the artifacts.</w:t>
      </w:r>
    </w:p>
    <w:p>
      <w:bookmarkStart w:id="251" w:name="req_FR_SEC_007"/>
      <w:pPr>
        <w:keepNext/>
        <w:spacing w:before="180" w:after="40"/>
      </w:pPr>
      <w:r>
        <w:rPr>
          <w:b/>
          <w:i w:val="0"/>
        </w:rPr>
        <w:t>FR-SEC-007   Tamper evident audit</w:t>
      </w:r>
      <w:bookmarkEnd w:id="251"/>
    </w:p>
    <w:p>
      <w:pPr>
        <w:spacing w:after="100"/>
      </w:pPr>
      <w:r>
        <w:rPr>
          <w:i/>
          <w:sz w:val="18"/>
        </w:rPr>
        <w:t>Build 0.12 coverage: PARTIAL. Full acceptance remains open. Evidence and limits: TRACEABILITY.csv, FR-SEC-007.</w:t>
      </w:r>
    </w:p>
    <w:p>
      <w:pPr>
        <w:keepNext/>
        <w:spacing w:after="60"/>
      </w:pPr>
      <w:r>
        <w:rPr>
          <w:b w:val="0"/>
          <w:i w:val="0"/>
          <w:sz w:val="19"/>
        </w:rPr>
        <w:t>Parent BR-SEC-007   |   P0   |   R1</w:t>
      </w:r>
    </w:p>
    <w:p>
      <w:pPr>
        <w:spacing w:after="60"/>
      </w:pPr>
      <w:r>
        <w:rPr>
          <w:b/>
          <w:i w:val="0"/>
        </w:rPr>
        <w:t xml:space="preserve">Behaviour: </w:t>
      </w:r>
      <w:r>
        <w:rPr>
          <w:b w:val="0"/>
          <w:i w:val="0"/>
        </w:rPr>
        <w:t>Audit events follow the event catalogue and contain real actor, delegated capacity, tenant, action, object version, outcome, time and correlation. Privileged reads and decisions are covered. Search and export are restricted to authorised audit scopes.</w:t>
      </w:r>
    </w:p>
    <w:p>
      <w:pPr>
        <w:spacing w:after="60"/>
      </w:pPr>
      <w:r>
        <w:rPr>
          <w:b/>
          <w:i w:val="0"/>
        </w:rPr>
        <w:t xml:space="preserve">Validation and recovery: </w:t>
      </w:r>
      <w:r>
        <w:rPr>
          <w:b w:val="0"/>
          <w:i w:val="0"/>
        </w:rPr>
        <w:t>Audit correction is an additional event, not an edit of past history. Retention and lawful minimisation are governed processes; administrators cannot erase inconvenient entries.</w:t>
      </w:r>
    </w:p>
    <w:p>
      <w:pPr>
        <w:spacing w:after="60"/>
      </w:pPr>
      <w:r>
        <w:rPr>
          <w:b/>
          <w:i w:val="0"/>
        </w:rPr>
        <w:t xml:space="preserve">Acceptance FT-SEC-007: </w:t>
      </w:r>
      <w:r>
        <w:rPr>
          <w:b w:val="0"/>
          <w:i w:val="0"/>
        </w:rPr>
        <w:t>Attempt to change an approval event through ordinary administration; it fails, and the attempt plus original decision remain attributable.</w:t>
      </w:r>
    </w:p>
    <w:p>
      <w:bookmarkStart w:id="252" w:name="req_FR_SEC_008"/>
      <w:pPr>
        <w:keepNext/>
        <w:spacing w:before="180" w:after="40"/>
      </w:pPr>
      <w:r>
        <w:rPr>
          <w:b/>
          <w:i w:val="0"/>
        </w:rPr>
        <w:t>FR-SEC-008   Secure engineering lifecycle</w:t>
      </w:r>
      <w:bookmarkEnd w:id="252"/>
    </w:p>
    <w:p>
      <w:pPr>
        <w:spacing w:after="100"/>
      </w:pPr>
      <w:r>
        <w:rPr>
          <w:i/>
          <w:sz w:val="18"/>
        </w:rPr>
        <w:t>Build 0.12 coverage: PENDING. Full acceptance remains open. Evidence and limits: TRACEABILITY.csv, FR-SEC-008.</w:t>
      </w:r>
    </w:p>
    <w:p>
      <w:pPr>
        <w:keepNext/>
        <w:spacing w:after="60"/>
      </w:pPr>
      <w:r>
        <w:rPr>
          <w:b w:val="0"/>
          <w:i w:val="0"/>
          <w:sz w:val="19"/>
        </w:rPr>
        <w:t>Parent BR-SEC-008   |   P0   |   R1</w:t>
      </w:r>
    </w:p>
    <w:p>
      <w:pPr>
        <w:spacing w:after="60"/>
      </w:pPr>
      <w:r>
        <w:rPr>
          <w:b/>
          <w:i w:val="0"/>
        </w:rPr>
        <w:t xml:space="preserve">Behaviour: </w:t>
      </w:r>
      <w:r>
        <w:rPr>
          <w:b w:val="0"/>
          <w:i w:val="0"/>
        </w:rPr>
        <w:t>A release record links requirement and specification changes, reviewed code, dependency and licence inventory, security checks, migration results and approvers. Security relevant changes identify their affected threat and regression cases.</w:t>
      </w:r>
    </w:p>
    <w:p>
      <w:pPr>
        <w:spacing w:after="60"/>
      </w:pPr>
      <w:r>
        <w:rPr>
          <w:b/>
          <w:i w:val="0"/>
        </w:rPr>
        <w:t xml:space="preserve">Validation and recovery: </w:t>
      </w:r>
      <w:r>
        <w:rPr>
          <w:b w:val="0"/>
          <w:i w:val="0"/>
        </w:rPr>
        <w:t>A feature flag is not a security exemption. Production promotion requires the declared gate evidence; unsupported dependencies receive an owned risk and resolution decision.</w:t>
      </w:r>
    </w:p>
    <w:p>
      <w:pPr>
        <w:spacing w:after="60"/>
      </w:pPr>
      <w:r>
        <w:rPr>
          <w:b/>
          <w:i w:val="0"/>
        </w:rPr>
        <w:t xml:space="preserve">Acceptance FT-SEC-008: </w:t>
      </w:r>
      <w:r>
        <w:rPr>
          <w:b w:val="0"/>
          <w:i w:val="0"/>
        </w:rPr>
        <w:t>Select a production version and trace a changed export rule to its FSD parent, reviewed change, negative tests and release approval.</w:t>
      </w:r>
    </w:p>
    <w:p>
      <w:bookmarkStart w:id="253" w:name="req_FR_SEC_009"/>
      <w:pPr>
        <w:keepNext/>
        <w:spacing w:before="180" w:after="40"/>
      </w:pPr>
      <w:r>
        <w:rPr>
          <w:b/>
          <w:i w:val="0"/>
        </w:rPr>
        <w:t>FR-SEC-009   Vulnerability management</w:t>
      </w:r>
      <w:bookmarkEnd w:id="253"/>
    </w:p>
    <w:p>
      <w:pPr>
        <w:spacing w:after="100"/>
      </w:pPr>
      <w:r>
        <w:rPr>
          <w:i/>
          <w:sz w:val="18"/>
        </w:rPr>
        <w:t>Build 0.12 coverage: PENDING. Full acceptance remains open. Evidence and limits: TRACEABILITY.csv, FR-SEC-009.</w:t>
      </w:r>
    </w:p>
    <w:p>
      <w:pPr>
        <w:keepNext/>
        <w:spacing w:after="60"/>
      </w:pPr>
      <w:r>
        <w:rPr>
          <w:b w:val="0"/>
          <w:i w:val="0"/>
          <w:sz w:val="19"/>
        </w:rPr>
        <w:t>Parent BR-SEC-009   |   P0   |   R1</w:t>
      </w:r>
    </w:p>
    <w:p>
      <w:pPr>
        <w:spacing w:after="60"/>
      </w:pPr>
      <w:r>
        <w:rPr>
          <w:b/>
          <w:i w:val="0"/>
        </w:rPr>
        <w:t xml:space="preserve">Behaviour: </w:t>
      </w:r>
      <w:r>
        <w:rPr>
          <w:b w:val="0"/>
          <w:i w:val="0"/>
        </w:rPr>
        <w:t>Vulnerability intake creates a restricted case with reported scope, severity, affected versions, owner and timing targets. Triage distinguishes confirmed exposure from suspected risk; mitigation, fix, independent retest and closure are separate milestones.</w:t>
      </w:r>
    </w:p>
    <w:p>
      <w:pPr>
        <w:spacing w:after="60"/>
      </w:pPr>
      <w:r>
        <w:rPr>
          <w:b/>
          <w:i w:val="0"/>
        </w:rPr>
        <w:t xml:space="preserve">Validation and recovery: </w:t>
      </w:r>
      <w:r>
        <w:rPr>
          <w:b w:val="0"/>
          <w:i w:val="0"/>
        </w:rPr>
        <w:t>Critical and high findings affecting confidentiality, integrity or access follow the BRD release block and timing targets. Exceptions never silently downgrade severity.</w:t>
      </w:r>
    </w:p>
    <w:p>
      <w:pPr>
        <w:spacing w:after="60"/>
      </w:pPr>
      <w:r>
        <w:rPr>
          <w:b/>
          <w:i w:val="0"/>
        </w:rPr>
        <w:t xml:space="preserve">Acceptance FT-SEC-009: </w:t>
      </w:r>
      <w:r>
        <w:rPr>
          <w:b w:val="0"/>
          <w:i w:val="0"/>
        </w:rPr>
        <w:t>Simulate a credential exposure and record report, acknowledgement, containment, rotation, fix and retest times against the applicable targets.</w:t>
      </w:r>
    </w:p>
    <w:p>
      <w:bookmarkStart w:id="254" w:name="req_FR_SEC_010"/>
      <w:pPr>
        <w:keepNext/>
        <w:spacing w:before="180" w:after="40"/>
      </w:pPr>
      <w:r>
        <w:rPr>
          <w:b/>
          <w:i w:val="0"/>
        </w:rPr>
        <w:t>FR-SEC-010   Independent assurance</w:t>
      </w:r>
      <w:bookmarkEnd w:id="254"/>
    </w:p>
    <w:p>
      <w:pPr>
        <w:spacing w:after="100"/>
      </w:pPr>
      <w:r>
        <w:rPr>
          <w:i/>
          <w:sz w:val="18"/>
        </w:rPr>
        <w:t>Build 0.12 coverage: PENDING. Full acceptance remains open. Evidence and limits: TRACEABILITY.csv, FR-SEC-010.</w:t>
      </w:r>
    </w:p>
    <w:p>
      <w:pPr>
        <w:keepNext/>
        <w:spacing w:after="60"/>
      </w:pPr>
      <w:r>
        <w:rPr>
          <w:b w:val="0"/>
          <w:i w:val="0"/>
          <w:sz w:val="19"/>
        </w:rPr>
        <w:t>Parent BR-SEC-010   |   P0   |   R1</w:t>
      </w:r>
    </w:p>
    <w:p>
      <w:pPr>
        <w:spacing w:after="60"/>
      </w:pPr>
      <w:r>
        <w:rPr>
          <w:b/>
          <w:i w:val="0"/>
        </w:rPr>
        <w:t xml:space="preserve">Behaviour: </w:t>
      </w:r>
      <w:r>
        <w:rPr>
          <w:b w:val="0"/>
          <w:i w:val="0"/>
        </w:rPr>
        <w:t>The assurance record names the assessment scope, deployment profile, assessor independence, dates, findings and retest evidence. General production release requires the defined independent assessment; material changes or annual recurrence create another obligation.</w:t>
      </w:r>
    </w:p>
    <w:p>
      <w:pPr>
        <w:spacing w:after="60"/>
      </w:pPr>
      <w:r>
        <w:rPr>
          <w:b/>
          <w:i w:val="0"/>
        </w:rPr>
        <w:t xml:space="preserve">Validation and recovery: </w:t>
      </w:r>
      <w:r>
        <w:rPr>
          <w:b w:val="0"/>
          <w:i w:val="0"/>
        </w:rPr>
        <w:t>Do not label a partial review as whole product certification. Unresolved critical or high exposure needs an effective verified mitigation before release.</w:t>
      </w:r>
    </w:p>
    <w:p>
      <w:pPr>
        <w:spacing w:after="60"/>
      </w:pPr>
      <w:r>
        <w:rPr>
          <w:b/>
          <w:i w:val="0"/>
        </w:rPr>
        <w:t xml:space="preserve">Acceptance FT-SEC-010: </w:t>
      </w:r>
      <w:r>
        <w:rPr>
          <w:b w:val="0"/>
          <w:i w:val="0"/>
        </w:rPr>
        <w:t>Attempt release with an unretired high object-authorisation finding; the gate remains blocked until independently retested mitigation is recorded.</w:t>
      </w:r>
    </w:p>
    <w:p>
      <w:bookmarkStart w:id="255" w:name="req_FR_SEC_011"/>
      <w:pPr>
        <w:keepNext/>
        <w:spacing w:before="180" w:after="40"/>
      </w:pPr>
      <w:r>
        <w:rPr>
          <w:b/>
          <w:i w:val="0"/>
        </w:rPr>
        <w:t>FR-SEC-011   Detection and incident response</w:t>
      </w:r>
      <w:bookmarkEnd w:id="255"/>
    </w:p>
    <w:p>
      <w:pPr>
        <w:spacing w:after="100"/>
      </w:pPr>
      <w:r>
        <w:rPr>
          <w:i/>
          <w:sz w:val="18"/>
        </w:rPr>
        <w:t>Build 0.12 coverage: PENDING. Full acceptance remains open. Evidence and limits: TRACEABILITY.csv, FR-SEC-011.</w:t>
      </w:r>
    </w:p>
    <w:p>
      <w:pPr>
        <w:keepNext/>
        <w:spacing w:after="60"/>
      </w:pPr>
      <w:r>
        <w:rPr>
          <w:b w:val="0"/>
          <w:i w:val="0"/>
          <w:sz w:val="19"/>
        </w:rPr>
        <w:t>Parent BR-SEC-011   |   P0   |   R1</w:t>
      </w:r>
    </w:p>
    <w:p>
      <w:pPr>
        <w:spacing w:after="60"/>
      </w:pPr>
      <w:r>
        <w:rPr>
          <w:b/>
          <w:i w:val="0"/>
        </w:rPr>
        <w:t xml:space="preserve">Behaviour: </w:t>
      </w:r>
      <w:r>
        <w:rPr>
          <w:b w:val="0"/>
          <w:i w:val="0"/>
        </w:rPr>
        <w:t>Detection rules generate restricted incident records for suspicious identity changes, bulk extraction, service misuse and failed controls. On call receives safe context and correlation references. Incident handling records containment, affected tenants, evidence preservation, recovery and communications decisions.</w:t>
      </w:r>
    </w:p>
    <w:p>
      <w:pPr>
        <w:spacing w:after="60"/>
      </w:pPr>
      <w:r>
        <w:rPr>
          <w:b/>
          <w:i w:val="0"/>
        </w:rPr>
        <w:t xml:space="preserve">Validation and recovery: </w:t>
      </w:r>
      <w:r>
        <w:rPr>
          <w:b w:val="0"/>
          <w:i w:val="0"/>
        </w:rPr>
        <w:t>Notifications use the approved legal and contractual policy, not an invented universal deadline. Investigation access follows exceptional support controls.</w:t>
      </w:r>
    </w:p>
    <w:p>
      <w:pPr>
        <w:spacing w:after="60"/>
      </w:pPr>
      <w:r>
        <w:rPr>
          <w:b/>
          <w:i w:val="0"/>
        </w:rPr>
        <w:t xml:space="preserve">Acceptance FT-SEC-011: </w:t>
      </w:r>
      <w:r>
        <w:rPr>
          <w:b w:val="0"/>
          <w:i w:val="0"/>
        </w:rPr>
        <w:t>A simulated compromised service identity triggers detection and revocation; the incident identifies affected jobs and potential disclosures without exposing payloads in general alerts.</w:t>
      </w:r>
    </w:p>
    <w:p>
      <w:bookmarkStart w:id="256" w:name="req_FR_SEC_012"/>
      <w:pPr>
        <w:keepNext/>
        <w:spacing w:before="180" w:after="40"/>
      </w:pPr>
      <w:r>
        <w:rPr>
          <w:b/>
          <w:i w:val="0"/>
        </w:rPr>
        <w:t>FR-SEC-012   Environment separation</w:t>
      </w:r>
      <w:bookmarkEnd w:id="256"/>
    </w:p>
    <w:p>
      <w:pPr>
        <w:spacing w:after="100"/>
      </w:pPr>
      <w:r>
        <w:rPr>
          <w:i/>
          <w:sz w:val="18"/>
        </w:rPr>
        <w:t>Build 0.12 coverage: PARTIAL. Full acceptance remains open. Evidence and limits: TRACEABILITY.csv, FR-SEC-012.</w:t>
      </w:r>
    </w:p>
    <w:p>
      <w:pPr>
        <w:keepNext/>
        <w:spacing w:after="60"/>
      </w:pPr>
      <w:r>
        <w:rPr>
          <w:b w:val="0"/>
          <w:i w:val="0"/>
          <w:sz w:val="19"/>
        </w:rPr>
        <w:t>Parent BR-SEC-012   |   P0   |   R1</w:t>
      </w:r>
    </w:p>
    <w:p>
      <w:pPr>
        <w:spacing w:after="60"/>
      </w:pPr>
      <w:r>
        <w:rPr>
          <w:b/>
          <w:i w:val="0"/>
        </w:rPr>
        <w:t xml:space="preserve">Behaviour: </w:t>
      </w:r>
      <w:r>
        <w:rPr>
          <w:b w:val="0"/>
          <w:i w:val="0"/>
        </w:rPr>
        <w:t>Environment identity is visible to operators and integration developers. Test and production credentials are distinct and cannot cross authenticate. Synthetic data is the default for lower environments; exceptional production samples require approved minimisation and expiry.</w:t>
      </w:r>
    </w:p>
    <w:p>
      <w:pPr>
        <w:spacing w:after="60"/>
      </w:pPr>
      <w:r>
        <w:rPr>
          <w:b/>
          <w:i w:val="0"/>
        </w:rPr>
        <w:t xml:space="preserve">Validation and recovery: </w:t>
      </w:r>
      <w:r>
        <w:rPr>
          <w:b w:val="0"/>
          <w:i w:val="0"/>
        </w:rPr>
        <w:t>No hidden production test users or bypass roles. A copied configuration omits production secrets, external recipients and active schedules.</w:t>
      </w:r>
    </w:p>
    <w:p>
      <w:pPr>
        <w:spacing w:after="60"/>
      </w:pPr>
      <w:r>
        <w:rPr>
          <w:b/>
          <w:i w:val="0"/>
        </w:rPr>
        <w:t xml:space="preserve">Acceptance FT-SEC-012: </w:t>
      </w:r>
      <w:r>
        <w:rPr>
          <w:b w:val="0"/>
          <w:i w:val="0"/>
        </w:rPr>
        <w:t>Use a test credential against production and attempt to activate copied report schedules in a sandbox; both are prevented.</w:t>
      </w:r>
    </w:p>
    <w:p>
      <w:bookmarkStart w:id="257" w:name="req_FR_SEC_013"/>
      <w:pPr>
        <w:keepNext/>
        <w:spacing w:before="180" w:after="40"/>
      </w:pPr>
      <w:r>
        <w:rPr>
          <w:b/>
          <w:i w:val="0"/>
        </w:rPr>
        <w:t>FR-SEC-013   Privileged operations</w:t>
      </w:r>
      <w:bookmarkEnd w:id="257"/>
    </w:p>
    <w:p>
      <w:pPr>
        <w:spacing w:after="100"/>
      </w:pPr>
      <w:r>
        <w:rPr>
          <w:i/>
          <w:sz w:val="18"/>
        </w:rPr>
        <w:t>Build 0.12 coverage: PENDING. Full acceptance remains open. Evidence and limits: TRACEABILITY.csv, FR-SEC-013.</w:t>
      </w:r>
    </w:p>
    <w:p>
      <w:pPr>
        <w:keepNext/>
        <w:spacing w:after="60"/>
      </w:pPr>
      <w:r>
        <w:rPr>
          <w:b w:val="0"/>
          <w:i w:val="0"/>
          <w:sz w:val="19"/>
        </w:rPr>
        <w:t>Parent BR-SEC-013   |   P0   |   R1</w:t>
      </w:r>
    </w:p>
    <w:p>
      <w:pPr>
        <w:spacing w:after="60"/>
      </w:pPr>
      <w:r>
        <w:rPr>
          <w:b/>
          <w:i w:val="0"/>
        </w:rPr>
        <w:t xml:space="preserve">Behaviour: </w:t>
      </w:r>
      <w:r>
        <w:rPr>
          <w:b w:val="0"/>
          <w:i w:val="0"/>
        </w:rPr>
        <w:t>Operators request elevation for a named incident or maintenance task, exact capability scope and duration. A distinct reviewer approves where required; emergency activation creates mandatory retrospective review. Sessions retain real actor and expire automatically.</w:t>
      </w:r>
    </w:p>
    <w:p>
      <w:pPr>
        <w:spacing w:after="60"/>
      </w:pPr>
      <w:r>
        <w:rPr>
          <w:b/>
          <w:i w:val="0"/>
        </w:rPr>
        <w:t xml:space="preserve">Validation and recovery: </w:t>
      </w:r>
      <w:r>
        <w:rPr>
          <w:b w:val="0"/>
          <w:i w:val="0"/>
        </w:rPr>
        <w:t>Standing broad content access is prohibited by default. A privileged operation rechecks current elevation and cannot continue from an expired job credential.</w:t>
      </w:r>
    </w:p>
    <w:p>
      <w:pPr>
        <w:spacing w:after="60"/>
      </w:pPr>
      <w:r>
        <w:rPr>
          <w:b/>
          <w:i w:val="0"/>
        </w:rPr>
        <w:t xml:space="preserve">Acceptance FT-SEC-013: </w:t>
      </w:r>
      <w:r>
        <w:rPr>
          <w:b w:val="0"/>
          <w:i w:val="0"/>
        </w:rPr>
        <w:t>Elevate an operator for recovery diagnostics, expire the grant and verify further reads and queued sensitive operations are denied.</w:t>
      </w:r>
    </w:p>
    <w:p>
      <w:bookmarkStart w:id="258" w:name="req_FR_SEC_014"/>
      <w:pPr>
        <w:keepNext/>
        <w:spacing w:before="180" w:after="40"/>
      </w:pPr>
      <w:r>
        <w:rPr>
          <w:b/>
          <w:i w:val="0"/>
        </w:rPr>
        <w:t>FR-SEC-014   Resilience to abusive traffic</w:t>
      </w:r>
      <w:bookmarkEnd w:id="258"/>
    </w:p>
    <w:p>
      <w:pPr>
        <w:spacing w:after="100"/>
      </w:pPr>
      <w:r>
        <w:rPr>
          <w:i/>
          <w:sz w:val="18"/>
        </w:rPr>
        <w:t>Build 0.12 coverage: PENDING. Full acceptance remains open. Evidence and limits: TRACEABILITY.csv, FR-SEC-014.</w:t>
      </w:r>
    </w:p>
    <w:p>
      <w:pPr>
        <w:keepNext/>
        <w:spacing w:after="60"/>
      </w:pPr>
      <w:r>
        <w:rPr>
          <w:b w:val="0"/>
          <w:i w:val="0"/>
          <w:sz w:val="19"/>
        </w:rPr>
        <w:t>Parent BR-SEC-014   |   P0   |   R1</w:t>
      </w:r>
    </w:p>
    <w:p>
      <w:pPr>
        <w:spacing w:after="60"/>
      </w:pPr>
      <w:r>
        <w:rPr>
          <w:b/>
          <w:i w:val="0"/>
        </w:rPr>
        <w:t xml:space="preserve">Behaviour: </w:t>
      </w:r>
      <w:r>
        <w:rPr>
          <w:b w:val="0"/>
          <w:i w:val="0"/>
        </w:rPr>
        <w:t>Abuse controls separately govern login, public collection, search, exports and AI. Affected users see a safe wait or recovery route. Limits use tenant and credential context so one abusive source does not indiscriminately lock out unrelated organisations.</w:t>
      </w:r>
    </w:p>
    <w:p>
      <w:pPr>
        <w:spacing w:after="60"/>
      </w:pPr>
      <w:r>
        <w:rPr>
          <w:b/>
          <w:i w:val="0"/>
        </w:rPr>
        <w:t xml:space="preserve">Validation and recovery: </w:t>
      </w:r>
      <w:r>
        <w:rPr>
          <w:b w:val="0"/>
          <w:i w:val="0"/>
        </w:rPr>
        <w:t>Accessible challenges and assisted recovery are available where needed. Denial controls cannot expose account existence or participant lookup results.</w:t>
      </w:r>
    </w:p>
    <w:p>
      <w:pPr>
        <w:spacing w:after="60"/>
      </w:pPr>
      <w:r>
        <w:rPr>
          <w:b/>
          <w:i w:val="0"/>
        </w:rPr>
        <w:t xml:space="preserve">Acceptance FT-SEC-014: </w:t>
      </w:r>
      <w:r>
        <w:rPr>
          <w:b w:val="0"/>
          <w:i w:val="0"/>
        </w:rPr>
        <w:t>Apply a burst to one public form and verify bounded rejection there while other tenants continue collecting and approving records.</w:t>
      </w:r>
    </w:p>
    <w:p>
      <w:bookmarkStart w:id="259" w:name="req_FR_SEC_015"/>
      <w:pPr>
        <w:keepNext/>
        <w:spacing w:before="180" w:after="40"/>
      </w:pPr>
      <w:r>
        <w:rPr>
          <w:b/>
          <w:i w:val="0"/>
        </w:rPr>
        <w:t>FR-SEC-015   Enterprise assurance options</w:t>
      </w:r>
      <w:bookmarkEnd w:id="259"/>
    </w:p>
    <w:p>
      <w:pPr>
        <w:spacing w:after="100"/>
      </w:pPr>
      <w:r>
        <w:rPr>
          <w:i/>
          <w:sz w:val="18"/>
        </w:rPr>
        <w:t>Build 0.12 coverage: PENDING. Full acceptance remains open. Evidence and limits: TRACEABILITY.csv, FR-SEC-015.</w:t>
      </w:r>
    </w:p>
    <w:p>
      <w:pPr>
        <w:keepNext/>
        <w:spacing w:after="60"/>
      </w:pPr>
      <w:r>
        <w:rPr>
          <w:b w:val="0"/>
          <w:i w:val="0"/>
          <w:sz w:val="19"/>
        </w:rPr>
        <w:t>Parent BR-SEC-015   |   P2   |   R3</w:t>
      </w:r>
    </w:p>
    <w:p>
      <w:pPr>
        <w:spacing w:after="60"/>
      </w:pPr>
      <w:r>
        <w:rPr>
          <w:b/>
          <w:i w:val="0"/>
        </w:rPr>
        <w:t xml:space="preserve">Behaviour: </w:t>
      </w:r>
      <w:r>
        <w:rPr>
          <w:b w:val="0"/>
          <w:i w:val="0"/>
        </w:rPr>
        <w:t>A deployment variant has a named capability profile, region and recovery constraints, responsibilities, upgrade process, key custody and exit process. Product screens show supported and unsupported features for that qualified profile.</w:t>
      </w:r>
    </w:p>
    <w:p>
      <w:pPr>
        <w:spacing w:after="60"/>
      </w:pPr>
      <w:r>
        <w:rPr>
          <w:b/>
          <w:i w:val="0"/>
        </w:rPr>
        <w:t xml:space="preserve">Validation and recovery: </w:t>
      </w:r>
      <w:r>
        <w:rPr>
          <w:b w:val="0"/>
          <w:i w:val="0"/>
        </w:rPr>
        <w:t>Dedicated deployment and customer controlled keys are not available merely by selecting a commercial checkbox. Each offered variant must pass equivalent functional, isolation and recovery gates.</w:t>
      </w:r>
    </w:p>
    <w:p>
      <w:pPr>
        <w:spacing w:after="60"/>
      </w:pPr>
      <w:r>
        <w:rPr>
          <w:b/>
          <w:i w:val="0"/>
        </w:rPr>
        <w:t xml:space="preserve">Acceptance FT-SEC-015: </w:t>
      </w:r>
      <w:r>
        <w:rPr>
          <w:b w:val="0"/>
          <w:i w:val="0"/>
        </w:rPr>
        <w:t>Qualify one dedicated profile, lose its customer controlled key and verify the documented unavailable and recovery behaviour without silently moving data elsewhere.</w:t>
      </w:r>
    </w:p>
    <w:p>
      <w:bookmarkStart w:id="260" w:name="sec_28"/>
      <w:pPr>
        <w:pStyle w:val="Heading1"/>
      </w:pPr>
      <w:r>
        <w:rPr>
          <w:b w:val="0"/>
          <w:i w:val="0"/>
          <w:color w:val="000000"/>
        </w:rPr>
        <w:t>28 Privacy retention and disclosure governance</w:t>
      </w:r>
      <w:bookmarkEnd w:id="260"/>
    </w:p>
    <w:p>
      <w:pPr>
        <w:spacing w:after="140"/>
      </w:pPr>
      <w:r>
        <w:rPr>
          <w:b w:val="0"/>
          <w:i/>
          <w:sz w:val="21"/>
        </w:rPr>
        <w:t>Primary actors: Privacy officer accountable tenant owner and verified handler. Interfaces: UI18 UI27 UI29. Logical entities: D18 D20 D29 D33 D36.</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61" w:name="req_FR_PRV_001"/>
      <w:pPr>
        <w:keepNext/>
        <w:spacing w:before="180" w:after="40"/>
      </w:pPr>
      <w:r>
        <w:rPr>
          <w:b/>
          <w:i w:val="0"/>
        </w:rPr>
        <w:t>FR-PRV-001   Data inventory and classification</w:t>
      </w:r>
      <w:bookmarkEnd w:id="261"/>
    </w:p>
    <w:p>
      <w:pPr>
        <w:spacing w:after="100"/>
      </w:pPr>
      <w:r>
        <w:rPr>
          <w:i/>
          <w:sz w:val="18"/>
        </w:rPr>
        <w:t>Build 0.12 coverage: PENDING. Full acceptance remains open. Evidence and limits: TRACEABILITY.csv, FR-PRV-001.</w:t>
      </w:r>
    </w:p>
    <w:p>
      <w:pPr>
        <w:keepNext/>
        <w:spacing w:after="60"/>
      </w:pPr>
      <w:r>
        <w:rPr>
          <w:b w:val="0"/>
          <w:i w:val="0"/>
          <w:sz w:val="19"/>
        </w:rPr>
        <w:t>Parent BR-PRV-001   |   P0   |   R1</w:t>
      </w:r>
    </w:p>
    <w:p>
      <w:pPr>
        <w:spacing w:after="60"/>
      </w:pPr>
      <w:r>
        <w:rPr>
          <w:b/>
          <w:i w:val="0"/>
        </w:rPr>
        <w:t xml:space="preserve">Behaviour: </w:t>
      </w:r>
      <w:r>
        <w:rPr>
          <w:b w:val="0"/>
          <w:i w:val="0"/>
        </w:rPr>
        <w:t>Every new data field and source receives classification, purpose, owner and retention. Default inheritance uses the stricter source classification; explicit reclassification requires review and shows affected forms, exports, indexes and AI policies.</w:t>
      </w:r>
    </w:p>
    <w:p>
      <w:pPr>
        <w:spacing w:after="60"/>
      </w:pPr>
      <w:r>
        <w:rPr>
          <w:b/>
          <w:i w:val="0"/>
        </w:rPr>
        <w:t xml:space="preserve">Validation and recovery: </w:t>
      </w:r>
      <w:r>
        <w:rPr>
          <w:b w:val="0"/>
          <w:i w:val="0"/>
        </w:rPr>
        <w:t>Derived data cannot downgrade itself. Credentials are excluded from ordinary content classification and handled as secrets. Unclassified sensitive production collection is blocked.</w:t>
      </w:r>
    </w:p>
    <w:p>
      <w:pPr>
        <w:spacing w:after="60"/>
      </w:pPr>
      <w:r>
        <w:rPr>
          <w:b/>
          <w:i w:val="0"/>
        </w:rPr>
        <w:t xml:space="preserve">Acceptance FT-PRV-001: </w:t>
      </w:r>
      <w:r>
        <w:rPr>
          <w:b w:val="0"/>
          <w:i w:val="0"/>
        </w:rPr>
        <w:t>Add a restricted participant field and verify its values are absent from ordinary logs, analyst views, exports and unapproved model inputs.</w:t>
      </w:r>
    </w:p>
    <w:p>
      <w:bookmarkStart w:id="262" w:name="req_FR_PRV_002"/>
      <w:pPr>
        <w:keepNext/>
        <w:spacing w:before="180" w:after="40"/>
      </w:pPr>
      <w:r>
        <w:rPr>
          <w:b/>
          <w:i w:val="0"/>
        </w:rPr>
        <w:t>FR-PRV-002   Minimisation and purpose controls</w:t>
      </w:r>
      <w:bookmarkEnd w:id="262"/>
    </w:p>
    <w:p>
      <w:pPr>
        <w:spacing w:after="100"/>
      </w:pPr>
      <w:r>
        <w:rPr>
          <w:i/>
          <w:sz w:val="18"/>
        </w:rPr>
        <w:t>Build 0.12 coverage: PENDING. Full acceptance remains open. Evidence and limits: TRACEABILITY.csv, FR-PRV-002.</w:t>
      </w:r>
    </w:p>
    <w:p>
      <w:pPr>
        <w:keepNext/>
        <w:spacing w:after="60"/>
      </w:pPr>
      <w:r>
        <w:rPr>
          <w:b w:val="0"/>
          <w:i w:val="0"/>
          <w:sz w:val="19"/>
        </w:rPr>
        <w:t>Parent BR-PRV-002   |   P0   |   R1</w:t>
      </w:r>
    </w:p>
    <w:p>
      <w:pPr>
        <w:spacing w:after="60"/>
      </w:pPr>
      <w:r>
        <w:rPr>
          <w:b/>
          <w:i w:val="0"/>
        </w:rPr>
        <w:t xml:space="preserve">Behaviour: </w:t>
      </w:r>
      <w:r>
        <w:rPr>
          <w:b w:val="0"/>
          <w:i w:val="0"/>
        </w:rPr>
        <w:t>Programme setup records why each personal field is necessary and which uses are allowed. New research, linkage or model improvement creates a separate purpose review and data scope selection. Optional fields remain optional in collection.</w:t>
      </w:r>
    </w:p>
    <w:p>
      <w:pPr>
        <w:spacing w:after="60"/>
      </w:pPr>
      <w:r>
        <w:rPr>
          <w:b/>
          <w:i w:val="0"/>
        </w:rPr>
        <w:t xml:space="preserve">Validation and recovery: </w:t>
      </w:r>
      <w:r>
        <w:rPr>
          <w:b w:val="0"/>
          <w:i w:val="0"/>
        </w:rPr>
        <w:t>A broad project permission does not authorise every reuse. Rejected purposes cannot be enabled by copying the dataset or changing its label.</w:t>
      </w:r>
    </w:p>
    <w:p>
      <w:pPr>
        <w:spacing w:after="60"/>
      </w:pPr>
      <w:r>
        <w:rPr>
          <w:b/>
          <w:i w:val="0"/>
        </w:rPr>
        <w:t xml:space="preserve">Acceptance FT-PRV-002: </w:t>
      </w:r>
      <w:r>
        <w:rPr>
          <w:b w:val="0"/>
          <w:i w:val="0"/>
        </w:rPr>
        <w:t>Attempt to send service delivery identities for shared model training under a monitoring purpose; policy denies the transfer before transmission.</w:t>
      </w:r>
    </w:p>
    <w:p>
      <w:bookmarkStart w:id="263" w:name="req_FR_PRV_003"/>
      <w:pPr>
        <w:keepNext/>
        <w:spacing w:before="180" w:after="40"/>
      </w:pPr>
      <w:r>
        <w:rPr>
          <w:b/>
          <w:i w:val="0"/>
        </w:rPr>
        <w:t>FR-PRV-003   Hosting and transfer policy</w:t>
      </w:r>
      <w:bookmarkEnd w:id="263"/>
    </w:p>
    <w:p>
      <w:pPr>
        <w:spacing w:after="100"/>
      </w:pPr>
      <w:r>
        <w:rPr>
          <w:i/>
          <w:sz w:val="18"/>
        </w:rPr>
        <w:t>Build 0.12 coverage: PENDING. Full acceptance remains open. Evidence and limits: TRACEABILITY.csv, FR-PRV-003.</w:t>
      </w:r>
    </w:p>
    <w:p>
      <w:pPr>
        <w:keepNext/>
        <w:spacing w:after="60"/>
      </w:pPr>
      <w:r>
        <w:rPr>
          <w:b w:val="0"/>
          <w:i w:val="0"/>
          <w:sz w:val="19"/>
        </w:rPr>
        <w:t>Parent BR-PRV-003   |   P0   |   R1</w:t>
      </w:r>
    </w:p>
    <w:p>
      <w:pPr>
        <w:spacing w:after="60"/>
      </w:pPr>
      <w:r>
        <w:rPr>
          <w:b/>
          <w:i w:val="0"/>
        </w:rPr>
        <w:t xml:space="preserve">Behaviour: </w:t>
      </w:r>
      <w:r>
        <w:rPr>
          <w:b w:val="0"/>
          <w:i w:val="0"/>
        </w:rPr>
        <w:t>The tenant policy lists permitted regions and destinations for primary data, recovery, support and models. Adding a destination requires the applicable approval and impact notice. Processing checks destination eligibility before transfer.</w:t>
      </w:r>
    </w:p>
    <w:p>
      <w:pPr>
        <w:spacing w:after="60"/>
      </w:pPr>
      <w:r>
        <w:rPr>
          <w:b/>
          <w:i w:val="0"/>
        </w:rPr>
        <w:t xml:space="preserve">Validation and recovery: </w:t>
      </w:r>
      <w:r>
        <w:rPr>
          <w:b w:val="0"/>
          <w:i w:val="0"/>
        </w:rPr>
        <w:t>Failover cannot override residency. If no permitted recovery destination is available, maintain a controlled outage and communicate the restriction rather than moving data silently.</w:t>
      </w:r>
    </w:p>
    <w:p>
      <w:pPr>
        <w:spacing w:after="60"/>
      </w:pPr>
      <w:r>
        <w:rPr>
          <w:b/>
          <w:i w:val="0"/>
        </w:rPr>
        <w:t xml:space="preserve">Acceptance FT-PRV-003: </w:t>
      </w:r>
      <w:r>
        <w:rPr>
          <w:b w:val="0"/>
          <w:i w:val="0"/>
        </w:rPr>
        <w:t>Fail the primary region and request recovery in a prohibited region; recovery is blocked and the incident records the approved alternative or continued outage.</w:t>
      </w:r>
    </w:p>
    <w:p>
      <w:bookmarkStart w:id="264" w:name="req_FR_PRV_004"/>
      <w:pPr>
        <w:keepNext/>
        <w:spacing w:before="180" w:after="40"/>
      </w:pPr>
      <w:r>
        <w:rPr>
          <w:b/>
          <w:i w:val="0"/>
        </w:rPr>
        <w:t>FR-PRV-004   Retention schedules</w:t>
      </w:r>
      <w:bookmarkEnd w:id="264"/>
    </w:p>
    <w:p>
      <w:pPr>
        <w:spacing w:after="100"/>
      </w:pPr>
      <w:r>
        <w:rPr>
          <w:i/>
          <w:sz w:val="18"/>
        </w:rPr>
        <w:t>Build 0.12 coverage: PENDING. Full acceptance remains open. Evidence and limits: TRACEABILITY.csv, FR-PRV-004.</w:t>
      </w:r>
    </w:p>
    <w:p>
      <w:pPr>
        <w:keepNext/>
        <w:spacing w:after="60"/>
      </w:pPr>
      <w:r>
        <w:rPr>
          <w:b w:val="0"/>
          <w:i w:val="0"/>
          <w:sz w:val="19"/>
        </w:rPr>
        <w:t>Parent BR-PRV-004   |   P0   |   R1</w:t>
      </w:r>
    </w:p>
    <w:p>
      <w:pPr>
        <w:spacing w:after="60"/>
      </w:pPr>
      <w:r>
        <w:rPr>
          <w:b/>
          <w:i w:val="0"/>
        </w:rPr>
        <w:t xml:space="preserve">Behaviour: </w:t>
      </w:r>
      <w:r>
        <w:rPr>
          <w:b w:val="0"/>
          <w:i w:val="0"/>
        </w:rPr>
        <w:t>Retention policies specify data class, purpose, trigger, duration, expiry action and owner. A preview calculates affected objects and holds. Collection activation requires approved record and evidence policies; operational defaults inherit the BRD bounds.</w:t>
      </w:r>
    </w:p>
    <w:p>
      <w:pPr>
        <w:spacing w:after="60"/>
      </w:pPr>
      <w:r>
        <w:rPr>
          <w:b/>
          <w:i w:val="0"/>
        </w:rPr>
        <w:t xml:space="preserve">Validation and recovery: </w:t>
      </w:r>
      <w:r>
        <w:rPr>
          <w:b w:val="0"/>
          <w:i w:val="0"/>
        </w:rPr>
        <w:t>A generic tenant retention value cannot accidentally cover every class. Policy changes must disclose earlier or later deletion impact and preserve valid holds.</w:t>
      </w:r>
    </w:p>
    <w:p>
      <w:pPr>
        <w:spacing w:after="60"/>
      </w:pPr>
      <w:r>
        <w:rPr>
          <w:b/>
          <w:i w:val="0"/>
        </w:rPr>
        <w:t xml:space="preserve">Acceptance FT-PRV-004: </w:t>
      </w:r>
      <w:r>
        <w:rPr>
          <w:b w:val="0"/>
          <w:i w:val="0"/>
        </w:rPr>
        <w:t>Configure 90 day diagnostic logs and a separate approved evidence term; each expires through its own schedule with accountable exceptions.</w:t>
      </w:r>
    </w:p>
    <w:p>
      <w:bookmarkStart w:id="265" w:name="req_FR_PRV_005"/>
      <w:pPr>
        <w:keepNext/>
        <w:spacing w:before="180" w:after="40"/>
      </w:pPr>
      <w:r>
        <w:rPr>
          <w:b/>
          <w:i w:val="0"/>
        </w:rPr>
        <w:t>FR-PRV-005   Deletion restriction and holds</w:t>
      </w:r>
      <w:bookmarkEnd w:id="265"/>
    </w:p>
    <w:p>
      <w:pPr>
        <w:spacing w:after="100"/>
      </w:pPr>
      <w:r>
        <w:rPr>
          <w:i/>
          <w:sz w:val="18"/>
        </w:rPr>
        <w:t>Build 0.12 coverage: PENDING. Full acceptance remains open. Evidence and limits: TRACEABILITY.csv, FR-PRV-005.</w:t>
      </w:r>
    </w:p>
    <w:p>
      <w:pPr>
        <w:keepNext/>
        <w:spacing w:after="60"/>
      </w:pPr>
      <w:r>
        <w:rPr>
          <w:b w:val="0"/>
          <w:i w:val="0"/>
          <w:sz w:val="19"/>
        </w:rPr>
        <w:t>Parent BR-PRV-005   |   P0   |   R1</w:t>
      </w:r>
    </w:p>
    <w:p>
      <w:pPr>
        <w:spacing w:after="60"/>
      </w:pPr>
      <w:r>
        <w:rPr>
          <w:b/>
          <w:i w:val="0"/>
        </w:rPr>
        <w:t xml:space="preserve">Behaviour: </w:t>
      </w:r>
      <w:r>
        <w:rPr>
          <w:b w:val="0"/>
          <w:i w:val="0"/>
        </w:rPr>
        <w:t>An authorised request first restricts eligible content where needed, then enumerates primary records, derivatives, indexes, generated artifacts and disclosures. Execution records per store outcome, hold, retry and completion time. Anonymisation is a separately verified transformation.</w:t>
      </w:r>
    </w:p>
    <w:p>
      <w:pPr>
        <w:spacing w:after="60"/>
      </w:pPr>
      <w:r>
        <w:rPr>
          <w:b/>
          <w:i w:val="0"/>
        </w:rPr>
        <w:t xml:space="preserve">Validation and recovery: </w:t>
      </w:r>
      <w:r>
        <w:rPr>
          <w:b w:val="0"/>
          <w:i w:val="0"/>
        </w:rPr>
        <w:t>Deletion cannot be marked complete while active accessible copies remain. Held content is isolated for the approved purpose; a hold is not general continued operational use.</w:t>
      </w:r>
    </w:p>
    <w:p>
      <w:pPr>
        <w:spacing w:after="60"/>
      </w:pPr>
      <w:r>
        <w:rPr>
          <w:b/>
          <w:i w:val="0"/>
        </w:rPr>
        <w:t xml:space="preserve">Acceptance FT-PRV-005: </w:t>
      </w:r>
      <w:r>
        <w:rPr>
          <w:b w:val="0"/>
          <w:i w:val="0"/>
        </w:rPr>
        <w:t>Delete a participant record with one held attachment; active data disappears within the target and the case explicitly reports the held item and review date.</w:t>
      </w:r>
    </w:p>
    <w:p>
      <w:bookmarkStart w:id="266" w:name="req_FR_PRV_006"/>
      <w:pPr>
        <w:keepNext/>
        <w:spacing w:before="180" w:after="40"/>
      </w:pPr>
      <w:r>
        <w:rPr>
          <w:b/>
          <w:i w:val="0"/>
        </w:rPr>
        <w:t>FR-PRV-006   Backup deletion handling</w:t>
      </w:r>
      <w:bookmarkEnd w:id="266"/>
    </w:p>
    <w:p>
      <w:pPr>
        <w:spacing w:after="100"/>
      </w:pPr>
      <w:r>
        <w:rPr>
          <w:i/>
          <w:sz w:val="18"/>
        </w:rPr>
        <w:t>Build 0.12 coverage: PENDING. Full acceptance remains open. Evidence and limits: TRACEABILITY.csv, FR-PRV-006.</w:t>
      </w:r>
    </w:p>
    <w:p>
      <w:pPr>
        <w:keepNext/>
        <w:spacing w:after="60"/>
      </w:pPr>
      <w:r>
        <w:rPr>
          <w:b w:val="0"/>
          <w:i w:val="0"/>
          <w:sz w:val="19"/>
        </w:rPr>
        <w:t>Parent BR-PRV-006   |   P0   |   R1</w:t>
      </w:r>
    </w:p>
    <w:p>
      <w:pPr>
        <w:spacing w:after="60"/>
      </w:pPr>
      <w:r>
        <w:rPr>
          <w:b/>
          <w:i w:val="0"/>
        </w:rPr>
        <w:t xml:space="preserve">Behaviour: </w:t>
      </w:r>
      <w:r>
        <w:rPr>
          <w:b w:val="0"/>
          <w:i w:val="0"/>
        </w:rPr>
        <w:t>The deletion ledger records minimal object identifiers and restriction instructions needed to prevent restoration. Restore remains closed to ordinary users until these instructions and current grants are reapplied and verified. Backup expiry is recorded separately.</w:t>
      </w:r>
    </w:p>
    <w:p>
      <w:pPr>
        <w:spacing w:after="60"/>
      </w:pPr>
      <w:r>
        <w:rPr>
          <w:b/>
          <w:i w:val="0"/>
        </w:rPr>
        <w:t xml:space="preserve">Validation and recovery: </w:t>
      </w:r>
      <w:r>
        <w:rPr>
          <w:b w:val="0"/>
          <w:i w:val="0"/>
        </w:rPr>
        <w:t>Do not claim instant physical erasure from immutable backups when only bounded expiry is supported. A restored historic grant cannot reopen revoked access.</w:t>
      </w:r>
    </w:p>
    <w:p>
      <w:pPr>
        <w:spacing w:after="60"/>
      </w:pPr>
      <w:r>
        <w:rPr>
          <w:b/>
          <w:i w:val="0"/>
        </w:rPr>
        <w:t xml:space="preserve">Acceptance FT-PRV-006: </w:t>
      </w:r>
      <w:r>
        <w:rPr>
          <w:b w:val="0"/>
          <w:i w:val="0"/>
        </w:rPr>
        <w:t>Restore a backup from before a deletion and verify the participant is still unavailable before any user or AI query is admitted.</w:t>
      </w:r>
    </w:p>
    <w:p>
      <w:bookmarkStart w:id="267" w:name="req_FR_PRV_007"/>
      <w:pPr>
        <w:keepNext/>
        <w:spacing w:before="180" w:after="40"/>
      </w:pPr>
      <w:r>
        <w:rPr>
          <w:b/>
          <w:i w:val="0"/>
        </w:rPr>
        <w:t>FR-PRV-007   Data subject request handling</w:t>
      </w:r>
      <w:bookmarkEnd w:id="267"/>
    </w:p>
    <w:p>
      <w:pPr>
        <w:spacing w:after="100"/>
      </w:pPr>
      <w:r>
        <w:rPr>
          <w:i/>
          <w:sz w:val="18"/>
        </w:rPr>
        <w:t>Build 0.12 coverage: PENDING. Full acceptance remains open. Evidence and limits: TRACEABILITY.csv, FR-PRV-007.</w:t>
      </w:r>
    </w:p>
    <w:p>
      <w:pPr>
        <w:keepNext/>
        <w:spacing w:after="60"/>
      </w:pPr>
      <w:r>
        <w:rPr>
          <w:b w:val="0"/>
          <w:i w:val="0"/>
          <w:sz w:val="19"/>
        </w:rPr>
        <w:t>Parent BR-PRV-007   |   P0   |   R1</w:t>
      </w:r>
    </w:p>
    <w:p>
      <w:pPr>
        <w:spacing w:after="60"/>
      </w:pPr>
      <w:r>
        <w:rPr>
          <w:b/>
          <w:i w:val="0"/>
        </w:rPr>
        <w:t xml:space="preserve">Behaviour: </w:t>
      </w:r>
      <w:r>
        <w:rPr>
          <w:b w:val="0"/>
          <w:i w:val="0"/>
        </w:rPr>
        <w:t>A privacy case selects request type, verified subject scope, deadline policy and authorised handler. Search and response preparation exclude other persons' information. Outcome may be completed, partially completed, rejected or on hold with reason and review evidence.</w:t>
      </w:r>
    </w:p>
    <w:p>
      <w:pPr>
        <w:spacing w:after="60"/>
      </w:pPr>
      <w:r>
        <w:rPr>
          <w:b/>
          <w:i w:val="0"/>
        </w:rPr>
        <w:t xml:space="preserve">Validation and recovery: </w:t>
      </w:r>
      <w:r>
        <w:rPr>
          <w:b w:val="0"/>
          <w:i w:val="0"/>
        </w:rPr>
        <w:t>Do not hardcode one jurisdiction's response deadline as universal. Verification collects minimal evidence and never creates a public participant lookup.</w:t>
      </w:r>
    </w:p>
    <w:p>
      <w:pPr>
        <w:spacing w:after="60"/>
      </w:pPr>
      <w:r>
        <w:rPr>
          <w:b/>
          <w:i w:val="0"/>
        </w:rPr>
        <w:t xml:space="preserve">Acceptance FT-PRV-007: </w:t>
      </w:r>
      <w:r>
        <w:rPr>
          <w:b w:val="0"/>
          <w:i w:val="0"/>
        </w:rPr>
        <w:t>Process one household member's access request and deliver only their permitted information, excluding another member's confidential answers.</w:t>
      </w:r>
    </w:p>
    <w:p>
      <w:bookmarkStart w:id="268" w:name="req_FR_PRV_008"/>
      <w:pPr>
        <w:keepNext/>
        <w:spacing w:before="180" w:after="40"/>
      </w:pPr>
      <w:r>
        <w:rPr>
          <w:b/>
          <w:i w:val="0"/>
        </w:rPr>
        <w:t>FR-PRV-008   Sharing register and agreements</w:t>
      </w:r>
      <w:bookmarkEnd w:id="268"/>
    </w:p>
    <w:p>
      <w:pPr>
        <w:spacing w:after="100"/>
      </w:pPr>
      <w:r>
        <w:rPr>
          <w:i/>
          <w:sz w:val="18"/>
        </w:rPr>
        <w:t>Build 0.12 coverage: PENDING. Full acceptance remains open. Evidence and limits: TRACEABILITY.csv, FR-PRV-008.</w:t>
      </w:r>
    </w:p>
    <w:p>
      <w:pPr>
        <w:keepNext/>
        <w:spacing w:after="60"/>
      </w:pPr>
      <w:r>
        <w:rPr>
          <w:b w:val="0"/>
          <w:i w:val="0"/>
          <w:sz w:val="19"/>
        </w:rPr>
        <w:t>Parent BR-PRV-008   |   P1   |   R1</w:t>
      </w:r>
    </w:p>
    <w:p>
      <w:pPr>
        <w:spacing w:after="60"/>
      </w:pPr>
      <w:r>
        <w:rPr>
          <w:b/>
          <w:i w:val="0"/>
        </w:rPr>
        <w:t xml:space="preserve">Behaviour: </w:t>
      </w:r>
      <w:r>
        <w:rPr>
          <w:b w:val="0"/>
          <w:i w:val="0"/>
        </w:rPr>
        <w:t>Every disclosure records recipient, purpose, source or artifact version, allowed reuse, expiry and owner. A selected source can list active disclosures within authorised scope. Correction or withdrawal starts recipient notice tasks and tracks acknowledgement where available.</w:t>
      </w:r>
    </w:p>
    <w:p>
      <w:pPr>
        <w:spacing w:after="60"/>
      </w:pPr>
      <w:r>
        <w:rPr>
          <w:b/>
          <w:i w:val="0"/>
        </w:rPr>
        <w:t xml:space="preserve">Validation and recovery: </w:t>
      </w:r>
      <w:r>
        <w:rPr>
          <w:b w:val="0"/>
          <w:i w:val="0"/>
        </w:rPr>
        <w:t>External data deletion is not asserted solely because a notice was sent. Live platform grants and retained external copies have separate statuses.</w:t>
      </w:r>
    </w:p>
    <w:p>
      <w:pPr>
        <w:spacing w:after="60"/>
      </w:pPr>
      <w:r>
        <w:rPr>
          <w:b/>
          <w:i w:val="0"/>
        </w:rPr>
        <w:t xml:space="preserve">Acceptance FT-PRV-008: </w:t>
      </w:r>
      <w:r>
        <w:rPr>
          <w:b w:val="0"/>
          <w:i w:val="0"/>
        </w:rPr>
        <w:t>Correct a shared dataset and identify its two partner disclosures, revoke live access where required and record each correction notice outcome.</w:t>
      </w:r>
    </w:p>
    <w:p>
      <w:bookmarkStart w:id="269" w:name="req_FR_PRV_009"/>
      <w:pPr>
        <w:keepNext/>
        <w:spacing w:before="180" w:after="40"/>
      </w:pPr>
      <w:r>
        <w:rPr>
          <w:b/>
          <w:i w:val="0"/>
        </w:rPr>
        <w:t>FR-PRV-009   Privacy review and country policy</w:t>
      </w:r>
      <w:bookmarkEnd w:id="269"/>
    </w:p>
    <w:p>
      <w:pPr>
        <w:spacing w:after="100"/>
      </w:pPr>
      <w:r>
        <w:rPr>
          <w:i/>
          <w:sz w:val="18"/>
        </w:rPr>
        <w:t>Build 0.12 coverage: PENDING. Full acceptance remains open. Evidence and limits: TRACEABILITY.csv, FR-PRV-009.</w:t>
      </w:r>
    </w:p>
    <w:p>
      <w:pPr>
        <w:keepNext/>
        <w:spacing w:after="60"/>
      </w:pPr>
      <w:r>
        <w:rPr>
          <w:b w:val="0"/>
          <w:i w:val="0"/>
          <w:sz w:val="19"/>
        </w:rPr>
        <w:t>Parent BR-PRV-009   |   P0   |   R1</w:t>
      </w:r>
    </w:p>
    <w:p>
      <w:pPr>
        <w:spacing w:after="60"/>
      </w:pPr>
      <w:r>
        <w:rPr>
          <w:b/>
          <w:i w:val="0"/>
        </w:rPr>
        <w:t xml:space="preserve">Behaviour: </w:t>
      </w:r>
      <w:r>
        <w:rPr>
          <w:b w:val="0"/>
          <w:i w:val="0"/>
        </w:rPr>
        <w:t>New jurisdiction or high sensitivity use creates a policy review covering handling basis, transfers, notices, incident commitments, vulnerable populations and safeguards. Approval records qualified policy inputs rather than an application-generated legal conclusion.</w:t>
      </w:r>
    </w:p>
    <w:p>
      <w:pPr>
        <w:spacing w:after="60"/>
      </w:pPr>
      <w:r>
        <w:rPr>
          <w:b/>
          <w:i w:val="0"/>
        </w:rPr>
        <w:t xml:space="preserve">Validation and recovery: </w:t>
      </w:r>
      <w:r>
        <w:rPr>
          <w:b w:val="0"/>
          <w:i w:val="0"/>
        </w:rPr>
        <w:t>Activation is blocked when mandatory decisions are absent. Product controls enforce expressible restrictions; unautomated obligations receive owners and evidence tasks.</w:t>
      </w:r>
    </w:p>
    <w:p>
      <w:pPr>
        <w:spacing w:after="60"/>
      </w:pPr>
      <w:r>
        <w:rPr>
          <w:b/>
          <w:i w:val="0"/>
        </w:rPr>
        <w:t xml:space="preserve">Acceptance FT-PRV-009: </w:t>
      </w:r>
      <w:r>
        <w:rPr>
          <w:b w:val="0"/>
          <w:i w:val="0"/>
        </w:rPr>
        <w:t>Enable a children's location programme without a guardian or safe-contact decision; the use case stays inactive until approved policy is supplied.</w:t>
      </w:r>
    </w:p>
    <w:p>
      <w:bookmarkStart w:id="270" w:name="req_FR_PRV_010"/>
      <w:pPr>
        <w:keepNext/>
        <w:spacing w:before="180" w:after="40"/>
      </w:pPr>
      <w:r>
        <w:rPr>
          <w:b/>
          <w:i w:val="0"/>
        </w:rPr>
        <w:t>FR-PRV-010   Telemetry and analytics privacy</w:t>
      </w:r>
      <w:bookmarkEnd w:id="270"/>
    </w:p>
    <w:p>
      <w:pPr>
        <w:spacing w:after="100"/>
      </w:pPr>
      <w:r>
        <w:rPr>
          <w:i/>
          <w:sz w:val="18"/>
        </w:rPr>
        <w:t>Build 0.12 coverage: PENDING. Full acceptance remains open. Evidence and limits: TRACEABILITY.csv, FR-PRV-010.</w:t>
      </w:r>
    </w:p>
    <w:p>
      <w:pPr>
        <w:keepNext/>
        <w:spacing w:after="60"/>
      </w:pPr>
      <w:r>
        <w:rPr>
          <w:b w:val="0"/>
          <w:i w:val="0"/>
          <w:sz w:val="19"/>
        </w:rPr>
        <w:t>Parent BR-PRV-010   |   P0   |   R1</w:t>
      </w:r>
    </w:p>
    <w:p>
      <w:pPr>
        <w:spacing w:after="60"/>
      </w:pPr>
      <w:r>
        <w:rPr>
          <w:b/>
          <w:i w:val="0"/>
        </w:rPr>
        <w:t xml:space="preserve">Behaviour: </w:t>
      </w:r>
      <w:r>
        <w:rPr>
          <w:b w:val="0"/>
          <w:i w:val="0"/>
        </w:rPr>
        <w:t>Telemetry schemas allow correlation, error category, timings and bounded operational metadata. Sensitive payload fields, credentials and unrestricted document text are excluded or redacted before general logging. Product analytics obey tenant opt-in or approved policy.</w:t>
      </w:r>
    </w:p>
    <w:p>
      <w:pPr>
        <w:spacing w:after="60"/>
      </w:pPr>
      <w:r>
        <w:rPr>
          <w:b/>
          <w:i w:val="0"/>
        </w:rPr>
        <w:t xml:space="preserve">Validation and recovery: </w:t>
      </w:r>
      <w:r>
        <w:rPr>
          <w:b w:val="0"/>
          <w:i w:val="0"/>
        </w:rPr>
        <w:t>Support diagnostics are a separate controlled export with expiry. Model evaluation samples do not inherit permission from routine operational logging.</w:t>
      </w:r>
    </w:p>
    <w:p>
      <w:pPr>
        <w:spacing w:after="60"/>
      </w:pPr>
      <w:r>
        <w:rPr>
          <w:b/>
          <w:i w:val="0"/>
        </w:rPr>
        <w:t xml:space="preserve">Acceptance FT-PRV-010: </w:t>
      </w:r>
      <w:r>
        <w:rPr>
          <w:b w:val="0"/>
          <w:i w:val="0"/>
        </w:rPr>
        <w:t>Trigger import and AI failures containing synthetic personal markers and confirm none appears in general traces or analytics events.</w:t>
      </w:r>
    </w:p>
    <w:p>
      <w:bookmarkStart w:id="271" w:name="sec_29"/>
      <w:pPr>
        <w:pStyle w:val="Heading1"/>
      </w:pPr>
      <w:r>
        <w:rPr>
          <w:b w:val="0"/>
          <w:i w:val="0"/>
          <w:color w:val="000000"/>
        </w:rPr>
        <w:t>29 Service operations and commercial administration</w:t>
      </w:r>
      <w:bookmarkEnd w:id="271"/>
    </w:p>
    <w:p>
      <w:pPr>
        <w:spacing w:after="140"/>
      </w:pPr>
      <w:r>
        <w:rPr>
          <w:b w:val="0"/>
          <w:i/>
          <w:sz w:val="21"/>
        </w:rPr>
        <w:t>Primary actors: Platform operator support owner and tenant billing contact. Interfaces: UI04 UI28. Logical entities: D01 D31 D34 D36 D37.</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72" w:name="req_FR_OPS_001"/>
      <w:pPr>
        <w:keepNext/>
        <w:spacing w:before="180" w:after="40"/>
      </w:pPr>
      <w:r>
        <w:rPr>
          <w:b/>
          <w:i w:val="0"/>
        </w:rPr>
        <w:t>FR-OPS-001   Service administration console</w:t>
      </w:r>
      <w:bookmarkEnd w:id="272"/>
    </w:p>
    <w:p>
      <w:pPr>
        <w:spacing w:after="100"/>
      </w:pPr>
      <w:r>
        <w:rPr>
          <w:i/>
          <w:sz w:val="18"/>
        </w:rPr>
        <w:t>Build 0.12 coverage: PENDING. Full acceptance remains open. Evidence and limits: TRACEABILITY.csv, FR-OPS-001.</w:t>
      </w:r>
    </w:p>
    <w:p>
      <w:pPr>
        <w:keepNext/>
        <w:spacing w:after="60"/>
      </w:pPr>
      <w:r>
        <w:rPr>
          <w:b w:val="0"/>
          <w:i w:val="0"/>
          <w:sz w:val="19"/>
        </w:rPr>
        <w:t>Parent BR-OPS-001   |   P0   |   R1</w:t>
      </w:r>
    </w:p>
    <w:p>
      <w:pPr>
        <w:spacing w:after="60"/>
      </w:pPr>
      <w:r>
        <w:rPr>
          <w:b/>
          <w:i w:val="0"/>
        </w:rPr>
        <w:t xml:space="preserve">Behaviour: </w:t>
      </w:r>
      <w:r>
        <w:rPr>
          <w:b w:val="0"/>
          <w:i w:val="0"/>
        </w:rPr>
        <w:t>The operations console exposes tenant identity, lifecycle, plan, health and limits without programme content. High impact actions show exact tenant and effect, require reason and appropriate assurance, and record an operation receipt.</w:t>
      </w:r>
    </w:p>
    <w:p>
      <w:pPr>
        <w:spacing w:after="60"/>
      </w:pPr>
      <w:r>
        <w:rPr>
          <w:b/>
          <w:i w:val="0"/>
        </w:rPr>
        <w:t xml:space="preserve">Validation and recovery: </w:t>
      </w:r>
      <w:r>
        <w:rPr>
          <w:b w:val="0"/>
          <w:i w:val="0"/>
        </w:rPr>
        <w:t>Searching operational metadata cannot reveal participant names. Suspending one tenant does not change another tenant's access or jobs.</w:t>
      </w:r>
    </w:p>
    <w:p>
      <w:pPr>
        <w:spacing w:after="60"/>
      </w:pPr>
      <w:r>
        <w:rPr>
          <w:b/>
          <w:i w:val="0"/>
        </w:rPr>
        <w:t xml:space="preserve">Acceptance FT-OPS-001: </w:t>
      </w:r>
      <w:r>
        <w:rPr>
          <w:b w:val="0"/>
          <w:i w:val="0"/>
        </w:rPr>
        <w:t>Suspend the intended synthetic tenant after preview and verify only its permitted lifecycle effects occur.</w:t>
      </w:r>
    </w:p>
    <w:p>
      <w:bookmarkStart w:id="273" w:name="req_FR_OPS_002"/>
      <w:pPr>
        <w:keepNext/>
        <w:spacing w:before="180" w:after="40"/>
      </w:pPr>
      <w:r>
        <w:rPr>
          <w:b/>
          <w:i w:val="0"/>
        </w:rPr>
        <w:t>FR-OPS-002   Entitlements and limits</w:t>
      </w:r>
      <w:bookmarkEnd w:id="273"/>
    </w:p>
    <w:p>
      <w:pPr>
        <w:spacing w:after="100"/>
      </w:pPr>
      <w:r>
        <w:rPr>
          <w:i/>
          <w:sz w:val="18"/>
        </w:rPr>
        <w:t>Build 0.12 coverage: PENDING. Full acceptance remains open. Evidence and limits: TRACEABILITY.csv, FR-OPS-002.</w:t>
      </w:r>
    </w:p>
    <w:p>
      <w:pPr>
        <w:keepNext/>
        <w:spacing w:after="60"/>
      </w:pPr>
      <w:r>
        <w:rPr>
          <w:b w:val="0"/>
          <w:i w:val="0"/>
          <w:sz w:val="19"/>
        </w:rPr>
        <w:t>Parent BR-OPS-002   |   P1   |   R1</w:t>
      </w:r>
    </w:p>
    <w:p>
      <w:pPr>
        <w:spacing w:after="60"/>
      </w:pPr>
      <w:r>
        <w:rPr>
          <w:b/>
          <w:i w:val="0"/>
        </w:rPr>
        <w:t xml:space="preserve">Behaviour: </w:t>
      </w:r>
      <w:r>
        <w:rPr>
          <w:b w:val="0"/>
          <w:i w:val="0"/>
        </w:rPr>
        <w:t>Entitlement checks distinguish storage, seats, projects, connectors, API workload and AI budget. Warnings begin at 80 percent of a finite allowance and show usage basis. At the limit, block new excess work while preserving read, correction, security and authorised exit paths.</w:t>
      </w:r>
    </w:p>
    <w:p>
      <w:pPr>
        <w:spacing w:after="60"/>
      </w:pPr>
      <w:r>
        <w:rPr>
          <w:b/>
          <w:i w:val="0"/>
        </w:rPr>
        <w:t xml:space="preserve">Validation and recovery: </w:t>
      </w:r>
      <w:r>
        <w:rPr>
          <w:b w:val="0"/>
          <w:i w:val="0"/>
        </w:rPr>
        <w:t>A commercial quota is not a data permission. Reaching a limit cannot remove MFA, delete stored data or expose protected information. Security repairs and privacy obligations remain executable.</w:t>
      </w:r>
    </w:p>
    <w:p>
      <w:pPr>
        <w:spacing w:after="60"/>
      </w:pPr>
      <w:r>
        <w:rPr>
          <w:b/>
          <w:i w:val="0"/>
        </w:rPr>
        <w:t xml:space="preserve">Acceptance FT-OPS-002: </w:t>
      </w:r>
      <w:r>
        <w:rPr>
          <w:b w:val="0"/>
          <w:i w:val="0"/>
        </w:rPr>
        <w:t>Fill storage allowance, attempt a new media upload and then export existing data; the upload is blocked safely while permitted export remains available.</w:t>
      </w:r>
    </w:p>
    <w:p>
      <w:bookmarkStart w:id="274" w:name="req_FR_OPS_003"/>
      <w:pPr>
        <w:keepNext/>
        <w:spacing w:before="180" w:after="40"/>
      </w:pPr>
      <w:r>
        <w:rPr>
          <w:b/>
          <w:i w:val="0"/>
        </w:rPr>
        <w:t>FR-OPS-003   Subscription administration</w:t>
      </w:r>
      <w:bookmarkEnd w:id="274"/>
    </w:p>
    <w:p>
      <w:pPr>
        <w:spacing w:after="100"/>
      </w:pPr>
      <w:r>
        <w:rPr>
          <w:i/>
          <w:sz w:val="18"/>
        </w:rPr>
        <w:t>Build 0.12 coverage: PENDING. Full acceptance remains open. Evidence and limits: TRACEABILITY.csv, FR-OPS-003.</w:t>
      </w:r>
    </w:p>
    <w:p>
      <w:pPr>
        <w:keepNext/>
        <w:spacing w:after="60"/>
      </w:pPr>
      <w:r>
        <w:rPr>
          <w:b w:val="0"/>
          <w:i w:val="0"/>
          <w:sz w:val="19"/>
        </w:rPr>
        <w:t>Parent BR-OPS-003   |   P1   |   R2</w:t>
      </w:r>
    </w:p>
    <w:p>
      <w:pPr>
        <w:spacing w:after="60"/>
      </w:pPr>
      <w:r>
        <w:rPr>
          <w:b/>
          <w:i w:val="0"/>
        </w:rPr>
        <w:t xml:space="preserve">Behaviour: </w:t>
      </w:r>
      <w:r>
        <w:rPr>
          <w:b w:val="0"/>
          <w:i w:val="0"/>
        </w:rPr>
        <w:t>Subscription changes preview plan limits, overage, renewal date and affected optional capabilities. Downgrade with excess usage creates a resolution plan and grace terms drawn from the contract. Billing contacts do not become programme administrators.</w:t>
      </w:r>
    </w:p>
    <w:p>
      <w:pPr>
        <w:spacing w:after="60"/>
      </w:pPr>
      <w:r>
        <w:rPr>
          <w:b/>
          <w:i w:val="0"/>
        </w:rPr>
        <w:t xml:space="preserve">Validation and recovery: </w:t>
      </w:r>
      <w:r>
        <w:rPr>
          <w:b w:val="0"/>
          <w:i w:val="0"/>
        </w:rPr>
        <w:t>Payment provider failure does not alter approved results. Tenant closure and deletion require their own authorised workflow; no payment secret is retained unnecessarily.</w:t>
      </w:r>
    </w:p>
    <w:p>
      <w:pPr>
        <w:spacing w:after="60"/>
      </w:pPr>
      <w:r>
        <w:rPr>
          <w:b/>
          <w:i w:val="0"/>
        </w:rPr>
        <w:t xml:space="preserve">Acceptance FT-OPS-003: </w:t>
      </w:r>
      <w:r>
        <w:rPr>
          <w:b w:val="0"/>
          <w:i w:val="0"/>
        </w:rPr>
        <w:t>Downgrade below current project count and verify existing records remain readable while creation beyond the new limit is controlled.</w:t>
      </w:r>
    </w:p>
    <w:p>
      <w:bookmarkStart w:id="275" w:name="req_FR_OPS_004"/>
      <w:pPr>
        <w:keepNext/>
        <w:spacing w:before="180" w:after="40"/>
      </w:pPr>
      <w:r>
        <w:rPr>
          <w:b/>
          <w:i w:val="0"/>
        </w:rPr>
        <w:t>FR-OPS-004   Support case management</w:t>
      </w:r>
      <w:bookmarkEnd w:id="275"/>
    </w:p>
    <w:p>
      <w:pPr>
        <w:spacing w:after="100"/>
      </w:pPr>
      <w:r>
        <w:rPr>
          <w:i/>
          <w:sz w:val="18"/>
        </w:rPr>
        <w:t>Build 0.12 coverage: PENDING. Full acceptance remains open. Evidence and limits: TRACEABILITY.csv, FR-OPS-004.</w:t>
      </w:r>
    </w:p>
    <w:p>
      <w:pPr>
        <w:keepNext/>
        <w:spacing w:after="60"/>
      </w:pPr>
      <w:r>
        <w:rPr>
          <w:b w:val="0"/>
          <w:i w:val="0"/>
          <w:sz w:val="19"/>
        </w:rPr>
        <w:t>Parent BR-OPS-004   |   P1   |   R1</w:t>
      </w:r>
    </w:p>
    <w:p>
      <w:pPr>
        <w:spacing w:after="60"/>
      </w:pPr>
      <w:r>
        <w:rPr>
          <w:b/>
          <w:i w:val="0"/>
        </w:rPr>
        <w:t xml:space="preserve">Behaviour: </w:t>
      </w:r>
      <w:r>
        <w:rPr>
          <w:b w:val="0"/>
          <w:i w:val="0"/>
        </w:rPr>
        <w:t>Support cases capture tenant, problem category, severity, safe correlation IDs, owner and communication history. Attaching diagnostics shows classification and scope. Content access, when necessary, starts a separate approved support session.</w:t>
      </w:r>
    </w:p>
    <w:p>
      <w:pPr>
        <w:spacing w:after="60"/>
      </w:pPr>
      <w:r>
        <w:rPr>
          <w:b/>
          <w:i w:val="0"/>
        </w:rPr>
        <w:t xml:space="preserve">Validation and recovery: </w:t>
      </w:r>
      <w:r>
        <w:rPr>
          <w:b w:val="0"/>
          <w:i w:val="0"/>
        </w:rPr>
        <w:t>A support ticket does not itself authorise unrestricted data browsing. Closed case attachments expire under the applicable retention policy.</w:t>
      </w:r>
    </w:p>
    <w:p>
      <w:pPr>
        <w:spacing w:after="60"/>
      </w:pPr>
      <w:r>
        <w:rPr>
          <w:b/>
          <w:i w:val="0"/>
        </w:rPr>
        <w:t xml:space="preserve">Acceptance FT-OPS-004: </w:t>
      </w:r>
      <w:r>
        <w:rPr>
          <w:b w:val="0"/>
          <w:i w:val="0"/>
        </w:rPr>
        <w:t>Resolve a failed import using safe error references; if content inspection becomes necessary, retain the explicit approved access grant and its expiry.</w:t>
      </w:r>
    </w:p>
    <w:p>
      <w:bookmarkStart w:id="276" w:name="req_FR_OPS_005"/>
      <w:pPr>
        <w:keepNext/>
        <w:spacing w:before="180" w:after="40"/>
      </w:pPr>
      <w:r>
        <w:rPr>
          <w:b/>
          <w:i w:val="0"/>
        </w:rPr>
        <w:t>FR-OPS-005   Monitoring and service visibility</w:t>
      </w:r>
      <w:bookmarkEnd w:id="276"/>
    </w:p>
    <w:p>
      <w:pPr>
        <w:spacing w:after="100"/>
      </w:pPr>
      <w:r>
        <w:rPr>
          <w:i/>
          <w:sz w:val="18"/>
        </w:rPr>
        <w:t>Build 0.12 coverage: PARTIAL. Full acceptance remains open. Evidence and limits: TRACEABILITY.csv, FR-OPS-005.</w:t>
      </w:r>
    </w:p>
    <w:p>
      <w:pPr>
        <w:keepNext/>
        <w:spacing w:after="60"/>
      </w:pPr>
      <w:r>
        <w:rPr>
          <w:b w:val="0"/>
          <w:i w:val="0"/>
          <w:sz w:val="19"/>
        </w:rPr>
        <w:t>Parent BR-OPS-005   |   P0   |   R1</w:t>
      </w:r>
    </w:p>
    <w:p>
      <w:pPr>
        <w:spacing w:after="60"/>
      </w:pPr>
      <w:r>
        <w:rPr>
          <w:b/>
          <w:i w:val="0"/>
        </w:rPr>
        <w:t xml:space="preserve">Behaviour: </w:t>
      </w:r>
      <w:r>
        <w:rPr>
          <w:b w:val="0"/>
          <w:i w:val="0"/>
        </w:rPr>
        <w:t>Health views separate core service, connectors, asynchronous processing and AI. Monitor journey success, latency, backlog, freshness and quota pressure by permitted tenant cohort. Incidents link affected function and owner.</w:t>
      </w:r>
    </w:p>
    <w:p>
      <w:pPr>
        <w:spacing w:after="60"/>
      </w:pPr>
      <w:r>
        <w:rPr>
          <w:b/>
          <w:i w:val="0"/>
        </w:rPr>
        <w:t xml:space="preserve">Validation and recovery: </w:t>
      </w:r>
      <w:r>
        <w:rPr>
          <w:b w:val="0"/>
          <w:i w:val="0"/>
        </w:rPr>
        <w:t>Do not report core outage solely because one model provider failed, or healthy data freshness because the web interface is responsive. Tenant views expose only relevant incident details.</w:t>
      </w:r>
    </w:p>
    <w:p>
      <w:pPr>
        <w:spacing w:after="60"/>
      </w:pPr>
      <w:r>
        <w:rPr>
          <w:b/>
          <w:i w:val="0"/>
        </w:rPr>
        <w:t xml:space="preserve">Acceptance FT-OPS-005: </w:t>
      </w:r>
      <w:r>
        <w:rPr>
          <w:b w:val="0"/>
          <w:i w:val="0"/>
        </w:rPr>
        <w:t>Fail a connector while the core remains healthy; show integration delay and stale results without falsely declaring all programme operations unavailable.</w:t>
      </w:r>
    </w:p>
    <w:p>
      <w:bookmarkStart w:id="277" w:name="req_FR_OPS_006"/>
      <w:pPr>
        <w:keepNext/>
        <w:spacing w:before="180" w:after="40"/>
      </w:pPr>
      <w:r>
        <w:rPr>
          <w:b/>
          <w:i w:val="0"/>
        </w:rPr>
        <w:t>FR-OPS-006   Backup and recovery operations</w:t>
      </w:r>
      <w:bookmarkEnd w:id="277"/>
    </w:p>
    <w:p>
      <w:pPr>
        <w:spacing w:after="100"/>
      </w:pPr>
      <w:r>
        <w:rPr>
          <w:i/>
          <w:sz w:val="18"/>
        </w:rPr>
        <w:t>Build 0.12 coverage: PENDING. Full acceptance remains open. Evidence and limits: TRACEABILITY.csv, FR-OPS-006.</w:t>
      </w:r>
    </w:p>
    <w:p>
      <w:pPr>
        <w:keepNext/>
        <w:spacing w:after="60"/>
      </w:pPr>
      <w:r>
        <w:rPr>
          <w:b w:val="0"/>
          <w:i w:val="0"/>
          <w:sz w:val="19"/>
        </w:rPr>
        <w:t>Parent BR-OPS-006   |   P0   |   R1</w:t>
      </w:r>
    </w:p>
    <w:p>
      <w:pPr>
        <w:spacing w:after="60"/>
      </w:pPr>
      <w:r>
        <w:rPr>
          <w:b/>
          <w:i w:val="0"/>
        </w:rPr>
        <w:t xml:space="preserve">Behaviour: </w:t>
      </w:r>
      <w:r>
        <w:rPr>
          <w:b w:val="0"/>
          <w:i w:val="0"/>
        </w:rPr>
        <w:t>Recovery inventory includes records, files, configuration, definitions, approvals, snapshots, audit and deletion instructions. Restore validates a mutually consistent checkpoint, reapplies current restrictions and reconciles accepted writes before controlled reopening.</w:t>
      </w:r>
    </w:p>
    <w:p>
      <w:pPr>
        <w:spacing w:after="60"/>
      </w:pPr>
      <w:r>
        <w:rPr>
          <w:b/>
          <w:i w:val="0"/>
        </w:rPr>
        <w:t xml:space="preserve">Validation and recovery: </w:t>
      </w:r>
      <w:r>
        <w:rPr>
          <w:b w:val="0"/>
          <w:i w:val="0"/>
        </w:rPr>
        <w:t>Missing required evidence files or governance state prevents declaring a complete restore. Recovery region and key policy remain enforced.</w:t>
      </w:r>
    </w:p>
    <w:p>
      <w:pPr>
        <w:spacing w:after="60"/>
      </w:pPr>
      <w:r>
        <w:rPr>
          <w:b/>
          <w:i w:val="0"/>
        </w:rPr>
        <w:t xml:space="preserve">Acceptance FT-OPS-006: </w:t>
      </w:r>
      <w:r>
        <w:rPr>
          <w:b w:val="0"/>
          <w:i w:val="0"/>
        </w:rPr>
        <w:t>Recover a representative tenant and compare structured records, attachment integrity, report snapshots and effective grants before allowing normal access.</w:t>
      </w:r>
    </w:p>
    <w:p>
      <w:bookmarkStart w:id="278" w:name="req_FR_OPS_007"/>
      <w:pPr>
        <w:keepNext/>
        <w:spacing w:before="180" w:after="40"/>
      </w:pPr>
      <w:r>
        <w:rPr>
          <w:b/>
          <w:i w:val="0"/>
        </w:rPr>
        <w:t>FR-OPS-007   Safe release and rollback</w:t>
      </w:r>
      <w:bookmarkEnd w:id="278"/>
    </w:p>
    <w:p>
      <w:pPr>
        <w:spacing w:after="100"/>
      </w:pPr>
      <w:r>
        <w:rPr>
          <w:i/>
          <w:sz w:val="18"/>
        </w:rPr>
        <w:t>Build 0.12 coverage: PENDING. Full acceptance remains open. Evidence and limits: TRACEABILITY.csv, FR-OPS-007.</w:t>
      </w:r>
    </w:p>
    <w:p>
      <w:pPr>
        <w:keepNext/>
        <w:spacing w:after="60"/>
      </w:pPr>
      <w:r>
        <w:rPr>
          <w:b w:val="0"/>
          <w:i w:val="0"/>
          <w:sz w:val="19"/>
        </w:rPr>
        <w:t>Parent BR-OPS-007   |   P0   |   R1</w:t>
      </w:r>
    </w:p>
    <w:p>
      <w:pPr>
        <w:spacing w:after="60"/>
      </w:pPr>
      <w:r>
        <w:rPr>
          <w:b/>
          <w:i w:val="0"/>
        </w:rPr>
        <w:t xml:space="preserve">Behaviour: </w:t>
      </w:r>
      <w:r>
        <w:rPr>
          <w:b w:val="0"/>
          <w:i w:val="0"/>
        </w:rPr>
        <w:t>Release preparation validates compatibility, data migration, required gates and rollback or roll-forward path. Controlled exposure records cohort and feature configuration. Failure stops expansion and executes the rehearsed recovery path.</w:t>
      </w:r>
    </w:p>
    <w:p>
      <w:pPr>
        <w:spacing w:after="60"/>
      </w:pPr>
      <w:r>
        <w:rPr>
          <w:b/>
          <w:i w:val="0"/>
        </w:rPr>
        <w:t xml:space="preserve">Validation and recovery: </w:t>
      </w:r>
      <w:r>
        <w:rPr>
          <w:b w:val="0"/>
          <w:i w:val="0"/>
        </w:rPr>
        <w:t>Rollback cannot silently discard accepted writes or revert a privacy deletion. Irreversible migration needs an approved forward recovery procedure, not a fictitious rollback switch.</w:t>
      </w:r>
    </w:p>
    <w:p>
      <w:pPr>
        <w:spacing w:after="60"/>
      </w:pPr>
      <w:r>
        <w:rPr>
          <w:b/>
          <w:i w:val="0"/>
        </w:rPr>
        <w:t xml:space="preserve">Acceptance FT-OPS-007: </w:t>
      </w:r>
      <w:r>
        <w:rPr>
          <w:b w:val="0"/>
          <w:i w:val="0"/>
        </w:rPr>
        <w:t>Fail a release after valid submissions were accepted and verify they remain accounted for under the recovery plan.</w:t>
      </w:r>
    </w:p>
    <w:p>
      <w:bookmarkStart w:id="279" w:name="req_FR_OPS_008"/>
      <w:pPr>
        <w:keepNext/>
        <w:spacing w:before="180" w:after="40"/>
      </w:pPr>
      <w:r>
        <w:rPr>
          <w:b/>
          <w:i w:val="0"/>
        </w:rPr>
        <w:t>FR-OPS-008   Capacity and cost management</w:t>
      </w:r>
      <w:bookmarkEnd w:id="279"/>
    </w:p>
    <w:p>
      <w:pPr>
        <w:spacing w:after="100"/>
      </w:pPr>
      <w:r>
        <w:rPr>
          <w:i/>
          <w:sz w:val="18"/>
        </w:rPr>
        <w:t>Build 0.12 coverage: PENDING. Full acceptance remains open. Evidence and limits: TRACEABILITY.csv, FR-OPS-008.</w:t>
      </w:r>
    </w:p>
    <w:p>
      <w:pPr>
        <w:keepNext/>
        <w:spacing w:after="60"/>
      </w:pPr>
      <w:r>
        <w:rPr>
          <w:b w:val="0"/>
          <w:i w:val="0"/>
          <w:sz w:val="19"/>
        </w:rPr>
        <w:t>Parent BR-OPS-008   |   P1   |   R1</w:t>
      </w:r>
    </w:p>
    <w:p>
      <w:pPr>
        <w:spacing w:after="60"/>
      </w:pPr>
      <w:r>
        <w:rPr>
          <w:b/>
          <w:i w:val="0"/>
        </w:rPr>
        <w:t xml:space="preserve">Behaviour: </w:t>
      </w:r>
      <w:r>
        <w:rPr>
          <w:b w:val="0"/>
          <w:i w:val="0"/>
        </w:rPr>
        <w:t>Usage views track admitted work, completed jobs, storage, source runs and model consumption without payloads. Thresholds identify projected capacity pressure and expensive workloads. Cleanup targets temporary or orphan objects only after dependency and retention checks.</w:t>
      </w:r>
    </w:p>
    <w:p>
      <w:pPr>
        <w:spacing w:after="60"/>
      </w:pPr>
      <w:r>
        <w:rPr>
          <w:b/>
          <w:i w:val="0"/>
        </w:rPr>
        <w:t xml:space="preserve">Validation and recovery: </w:t>
      </w:r>
      <w:r>
        <w:rPr>
          <w:b w:val="0"/>
          <w:i w:val="0"/>
        </w:rPr>
        <w:t>Do not cancel another tenant's critical jobs to hide one tenant's cost spike. Approved budgets and operational limits are visible before restrictive changes.</w:t>
      </w:r>
    </w:p>
    <w:p>
      <w:pPr>
        <w:spacing w:after="60"/>
      </w:pPr>
      <w:r>
        <w:rPr>
          <w:b/>
          <w:i w:val="0"/>
        </w:rPr>
        <w:t xml:space="preserve">Acceptance FT-OPS-008: </w:t>
      </w:r>
      <w:r>
        <w:rPr>
          <w:b w:val="0"/>
          <w:i w:val="0"/>
        </w:rPr>
        <w:t>Run an expensive AI workload to its allowance and verify bounded queuing, usage attribution and unaffected ordinary approvals.</w:t>
      </w:r>
    </w:p>
    <w:p>
      <w:bookmarkStart w:id="280" w:name="req_FR_OPS_009"/>
      <w:pPr>
        <w:keepNext/>
        <w:spacing w:before="180" w:after="40"/>
      </w:pPr>
      <w:r>
        <w:rPr>
          <w:b/>
          <w:i w:val="0"/>
        </w:rPr>
        <w:t>FR-OPS-009   Operational automation</w:t>
      </w:r>
      <w:bookmarkEnd w:id="280"/>
    </w:p>
    <w:p>
      <w:pPr>
        <w:spacing w:after="100"/>
      </w:pPr>
      <w:r>
        <w:rPr>
          <w:i/>
          <w:sz w:val="18"/>
        </w:rPr>
        <w:t>Build 0.12 coverage: PENDING. Full acceptance remains open. Evidence and limits: TRACEABILITY.csv, FR-OPS-009.</w:t>
      </w:r>
    </w:p>
    <w:p>
      <w:pPr>
        <w:keepNext/>
        <w:spacing w:after="60"/>
      </w:pPr>
      <w:r>
        <w:rPr>
          <w:b w:val="0"/>
          <w:i w:val="0"/>
          <w:sz w:val="19"/>
        </w:rPr>
        <w:t>Parent BR-OPS-009   |   P1   |   R2</w:t>
      </w:r>
    </w:p>
    <w:p>
      <w:pPr>
        <w:spacing w:after="60"/>
      </w:pPr>
      <w:r>
        <w:rPr>
          <w:b/>
          <w:i w:val="0"/>
        </w:rPr>
        <w:t xml:space="preserve">Behaviour: </w:t>
      </w:r>
      <w:r>
        <w:rPr>
          <w:b w:val="0"/>
          <w:i w:val="0"/>
        </w:rPr>
        <w:t>Operational jobs declare owner, schedule, policy scope, idempotent identity, checkpoints and stop control. The run manifest records completed, held, skipped and failed items. Retry resumes eligible work under current policy.</w:t>
      </w:r>
    </w:p>
    <w:p>
      <w:pPr>
        <w:spacing w:after="60"/>
      </w:pPr>
      <w:r>
        <w:rPr>
          <w:b/>
          <w:i w:val="0"/>
        </w:rPr>
        <w:t xml:space="preserve">Validation and recovery: </w:t>
      </w:r>
      <w:r>
        <w:rPr>
          <w:b w:val="0"/>
          <w:i w:val="0"/>
        </w:rPr>
        <w:t>Destructive tasks recheck holds immediately before execution. A stopped schedule does not imply reversal of already completed actions.</w:t>
      </w:r>
    </w:p>
    <w:p>
      <w:pPr>
        <w:spacing w:after="60"/>
      </w:pPr>
      <w:r>
        <w:rPr>
          <w:b/>
          <w:i w:val="0"/>
        </w:rPr>
        <w:t xml:space="preserve">Acceptance FT-OPS-009: </w:t>
      </w:r>
      <w:r>
        <w:rPr>
          <w:b w:val="0"/>
          <w:i w:val="0"/>
        </w:rPr>
        <w:t>Retry a partially failed retention run; held evidence remains intact and already sent notifications are not duplicated.</w:t>
      </w:r>
    </w:p>
    <w:p>
      <w:bookmarkStart w:id="281" w:name="req_FR_OPS_010"/>
      <w:pPr>
        <w:keepNext/>
        <w:spacing w:before="180" w:after="40"/>
      </w:pPr>
      <w:r>
        <w:rPr>
          <w:b/>
          <w:i w:val="0"/>
        </w:rPr>
        <w:t>FR-OPS-010   Trust and assurance information</w:t>
      </w:r>
      <w:bookmarkEnd w:id="281"/>
    </w:p>
    <w:p>
      <w:pPr>
        <w:spacing w:after="100"/>
      </w:pPr>
      <w:r>
        <w:rPr>
          <w:i/>
          <w:sz w:val="18"/>
        </w:rPr>
        <w:t>Build 0.12 coverage: PENDING. Full acceptance remains open. Evidence and limits: TRACEABILITY.csv, FR-OPS-010.</w:t>
      </w:r>
    </w:p>
    <w:p>
      <w:pPr>
        <w:keepNext/>
        <w:spacing w:after="60"/>
      </w:pPr>
      <w:r>
        <w:rPr>
          <w:b w:val="0"/>
          <w:i w:val="0"/>
          <w:sz w:val="19"/>
        </w:rPr>
        <w:t>Parent BR-OPS-010   |   P1   |   R2</w:t>
      </w:r>
    </w:p>
    <w:p>
      <w:pPr>
        <w:spacing w:after="60"/>
      </w:pPr>
      <w:r>
        <w:rPr>
          <w:b/>
          <w:i w:val="0"/>
        </w:rPr>
        <w:t xml:space="preserve">Behaviour: </w:t>
      </w:r>
      <w:r>
        <w:rPr>
          <w:b w:val="0"/>
          <w:i w:val="0"/>
        </w:rPr>
        <w:t>The trust package versions approved security, privacy, subprocessor, service objective and incident-process statements with evidence owner and review date. Tenants see the package applicable to their deployment profile and contract.</w:t>
      </w:r>
    </w:p>
    <w:p>
      <w:pPr>
        <w:spacing w:after="60"/>
      </w:pPr>
      <w:r>
        <w:rPr>
          <w:b/>
          <w:i w:val="0"/>
        </w:rPr>
        <w:t xml:space="preserve">Validation and recovery: </w:t>
      </w:r>
      <w:r>
        <w:rPr>
          <w:b w:val="0"/>
          <w:i w:val="0"/>
        </w:rPr>
        <w:t>Expired assessments or unqualified variants cannot inherit a blanket certification claim. Restricted assurance evidence has a controlled sharing path.</w:t>
      </w:r>
    </w:p>
    <w:p>
      <w:pPr>
        <w:spacing w:after="60"/>
      </w:pPr>
      <w:r>
        <w:rPr>
          <w:b/>
          <w:i w:val="0"/>
        </w:rPr>
        <w:t xml:space="preserve">Acceptance FT-OPS-010: </w:t>
      </w:r>
      <w:r>
        <w:rPr>
          <w:b w:val="0"/>
          <w:i w:val="0"/>
        </w:rPr>
        <w:t>Compare a published assurance claim to its scoped assessment and remove or qualify any claim whose evidence no longer applies.</w:t>
      </w:r>
    </w:p>
    <w:p>
      <w:bookmarkStart w:id="282" w:name="sec_30"/>
      <w:pPr>
        <w:pStyle w:val="Heading1"/>
      </w:pPr>
      <w:r>
        <w:rPr>
          <w:b w:val="0"/>
          <w:i w:val="0"/>
          <w:color w:val="000000"/>
        </w:rPr>
        <w:t>30 Migration onboarding and tenant exit</w:t>
      </w:r>
      <w:bookmarkEnd w:id="282"/>
    </w:p>
    <w:p>
      <w:pPr>
        <w:spacing w:after="140"/>
      </w:pPr>
      <w:r>
        <w:rPr>
          <w:b w:val="0"/>
          <w:i/>
          <w:sz w:val="21"/>
        </w:rPr>
        <w:t>Primary actors: Implementation lead tenant owner and MEL acceptance lead. Interfaces: UI03 UI29. Logical entities: D01 D21 D22 D27 D34.</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83" w:name="req_FR_MIG_001"/>
      <w:pPr>
        <w:keepNext/>
        <w:spacing w:before="180" w:after="40"/>
      </w:pPr>
      <w:r>
        <w:rPr>
          <w:b/>
          <w:i w:val="0"/>
        </w:rPr>
        <w:t>FR-MIG-001   Source discovery and mapping</w:t>
      </w:r>
      <w:bookmarkEnd w:id="283"/>
    </w:p>
    <w:p>
      <w:pPr>
        <w:spacing w:after="100"/>
      </w:pPr>
      <w:r>
        <w:rPr>
          <w:i/>
          <w:sz w:val="18"/>
        </w:rPr>
        <w:t>Build 0.12 coverage: PENDING. Full acceptance remains open. Evidence and limits: TRACEABILITY.csv, FR-MIG-001.</w:t>
      </w:r>
    </w:p>
    <w:p>
      <w:pPr>
        <w:keepNext/>
        <w:spacing w:after="60"/>
      </w:pPr>
      <w:r>
        <w:rPr>
          <w:b w:val="0"/>
          <w:i w:val="0"/>
          <w:sz w:val="19"/>
        </w:rPr>
        <w:t>Parent BR-MIG-001   |   P0   |   R1</w:t>
      </w:r>
    </w:p>
    <w:p>
      <w:pPr>
        <w:spacing w:after="60"/>
      </w:pPr>
      <w:r>
        <w:rPr>
          <w:b/>
          <w:i w:val="0"/>
        </w:rPr>
        <w:t xml:space="preserve">Behaviour: </w:t>
      </w:r>
      <w:r>
        <w:rPr>
          <w:b w:val="0"/>
          <w:i w:val="0"/>
        </w:rPr>
        <w:t>Discovery inventories source entities, keys, volumes, semantics, attachments, users, grants and reports. Mapping classifies each element as preserved, transformed, excluded or unavailable and identifies owner, method and expected reconciliation.</w:t>
      </w:r>
    </w:p>
    <w:p>
      <w:pPr>
        <w:spacing w:after="60"/>
      </w:pPr>
      <w:r>
        <w:rPr>
          <w:b/>
          <w:i w:val="0"/>
        </w:rPr>
        <w:t xml:space="preserve">Validation and recovery: </w:t>
      </w:r>
      <w:r>
        <w:rPr>
          <w:b w:val="0"/>
          <w:i w:val="0"/>
        </w:rPr>
        <w:t>No assumption that TolaData provides every historical event or field through export. Unsupported source semantics require a documented decision before production load.</w:t>
      </w:r>
    </w:p>
    <w:p>
      <w:pPr>
        <w:spacing w:after="60"/>
      </w:pPr>
      <w:r>
        <w:rPr>
          <w:b/>
          <w:i w:val="0"/>
        </w:rPr>
        <w:t xml:space="preserve">Acceptance FT-MIG-001: </w:t>
      </w:r>
      <w:r>
        <w:rPr>
          <w:b w:val="0"/>
          <w:i w:val="0"/>
        </w:rPr>
        <w:t>Map an indicator with unknown historic formula and identify the limitation explicitly rather than inventing a deterministic approval history.</w:t>
      </w:r>
    </w:p>
    <w:p>
      <w:bookmarkStart w:id="284" w:name="req_FR_MIG_002"/>
      <w:pPr>
        <w:keepNext/>
        <w:spacing w:before="180" w:after="40"/>
      </w:pPr>
      <w:r>
        <w:rPr>
          <w:b/>
          <w:i w:val="0"/>
        </w:rPr>
        <w:t>FR-MIG-002   Trial migrations</w:t>
      </w:r>
      <w:bookmarkEnd w:id="284"/>
    </w:p>
    <w:p>
      <w:pPr>
        <w:spacing w:after="100"/>
      </w:pPr>
      <w:r>
        <w:rPr>
          <w:i/>
          <w:sz w:val="18"/>
        </w:rPr>
        <w:t>Build 0.12 coverage: PENDING. Full acceptance remains open. Evidence and limits: TRACEABILITY.csv, FR-MIG-002.</w:t>
      </w:r>
    </w:p>
    <w:p>
      <w:pPr>
        <w:keepNext/>
        <w:spacing w:after="60"/>
      </w:pPr>
      <w:r>
        <w:rPr>
          <w:b w:val="0"/>
          <w:i w:val="0"/>
          <w:sz w:val="19"/>
        </w:rPr>
        <w:t>Parent BR-MIG-002   |   P0   |   R1</w:t>
      </w:r>
    </w:p>
    <w:p>
      <w:pPr>
        <w:spacing w:after="60"/>
      </w:pPr>
      <w:r>
        <w:rPr>
          <w:b/>
          <w:i w:val="0"/>
        </w:rPr>
        <w:t xml:space="preserve">Behaviour: </w:t>
      </w:r>
      <w:r>
        <w:rPr>
          <w:b w:val="0"/>
          <w:i w:val="0"/>
        </w:rPr>
        <w:t>A trial uses isolated tenant context, synthetic destinations and disabled external side effects. The same source snapshot and mapping version can be replayed into a clean or keyed trial with outcome comparison.</w:t>
      </w:r>
    </w:p>
    <w:p>
      <w:pPr>
        <w:spacing w:after="60"/>
      </w:pPr>
      <w:r>
        <w:rPr>
          <w:b/>
          <w:i w:val="0"/>
        </w:rPr>
        <w:t xml:space="preserve">Validation and recovery: </w:t>
      </w:r>
      <w:r>
        <w:rPr>
          <w:b w:val="0"/>
          <w:i w:val="0"/>
        </w:rPr>
        <w:t>No live notifications, payment actions, connector writes or public reports from trial data. Trial credentials cannot access production.</w:t>
      </w:r>
    </w:p>
    <w:p>
      <w:pPr>
        <w:spacing w:after="60"/>
      </w:pPr>
      <w:r>
        <w:rPr>
          <w:b/>
          <w:i w:val="0"/>
        </w:rPr>
        <w:t xml:space="preserve">Acceptance FT-MIG-002: </w:t>
      </w:r>
      <w:r>
        <w:rPr>
          <w:b w:val="0"/>
          <w:i w:val="0"/>
        </w:rPr>
        <w:t>Run two identical trials and compare intended records, errors and totals; no duplicate achievements or real recipient messages occur.</w:t>
      </w:r>
    </w:p>
    <w:p>
      <w:bookmarkStart w:id="285" w:name="req_FR_MIG_003"/>
      <w:pPr>
        <w:keepNext/>
        <w:spacing w:before="180" w:after="40"/>
      </w:pPr>
      <w:r>
        <w:rPr>
          <w:b/>
          <w:i w:val="0"/>
        </w:rPr>
        <w:t>FR-MIG-003   Semantic reconciliation</w:t>
      </w:r>
      <w:bookmarkEnd w:id="285"/>
    </w:p>
    <w:p>
      <w:pPr>
        <w:spacing w:after="100"/>
      </w:pPr>
      <w:r>
        <w:rPr>
          <w:i/>
          <w:sz w:val="18"/>
        </w:rPr>
        <w:t>Build 0.12 coverage: PENDING. Full acceptance remains open. Evidence and limits: TRACEABILITY.csv, FR-MIG-003.</w:t>
      </w:r>
    </w:p>
    <w:p>
      <w:pPr>
        <w:keepNext/>
        <w:spacing w:after="60"/>
      </w:pPr>
      <w:r>
        <w:rPr>
          <w:b w:val="0"/>
          <w:i w:val="0"/>
          <w:sz w:val="19"/>
        </w:rPr>
        <w:t>Parent BR-MIG-003   |   P0   |   R1</w:t>
      </w:r>
    </w:p>
    <w:p>
      <w:pPr>
        <w:spacing w:after="60"/>
      </w:pPr>
      <w:r>
        <w:rPr>
          <w:b/>
          <w:i w:val="0"/>
        </w:rPr>
        <w:t xml:space="preserve">Behaviour: </w:t>
      </w:r>
      <w:r>
        <w:rPr>
          <w:b w:val="0"/>
          <w:i w:val="0"/>
        </w:rPr>
        <w:t>Reconciliation compares counts, keys, units, periods, targets, ratios, overlap, attachments and representative reports. Each variance records source value, destination value, cause, severity and decision. Critical unexplained result differences block cutover.</w:t>
      </w:r>
    </w:p>
    <w:p>
      <w:pPr>
        <w:spacing w:after="60"/>
      </w:pPr>
      <w:r>
        <w:rPr>
          <w:b/>
          <w:i w:val="0"/>
        </w:rPr>
        <w:t xml:space="preserve">Validation and recovery: </w:t>
      </w:r>
      <w:r>
        <w:rPr>
          <w:b w:val="0"/>
          <w:i w:val="0"/>
        </w:rPr>
        <w:t>Record count agreement alone is insufficient. Accepted differences remain visible in migration metadata and user-facing limitations where material.</w:t>
      </w:r>
    </w:p>
    <w:p>
      <w:pPr>
        <w:spacing w:after="60"/>
      </w:pPr>
      <w:r>
        <w:rPr>
          <w:b/>
          <w:i w:val="0"/>
        </w:rPr>
        <w:t xml:space="preserve">Acceptance FT-MIG-003: </w:t>
      </w:r>
      <w:r>
        <w:rPr>
          <w:b w:val="0"/>
          <w:i w:val="0"/>
        </w:rPr>
        <w:t>Migrate a pooled percentage and cumulative series, independently recompute both and resolve semantic differences before signoff.</w:t>
      </w:r>
    </w:p>
    <w:p>
      <w:bookmarkStart w:id="286" w:name="req_FR_MIG_004"/>
      <w:pPr>
        <w:keepNext/>
        <w:spacing w:before="180" w:after="40"/>
      </w:pPr>
      <w:r>
        <w:rPr>
          <w:b/>
          <w:i w:val="0"/>
        </w:rPr>
        <w:t>FR-MIG-004   Historical provenance</w:t>
      </w:r>
      <w:bookmarkEnd w:id="286"/>
    </w:p>
    <w:p>
      <w:pPr>
        <w:spacing w:after="100"/>
      </w:pPr>
      <w:r>
        <w:rPr>
          <w:i/>
          <w:sz w:val="18"/>
        </w:rPr>
        <w:t>Build 0.12 coverage: PENDING. Full acceptance remains open. Evidence and limits: TRACEABILITY.csv, FR-MIG-004.</w:t>
      </w:r>
    </w:p>
    <w:p>
      <w:pPr>
        <w:keepNext/>
        <w:spacing w:after="60"/>
      </w:pPr>
      <w:r>
        <w:rPr>
          <w:b w:val="0"/>
          <w:i w:val="0"/>
          <w:sz w:val="19"/>
        </w:rPr>
        <w:t>Parent BR-MIG-004   |   P0   |   R1</w:t>
      </w:r>
    </w:p>
    <w:p>
      <w:pPr>
        <w:spacing w:after="60"/>
      </w:pPr>
      <w:r>
        <w:rPr>
          <w:b/>
          <w:i w:val="0"/>
        </w:rPr>
        <w:t xml:space="preserve">Behaviour: </w:t>
      </w:r>
      <w:r>
        <w:rPr>
          <w:b w:val="0"/>
          <w:i w:val="0"/>
        </w:rPr>
        <w:t>Imported history stores original event values, source origin, available evidence and migration receipt separately. Unverified source decisions are labelled imported assertions; destination decisions have real current actors and timestamps.</w:t>
      </w:r>
    </w:p>
    <w:p>
      <w:pPr>
        <w:spacing w:after="60"/>
      </w:pPr>
      <w:r>
        <w:rPr>
          <w:b/>
          <w:i w:val="0"/>
        </w:rPr>
        <w:t xml:space="preserve">Validation and recovery: </w:t>
      </w:r>
      <w:r>
        <w:rPr>
          <w:b w:val="0"/>
          <w:i w:val="0"/>
        </w:rPr>
        <w:t>Never fabricate old approvals or use migration time as the original event date. Missing history is represented as unavailable rather than silently reconstructed.</w:t>
      </w:r>
    </w:p>
    <w:p>
      <w:pPr>
        <w:spacing w:after="60"/>
      </w:pPr>
      <w:r>
        <w:rPr>
          <w:b/>
          <w:i w:val="0"/>
        </w:rPr>
        <w:t xml:space="preserve">Acceptance FT-MIG-004: </w:t>
      </w:r>
      <w:r>
        <w:rPr>
          <w:b w:val="0"/>
          <w:i w:val="0"/>
        </w:rPr>
        <w:t>Inspect a migrated report approval and identify whether it is a preserved source record, verified evidence or a new destination decision.</w:t>
      </w:r>
    </w:p>
    <w:p>
      <w:bookmarkStart w:id="287" w:name="req_FR_MIG_005"/>
      <w:pPr>
        <w:keepNext/>
        <w:spacing w:before="180" w:after="40"/>
      </w:pPr>
      <w:r>
        <w:rPr>
          <w:b/>
          <w:i w:val="0"/>
        </w:rPr>
        <w:t>FR-MIG-005   Cutover and rollback</w:t>
      </w:r>
      <w:bookmarkEnd w:id="287"/>
    </w:p>
    <w:p>
      <w:pPr>
        <w:spacing w:after="100"/>
      </w:pPr>
      <w:r>
        <w:rPr>
          <w:i/>
          <w:sz w:val="18"/>
        </w:rPr>
        <w:t>Build 0.12 coverage: PENDING. Full acceptance remains open. Evidence and limits: TRACEABILITY.csv, FR-MIG-005.</w:t>
      </w:r>
    </w:p>
    <w:p>
      <w:pPr>
        <w:keepNext/>
        <w:spacing w:after="60"/>
      </w:pPr>
      <w:r>
        <w:rPr>
          <w:b w:val="0"/>
          <w:i w:val="0"/>
          <w:sz w:val="19"/>
        </w:rPr>
        <w:t>Parent BR-MIG-005   |   P0   |   R1</w:t>
      </w:r>
    </w:p>
    <w:p>
      <w:pPr>
        <w:spacing w:after="60"/>
      </w:pPr>
      <w:r>
        <w:rPr>
          <w:b/>
          <w:i w:val="0"/>
        </w:rPr>
        <w:t xml:space="preserve">Behaviour: </w:t>
      </w:r>
      <w:r>
        <w:rPr>
          <w:b w:val="0"/>
          <w:i w:val="0"/>
        </w:rPr>
        <w:t>The cutover runbook selects authoritative system, freeze instant or delta method, final reconciliation, owners and rollback trigger. Late source updates receive stable keys and a final delta reconciliation. Destination writes begin only after authority switches.</w:t>
      </w:r>
    </w:p>
    <w:p>
      <w:pPr>
        <w:spacing w:after="60"/>
      </w:pPr>
      <w:r>
        <w:rPr>
          <w:b/>
          <w:i w:val="0"/>
        </w:rPr>
        <w:t xml:space="preserve">Validation and recovery: </w:t>
      </w:r>
      <w:r>
        <w:rPr>
          <w:b w:val="0"/>
          <w:i w:val="0"/>
        </w:rPr>
        <w:t>Prevent both systems from independently publishing the same official period. Rollback identifies destination writes needing safe replay or reconciliation.</w:t>
      </w:r>
    </w:p>
    <w:p>
      <w:pPr>
        <w:spacing w:after="60"/>
      </w:pPr>
      <w:r>
        <w:rPr>
          <w:b/>
          <w:i w:val="0"/>
        </w:rPr>
        <w:t xml:space="preserve">Acceptance FT-MIG-005: </w:t>
      </w:r>
      <w:r>
        <w:rPr>
          <w:b w:val="0"/>
          <w:i w:val="0"/>
        </w:rPr>
        <w:t>Update one source record during the final transfer; the cutover captures it in the delta or reports a controlled exclusion requiring resolution.</w:t>
      </w:r>
    </w:p>
    <w:p>
      <w:bookmarkStart w:id="288" w:name="req_FR_MIG_006"/>
      <w:pPr>
        <w:keepNext/>
        <w:spacing w:before="180" w:after="40"/>
      </w:pPr>
      <w:r>
        <w:rPr>
          <w:b/>
          <w:i w:val="0"/>
        </w:rPr>
        <w:t>FR-MIG-006   User enablement</w:t>
      </w:r>
      <w:bookmarkEnd w:id="288"/>
    </w:p>
    <w:p>
      <w:pPr>
        <w:spacing w:after="100"/>
      </w:pPr>
      <w:r>
        <w:rPr>
          <w:i/>
          <w:sz w:val="18"/>
        </w:rPr>
        <w:t>Build 0.12 coverage: PENDING. Full acceptance remains open. Evidence and limits: TRACEABILITY.csv, FR-MIG-006.</w:t>
      </w:r>
    </w:p>
    <w:p>
      <w:pPr>
        <w:keepNext/>
        <w:spacing w:after="60"/>
      </w:pPr>
      <w:r>
        <w:rPr>
          <w:b w:val="0"/>
          <w:i w:val="0"/>
          <w:sz w:val="19"/>
        </w:rPr>
        <w:t>Parent BR-MIG-006   |   P1   |   R1</w:t>
      </w:r>
    </w:p>
    <w:p>
      <w:pPr>
        <w:spacing w:after="60"/>
      </w:pPr>
      <w:r>
        <w:rPr>
          <w:b/>
          <w:i w:val="0"/>
        </w:rPr>
        <w:t xml:space="preserve">Behaviour: </w:t>
      </w:r>
      <w:r>
        <w:rPr>
          <w:b w:val="0"/>
          <w:i w:val="0"/>
        </w:rPr>
        <w:t>Onboarding assigns role specific practice tasks using safe sample programmes. Administrators verify scopes and users complete setup, collection, correction, review or viewing tasks relevant to their role. Help links explain both actions and measurement concepts.</w:t>
      </w:r>
    </w:p>
    <w:p>
      <w:pPr>
        <w:spacing w:after="60"/>
      </w:pPr>
      <w:r>
        <w:rPr>
          <w:b/>
          <w:i w:val="0"/>
        </w:rPr>
        <w:t xml:space="preserve">Validation and recovery: </w:t>
      </w:r>
      <w:r>
        <w:rPr>
          <w:b w:val="0"/>
          <w:i w:val="0"/>
        </w:rPr>
        <w:t>Training does not grant production access by default. Completion evidence identifies task outcomes rather than mere attendance.</w:t>
      </w:r>
    </w:p>
    <w:p>
      <w:pPr>
        <w:spacing w:after="60"/>
      </w:pPr>
      <w:r>
        <w:rPr>
          <w:b/>
          <w:i w:val="0"/>
        </w:rPr>
        <w:t xml:space="preserve">Acceptance FT-MIG-006: </w:t>
      </w:r>
      <w:r>
        <w:rPr>
          <w:b w:val="0"/>
          <w:i w:val="0"/>
        </w:rPr>
        <w:t>An enumerator completes offline practice, a reviewer returns and approves a correction, and neither can access real participant records in training.</w:t>
      </w:r>
    </w:p>
    <w:p>
      <w:bookmarkStart w:id="289" w:name="req_FR_MIG_007"/>
      <w:pPr>
        <w:keepNext/>
        <w:spacing w:before="180" w:after="40"/>
      </w:pPr>
      <w:r>
        <w:rPr>
          <w:b/>
          <w:i w:val="0"/>
        </w:rPr>
        <w:t>FR-MIG-007   Full tenant export</w:t>
      </w:r>
      <w:bookmarkEnd w:id="289"/>
    </w:p>
    <w:p>
      <w:pPr>
        <w:spacing w:after="100"/>
      </w:pPr>
      <w:r>
        <w:rPr>
          <w:i/>
          <w:sz w:val="18"/>
        </w:rPr>
        <w:t>Build 0.12 coverage: PENDING. Full acceptance remains open. Evidence and limits: TRACEABILITY.csv, FR-MIG-007.</w:t>
      </w:r>
    </w:p>
    <w:p>
      <w:pPr>
        <w:keepNext/>
        <w:spacing w:after="60"/>
      </w:pPr>
      <w:r>
        <w:rPr>
          <w:b w:val="0"/>
          <w:i w:val="0"/>
          <w:sz w:val="19"/>
        </w:rPr>
        <w:t>Parent BR-MIG-007   |   P0   |   R1</w:t>
      </w:r>
    </w:p>
    <w:p>
      <w:pPr>
        <w:spacing w:after="60"/>
      </w:pPr>
      <w:r>
        <w:rPr>
          <w:b/>
          <w:i w:val="0"/>
        </w:rPr>
        <w:t xml:space="preserve">Behaviour: </w:t>
      </w:r>
      <w:r>
        <w:rPr>
          <w:b w:val="0"/>
          <w:i w:val="0"/>
        </w:rPr>
        <w:t>Tenant export builds a machine readable object and relationship package, files, dictionaries, versions, permitted decisions and configuration. The manifest records counts, integrity references, exclusions and restoration instructions independent of internal infrastructure.</w:t>
      </w:r>
    </w:p>
    <w:p>
      <w:pPr>
        <w:spacing w:after="60"/>
      </w:pPr>
      <w:r>
        <w:rPr>
          <w:b/>
          <w:i w:val="0"/>
        </w:rPr>
        <w:t xml:space="preserve">Validation and recovery: </w:t>
      </w:r>
      <w:r>
        <w:rPr>
          <w:b w:val="0"/>
          <w:i w:val="0"/>
        </w:rPr>
        <w:t>An owner may initiate exit but sensitive content access remains policy governed. Secret values are excluded and listed as requiring reconfiguration, not silently omitted from the manifest.</w:t>
      </w:r>
    </w:p>
    <w:p>
      <w:pPr>
        <w:spacing w:after="60"/>
      </w:pPr>
      <w:r>
        <w:rPr>
          <w:b/>
          <w:i w:val="0"/>
        </w:rPr>
        <w:t xml:space="preserve">Acceptance FT-MIG-007: </w:t>
      </w:r>
      <w:r>
        <w:rPr>
          <w:b w:val="0"/>
          <w:i w:val="0"/>
        </w:rPr>
        <w:t>Reconstruct programme-to-indicator-to-result-to-report relationships and verify sample file integrity outside the application using the export package.</w:t>
      </w:r>
    </w:p>
    <w:p>
      <w:bookmarkStart w:id="290" w:name="req_FR_MIG_008"/>
      <w:pPr>
        <w:keepNext/>
        <w:spacing w:before="180" w:after="40"/>
      </w:pPr>
      <w:r>
        <w:rPr>
          <w:b/>
          <w:i w:val="0"/>
        </w:rPr>
        <w:t>FR-MIG-008   Closure and deletion evidence</w:t>
      </w:r>
      <w:bookmarkEnd w:id="290"/>
    </w:p>
    <w:p>
      <w:pPr>
        <w:spacing w:after="100"/>
      </w:pPr>
      <w:r>
        <w:rPr>
          <w:i/>
          <w:sz w:val="18"/>
        </w:rPr>
        <w:t>Build 0.12 coverage: PENDING. Full acceptance remains open. Evidence and limits: TRACEABILITY.csv, FR-MIG-008.</w:t>
      </w:r>
    </w:p>
    <w:p>
      <w:pPr>
        <w:keepNext/>
        <w:spacing w:after="60"/>
      </w:pPr>
      <w:r>
        <w:rPr>
          <w:b w:val="0"/>
          <w:i w:val="0"/>
          <w:sz w:val="19"/>
        </w:rPr>
        <w:t>Parent BR-MIG-008   |   P0   |   R1</w:t>
      </w:r>
    </w:p>
    <w:p>
      <w:pPr>
        <w:spacing w:after="60"/>
      </w:pPr>
      <w:r>
        <w:rPr>
          <w:b/>
          <w:i w:val="0"/>
        </w:rPr>
        <w:t xml:space="preserve">Behaviour: </w:t>
      </w:r>
      <w:r>
        <w:rPr>
          <w:b w:val="0"/>
          <w:i w:val="0"/>
        </w:rPr>
        <w:t>Closure confirms retrieval window, export status, active integrations, credentials, jobs, holds and deletion schedule. The owner receives an outcome record showing access termination, completed deletion, backup expiry and outstanding lawful retention.</w:t>
      </w:r>
    </w:p>
    <w:p>
      <w:pPr>
        <w:spacing w:after="60"/>
      </w:pPr>
      <w:r>
        <w:rPr>
          <w:b/>
          <w:i w:val="0"/>
        </w:rPr>
        <w:t xml:space="preserve">Validation and recovery: </w:t>
      </w:r>
      <w:r>
        <w:rPr>
          <w:b w:val="0"/>
          <w:i w:val="0"/>
        </w:rPr>
        <w:t>No closure shortcut can bypass a hold or silently erase unexported data before the agreed window. Reactivation after irreversible deletion is not offered as ordinary reopen.</w:t>
      </w:r>
    </w:p>
    <w:p>
      <w:pPr>
        <w:spacing w:after="60"/>
      </w:pPr>
      <w:r>
        <w:rPr>
          <w:b/>
          <w:i w:val="0"/>
        </w:rPr>
        <w:t xml:space="preserve">Acceptance FT-MIG-008: </w:t>
      </w:r>
      <w:r>
        <w:rPr>
          <w:b w:val="0"/>
          <w:i w:val="0"/>
        </w:rPr>
        <w:t>Close a tenant after confirmed export; live credentials and deliveries stop while the record identifies one held item and its review date.</w:t>
      </w:r>
    </w:p>
    <w:p>
      <w:bookmarkStart w:id="291" w:name="sec_31"/>
      <w:pPr>
        <w:pStyle w:val="Heading1"/>
      </w:pPr>
      <w:r>
        <w:rPr>
          <w:b w:val="0"/>
          <w:i w:val="0"/>
          <w:color w:val="000000"/>
        </w:rPr>
        <w:t>31 User experience accessibility and localisation</w:t>
      </w:r>
      <w:bookmarkEnd w:id="291"/>
    </w:p>
    <w:p>
      <w:pPr>
        <w:spacing w:after="140"/>
      </w:pPr>
      <w:r>
        <w:rPr>
          <w:b w:val="0"/>
          <w:i/>
          <w:sz w:val="21"/>
        </w:rPr>
        <w:t>Primary actors: All supported user roles with design and accessibility review. Interfaces: UI01 through UI30. Logical entities: All permitted user-facing entities.</w:t>
      </w:r>
    </w:p>
    <w:p>
      <w:r>
        <w:rPr>
          <w:b w:val="0"/>
          <w:i w:val="0"/>
        </w:rPr>
        <w:t>Entry conditions: The actor has the relevant capability from section 3 and an eligible lifecycle state from section 5. SC01 through SC08 govern every action. Read, export, approve, publish and sensitive-field rights remain independent. Applicable privacy, audit and nonfunctional controls apply even when not repeated below.</w:t>
      </w:r>
    </w:p>
    <w:p>
      <w:bookmarkStart w:id="292" w:name="req_FR_UX_001"/>
      <w:pPr>
        <w:keepNext/>
        <w:spacing w:before="180" w:after="40"/>
      </w:pPr>
      <w:r>
        <w:rPr>
          <w:b/>
          <w:i w:val="0"/>
        </w:rPr>
        <w:t>FR-UX-001   Role relevant workspaces</w:t>
      </w:r>
      <w:bookmarkEnd w:id="292"/>
    </w:p>
    <w:p>
      <w:pPr>
        <w:spacing w:after="100"/>
      </w:pPr>
      <w:r>
        <w:rPr>
          <w:i/>
          <w:sz w:val="18"/>
        </w:rPr>
        <w:t>Build 0.12 coverage: PARTIAL. Full acceptance remains open. Evidence and limits: TRACEABILITY.csv, FR-UX-001.</w:t>
      </w:r>
    </w:p>
    <w:p>
      <w:pPr>
        <w:keepNext/>
        <w:spacing w:after="60"/>
      </w:pPr>
      <w:r>
        <w:rPr>
          <w:b w:val="0"/>
          <w:i w:val="0"/>
          <w:sz w:val="19"/>
        </w:rPr>
        <w:t>Parent BR-UX-001   |   P0   |   R1</w:t>
      </w:r>
    </w:p>
    <w:p>
      <w:pPr>
        <w:spacing w:after="60"/>
      </w:pPr>
      <w:r>
        <w:rPr>
          <w:b/>
          <w:i w:val="0"/>
        </w:rPr>
        <w:t xml:space="preserve">Behaviour: </w:t>
      </w:r>
      <w:r>
        <w:rPr>
          <w:b w:val="0"/>
          <w:i w:val="0"/>
        </w:rPr>
        <w:t>The landing workspace is selected by effective role and recent permitted context: collectors see assignments, reviewers see queues, managers see obligations and viewers see disclosed results. Users can switch among their permitted workspaces.</w:t>
      </w:r>
    </w:p>
    <w:p>
      <w:pPr>
        <w:spacing w:after="60"/>
      </w:pPr>
      <w:r>
        <w:rPr>
          <w:b/>
          <w:i w:val="0"/>
        </w:rPr>
        <w:t xml:space="preserve">Validation and recovery: </w:t>
      </w:r>
      <w:r>
        <w:rPr>
          <w:b w:val="0"/>
          <w:i w:val="0"/>
        </w:rPr>
        <w:t>Do not expose technical administration to a field user as a prerequisite for collecting data. Role changes recompose navigation without stale private links.</w:t>
      </w:r>
    </w:p>
    <w:p>
      <w:pPr>
        <w:spacing w:after="60"/>
      </w:pPr>
      <w:r>
        <w:rPr>
          <w:b/>
          <w:i w:val="0"/>
        </w:rPr>
        <w:t xml:space="preserve">Acceptance FT-UX-001: </w:t>
      </w:r>
      <w:r>
        <w:rPr>
          <w:b w:val="0"/>
          <w:i w:val="0"/>
        </w:rPr>
        <w:t>A new enumerator opens an assigned form in two primary navigation actions and sees its due time, save status and sync requirement.</w:t>
      </w:r>
    </w:p>
    <w:p>
      <w:bookmarkStart w:id="293" w:name="req_FR_UX_002"/>
      <w:pPr>
        <w:keepNext/>
        <w:spacing w:before="180" w:after="40"/>
      </w:pPr>
      <w:r>
        <w:rPr>
          <w:b/>
          <w:i w:val="0"/>
        </w:rPr>
        <w:t>FR-UX-002   Progressive configuration</w:t>
      </w:r>
      <w:bookmarkEnd w:id="293"/>
    </w:p>
    <w:p>
      <w:pPr>
        <w:spacing w:after="100"/>
      </w:pPr>
      <w:r>
        <w:rPr>
          <w:i/>
          <w:sz w:val="18"/>
        </w:rPr>
        <w:t>Build 0.12 coverage: PARTIAL. Full acceptance remains open. Evidence and limits: TRACEABILITY.csv, FR-UX-002.</w:t>
      </w:r>
    </w:p>
    <w:p>
      <w:pPr>
        <w:keepNext/>
        <w:spacing w:after="60"/>
      </w:pPr>
      <w:r>
        <w:rPr>
          <w:b w:val="0"/>
          <w:i w:val="0"/>
          <w:sz w:val="19"/>
        </w:rPr>
        <w:t>Parent BR-UX-002   |   P1   |   R1</w:t>
      </w:r>
    </w:p>
    <w:p>
      <w:pPr>
        <w:spacing w:after="60"/>
      </w:pPr>
      <w:r>
        <w:rPr>
          <w:b/>
          <w:i w:val="0"/>
        </w:rPr>
        <w:t xml:space="preserve">Behaviour: </w:t>
      </w:r>
      <w:r>
        <w:rPr>
          <w:b w:val="0"/>
          <w:i w:val="0"/>
        </w:rPr>
        <w:t>Programme setup offers a simple template and reveals advanced settings in relevant steps. Defaults for units, periods, aggregation, consent and audience are visible in a final summary and editable before submission.</w:t>
      </w:r>
    </w:p>
    <w:p>
      <w:pPr>
        <w:spacing w:after="60"/>
      </w:pPr>
      <w:r>
        <w:rPr>
          <w:b/>
          <w:i w:val="0"/>
        </w:rPr>
        <w:t xml:space="preserve">Validation and recovery: </w:t>
      </w:r>
      <w:r>
        <w:rPr>
          <w:b w:val="0"/>
          <w:i w:val="0"/>
        </w:rPr>
        <w:t>No hidden automatic unique reach, broad sharing or assumed consent. Invalid defaults block progression rather than creating a superficially complete programme.</w:t>
      </w:r>
    </w:p>
    <w:p>
      <w:pPr>
        <w:spacing w:after="60"/>
      </w:pPr>
      <w:r>
        <w:rPr>
          <w:b/>
          <w:i w:val="0"/>
        </w:rPr>
        <w:t xml:space="preserve">Acceptance FT-UX-002: </w:t>
      </w:r>
      <w:r>
        <w:rPr>
          <w:b w:val="0"/>
          <w:i w:val="0"/>
        </w:rPr>
        <w:t>Create a simple programme from a template and inspect the exact sum rule and reporting calendar that produce its first result.</w:t>
      </w:r>
    </w:p>
    <w:p>
      <w:bookmarkStart w:id="294" w:name="req_FR_UX_003"/>
      <w:pPr>
        <w:keepNext/>
        <w:spacing w:before="180" w:after="40"/>
      </w:pPr>
      <w:r>
        <w:rPr>
          <w:b/>
          <w:i w:val="0"/>
        </w:rPr>
        <w:t>FR-UX-003   Error recovery and work preservation</w:t>
      </w:r>
      <w:bookmarkEnd w:id="294"/>
    </w:p>
    <w:p>
      <w:pPr>
        <w:spacing w:after="100"/>
      </w:pPr>
      <w:r>
        <w:rPr>
          <w:i/>
          <w:sz w:val="18"/>
        </w:rPr>
        <w:t>Build 0.12 coverage: PARTIAL. Full acceptance remains open. Evidence and limits: TRACEABILITY.csv, FR-UX-003.</w:t>
      </w:r>
    </w:p>
    <w:p>
      <w:pPr>
        <w:keepNext/>
        <w:spacing w:after="60"/>
      </w:pPr>
      <w:r>
        <w:rPr>
          <w:b w:val="0"/>
          <w:i w:val="0"/>
          <w:sz w:val="19"/>
        </w:rPr>
        <w:t>Parent BR-UX-003   |   P0   |   R1</w:t>
      </w:r>
    </w:p>
    <w:p>
      <w:pPr>
        <w:spacing w:after="60"/>
      </w:pPr>
      <w:r>
        <w:rPr>
          <w:b/>
          <w:i w:val="0"/>
        </w:rPr>
        <w:t xml:space="preserve">Behaviour: </w:t>
      </w:r>
      <w:r>
        <w:rPr>
          <w:b w:val="0"/>
          <w:i w:val="0"/>
        </w:rPr>
        <w:t>Errors explain failed action, saved state and permitted next step. Drafts and operation IDs persist across recoverable failures. Destructive actions preview affected objects; reversible changes offer an explicit inverse operation where business semantics support it.</w:t>
      </w:r>
    </w:p>
    <w:p>
      <w:pPr>
        <w:spacing w:after="60"/>
      </w:pPr>
      <w:r>
        <w:rPr>
          <w:b/>
          <w:i w:val="0"/>
        </w:rPr>
        <w:t xml:space="preserve">Validation and recovery: </w:t>
      </w:r>
      <w:r>
        <w:rPr>
          <w:b w:val="0"/>
          <w:i w:val="0"/>
        </w:rPr>
        <w:t>Undo cannot erase audit, unpublish externally downloaded copies or restore lawfully deleted data. An unknown request outcome requires receipt reconciliation before repeat.</w:t>
      </w:r>
    </w:p>
    <w:p>
      <w:pPr>
        <w:spacing w:after="60"/>
      </w:pPr>
      <w:r>
        <w:rPr>
          <w:b/>
          <w:i w:val="0"/>
        </w:rPr>
        <w:t xml:space="preserve">Acceptance FT-UX-003: </w:t>
      </w:r>
      <w:r>
        <w:rPr>
          <w:b w:val="0"/>
          <w:i w:val="0"/>
        </w:rPr>
        <w:t>Time out an import confirmation, reconnect and recover the existing job receipt without creating another load.</w:t>
      </w:r>
    </w:p>
    <w:p>
      <w:bookmarkStart w:id="295" w:name="req_FR_UX_004"/>
      <w:pPr>
        <w:keepNext/>
        <w:spacing w:before="180" w:after="40"/>
      </w:pPr>
      <w:r>
        <w:rPr>
          <w:b/>
          <w:i w:val="0"/>
        </w:rPr>
        <w:t>FR-UX-004   Accessible interaction</w:t>
      </w:r>
      <w:bookmarkEnd w:id="295"/>
    </w:p>
    <w:p>
      <w:pPr>
        <w:spacing w:after="100"/>
      </w:pPr>
      <w:r>
        <w:rPr>
          <w:i/>
          <w:sz w:val="18"/>
        </w:rPr>
        <w:t>Build 0.12 coverage: PARTIAL. Full acceptance remains open. Evidence and limits: TRACEABILITY.csv, FR-UX-004.</w:t>
      </w:r>
    </w:p>
    <w:p>
      <w:pPr>
        <w:keepNext/>
        <w:spacing w:after="60"/>
      </w:pPr>
      <w:r>
        <w:rPr>
          <w:b w:val="0"/>
          <w:i w:val="0"/>
          <w:sz w:val="19"/>
        </w:rPr>
        <w:t>Parent BR-UX-004   |   P0   |   R1</w:t>
      </w:r>
    </w:p>
    <w:p>
      <w:pPr>
        <w:spacing w:after="60"/>
      </w:pPr>
      <w:r>
        <w:rPr>
          <w:b/>
          <w:i w:val="0"/>
        </w:rPr>
        <w:t xml:space="preserve">Behaviour: </w:t>
      </w:r>
      <w:r>
        <w:rPr>
          <w:b w:val="0"/>
          <w:i w:val="0"/>
        </w:rPr>
        <w:t>All supported controls have accessible labels, keyboard operation, visible focus and understandable errors. Drag actions provide buttons or ordered lists. Charts offer tables, and async state changes are announced without unexpectedly moving focus.</w:t>
      </w:r>
    </w:p>
    <w:p>
      <w:pPr>
        <w:spacing w:after="60"/>
      </w:pPr>
      <w:r>
        <w:rPr>
          <w:b/>
          <w:i w:val="0"/>
        </w:rPr>
        <w:t xml:space="preserve">Validation and recovery: </w:t>
      </w:r>
      <w:r>
        <w:rPr>
          <w:b w:val="0"/>
          <w:i w:val="0"/>
        </w:rPr>
        <w:t>Authentication supports password managers and accessible alternatives to challenges. User supplied content limitations are reported; they do not waive product process conformance.</w:t>
      </w:r>
    </w:p>
    <w:p>
      <w:pPr>
        <w:spacing w:after="60"/>
      </w:pPr>
      <w:r>
        <w:rPr>
          <w:b/>
          <w:i w:val="0"/>
        </w:rPr>
        <w:t xml:space="preserve">Acceptance FT-UX-004: </w:t>
      </w:r>
      <w:r>
        <w:rPr>
          <w:b w:val="0"/>
          <w:i w:val="0"/>
        </w:rPr>
        <w:t>Complete collection, correction and approval with keyboard and a qualified screen reader, including an invalid field and a stale revision conflict.</w:t>
      </w:r>
    </w:p>
    <w:p>
      <w:bookmarkStart w:id="296" w:name="req_FR_UX_005"/>
      <w:pPr>
        <w:keepNext/>
        <w:spacing w:before="180" w:after="40"/>
      </w:pPr>
      <w:r>
        <w:rPr>
          <w:b/>
          <w:i w:val="0"/>
        </w:rPr>
        <w:t>FR-UX-005   Responsive operation</w:t>
      </w:r>
      <w:bookmarkEnd w:id="296"/>
    </w:p>
    <w:p>
      <w:pPr>
        <w:spacing w:after="100"/>
      </w:pPr>
      <w:r>
        <w:rPr>
          <w:i/>
          <w:sz w:val="18"/>
        </w:rPr>
        <w:t>Build 0.12 coverage: PARTIAL. Full acceptance remains open. Evidence and limits: TRACEABILITY.csv, FR-UX-005.</w:t>
      </w:r>
    </w:p>
    <w:p>
      <w:pPr>
        <w:keepNext/>
        <w:spacing w:after="60"/>
      </w:pPr>
      <w:r>
        <w:rPr>
          <w:b w:val="0"/>
          <w:i w:val="0"/>
          <w:sz w:val="19"/>
        </w:rPr>
        <w:t>Parent BR-UX-005   |   P0   |   R1</w:t>
      </w:r>
    </w:p>
    <w:p>
      <w:pPr>
        <w:spacing w:after="60"/>
      </w:pPr>
      <w:r>
        <w:rPr>
          <w:b/>
          <w:i w:val="0"/>
        </w:rPr>
        <w:t xml:space="preserve">Behaviour: </w:t>
      </w:r>
      <w:r>
        <w:rPr>
          <w:b w:val="0"/>
          <w:i w:val="0"/>
        </w:rPr>
        <w:t>Core mobile layouts support 360 CSS pixel width with readable fields and reachable actions. Wide analysis tables offer labelled scrolling or a simplified view without hiding critical meaning. Dense configuration declares its desktop requirement before editing begins.</w:t>
      </w:r>
    </w:p>
    <w:p>
      <w:pPr>
        <w:spacing w:after="60"/>
      </w:pPr>
      <w:r>
        <w:rPr>
          <w:b/>
          <w:i w:val="0"/>
        </w:rPr>
        <w:t xml:space="preserve">Validation and recovery: </w:t>
      </w:r>
      <w:r>
        <w:rPr>
          <w:b w:val="0"/>
          <w:i w:val="0"/>
        </w:rPr>
        <w:t>No hover-only essential action or clipped submit button. Orientation changes preserve drafts, focus context and confirmation state.</w:t>
      </w:r>
    </w:p>
    <w:p>
      <w:pPr>
        <w:spacing w:after="60"/>
      </w:pPr>
      <w:r>
        <w:rPr>
          <w:b/>
          <w:i w:val="0"/>
        </w:rPr>
        <w:t xml:space="preserve">Acceptance FT-UX-005: </w:t>
      </w:r>
      <w:r>
        <w:rPr>
          <w:b w:val="0"/>
          <w:i w:val="0"/>
        </w:rPr>
        <w:t>Complete a form, review evidence and return a submission on the supported mobile profile without horizontal dependence for ordinary fields.</w:t>
      </w:r>
    </w:p>
    <w:p>
      <w:bookmarkStart w:id="297" w:name="req_FR_UX_006"/>
      <w:pPr>
        <w:keepNext/>
        <w:spacing w:before="180" w:after="40"/>
      </w:pPr>
      <w:r>
        <w:rPr>
          <w:b/>
          <w:i w:val="0"/>
        </w:rPr>
        <w:t>FR-UX-006   Language and locale</w:t>
      </w:r>
      <w:bookmarkEnd w:id="297"/>
    </w:p>
    <w:p>
      <w:pPr>
        <w:spacing w:after="100"/>
      </w:pPr>
      <w:r>
        <w:rPr>
          <w:i/>
          <w:sz w:val="18"/>
        </w:rPr>
        <w:t>Build 0.12 coverage: PENDING. Full acceptance remains open. Evidence and limits: TRACEABILITY.csv, FR-UX-006.</w:t>
      </w:r>
    </w:p>
    <w:p>
      <w:pPr>
        <w:keepNext/>
        <w:spacing w:after="60"/>
      </w:pPr>
      <w:r>
        <w:rPr>
          <w:b w:val="0"/>
          <w:i w:val="0"/>
          <w:sz w:val="19"/>
        </w:rPr>
        <w:t>Parent BR-UX-006   |   P1   |   R1</w:t>
      </w:r>
    </w:p>
    <w:p>
      <w:pPr>
        <w:spacing w:after="60"/>
      </w:pPr>
      <w:r>
        <w:rPr>
          <w:b/>
          <w:i w:val="0"/>
        </w:rPr>
        <w:t xml:space="preserve">Behaviour: </w:t>
      </w:r>
      <w:r>
        <w:rPr>
          <w:b w:val="0"/>
          <w:i w:val="0"/>
        </w:rPr>
        <w:t>Profile locale controls display, while source locale and programme reporting zone govern interpretation. Import requires explicit ambiguous date and decimal handling. Unicode labels, names and codes survive export and search.</w:t>
      </w:r>
    </w:p>
    <w:p>
      <w:pPr>
        <w:spacing w:after="60"/>
      </w:pPr>
      <w:r>
        <w:rPr>
          <w:b/>
          <w:i w:val="0"/>
        </w:rPr>
        <w:t xml:space="preserve">Validation and recovery: </w:t>
      </w:r>
      <w:r>
        <w:rPr>
          <w:b w:val="0"/>
          <w:i w:val="0"/>
        </w:rPr>
        <w:t>Changing display language cannot recalculate dates, amounts or period membership. Stable codes remain separate from translated labels.</w:t>
      </w:r>
    </w:p>
    <w:p>
      <w:pPr>
        <w:spacing w:after="60"/>
      </w:pPr>
      <w:r>
        <w:rPr>
          <w:b/>
          <w:i w:val="0"/>
        </w:rPr>
        <w:t xml:space="preserve">Acceptance FT-UX-006: </w:t>
      </w:r>
      <w:r>
        <w:rPr>
          <w:b w:val="0"/>
          <w:i w:val="0"/>
        </w:rPr>
        <w:t>Import 1,25 under a decimal-comma locale, view in decimal-point locale and export; the underlying value stays 1.25.</w:t>
      </w:r>
    </w:p>
    <w:p>
      <w:bookmarkStart w:id="298" w:name="req_FR_UX_007"/>
      <w:pPr>
        <w:keepNext/>
        <w:spacing w:before="180" w:after="40"/>
      </w:pPr>
      <w:r>
        <w:rPr>
          <w:b/>
          <w:i w:val="0"/>
        </w:rPr>
        <w:t>FR-UX-007   Expanded localisation</w:t>
      </w:r>
      <w:bookmarkEnd w:id="298"/>
    </w:p>
    <w:p>
      <w:pPr>
        <w:spacing w:after="100"/>
      </w:pPr>
      <w:r>
        <w:rPr>
          <w:i/>
          <w:sz w:val="18"/>
        </w:rPr>
        <w:t>Build 0.12 coverage: PENDING. Full acceptance remains open. Evidence and limits: TRACEABILITY.csv, FR-UX-007.</w:t>
      </w:r>
    </w:p>
    <w:p>
      <w:pPr>
        <w:keepNext/>
        <w:spacing w:after="60"/>
      </w:pPr>
      <w:r>
        <w:rPr>
          <w:b w:val="0"/>
          <w:i w:val="0"/>
          <w:sz w:val="19"/>
        </w:rPr>
        <w:t>Parent BR-UX-007   |   P1   |   R2</w:t>
      </w:r>
    </w:p>
    <w:p>
      <w:pPr>
        <w:spacing w:after="60"/>
      </w:pPr>
      <w:r>
        <w:rPr>
          <w:b/>
          <w:i w:val="0"/>
        </w:rPr>
        <w:t xml:space="preserve">Behaviour: </w:t>
      </w:r>
      <w:r>
        <w:rPr>
          <w:b w:val="0"/>
          <w:i w:val="0"/>
        </w:rPr>
        <w:t>A language release contains navigation, help, validation, notifications, standard reports and critical consent text with professional review. Right to left presentation is qualified where relevant. Translation completeness blocks release of affected core workflows.</w:t>
      </w:r>
    </w:p>
    <w:p>
      <w:pPr>
        <w:spacing w:after="60"/>
      </w:pPr>
      <w:r>
        <w:rPr>
          <w:b/>
          <w:i w:val="0"/>
        </w:rPr>
        <w:t xml:space="preserve">Validation and recovery: </w:t>
      </w:r>
      <w:r>
        <w:rPr>
          <w:b w:val="0"/>
          <w:i w:val="0"/>
        </w:rPr>
        <w:t>Machine translation alone is not a completed interface qualification. Fallback language is explicit and never changes stored codes or numeric semantics.</w:t>
      </w:r>
    </w:p>
    <w:p>
      <w:pPr>
        <w:spacing w:after="60"/>
      </w:pPr>
      <w:r>
        <w:rPr>
          <w:b/>
          <w:i w:val="0"/>
        </w:rPr>
        <w:t xml:space="preserve">Acceptance FT-UX-007: </w:t>
      </w:r>
      <w:r>
        <w:rPr>
          <w:b w:val="0"/>
          <w:i w:val="0"/>
        </w:rPr>
        <w:t>Complete the same core workflow in each released language and confirm no untranslated blocking message or reversed layout obscures an action.</w:t>
      </w:r>
    </w:p>
    <w:p>
      <w:bookmarkStart w:id="299" w:name="req_FR_UX_008"/>
      <w:pPr>
        <w:keepNext/>
        <w:spacing w:before="180" w:after="40"/>
      </w:pPr>
      <w:r>
        <w:rPr>
          <w:b/>
          <w:i w:val="0"/>
        </w:rPr>
        <w:t>FR-UX-008   Discoverability and help</w:t>
      </w:r>
      <w:bookmarkEnd w:id="299"/>
    </w:p>
    <w:p>
      <w:pPr>
        <w:spacing w:after="100"/>
      </w:pPr>
      <w:r>
        <w:rPr>
          <w:i/>
          <w:sz w:val="18"/>
        </w:rPr>
        <w:t>Build 0.12 coverage: PENDING. Full acceptance remains open. Evidence and limits: TRACEABILITY.csv, FR-UX-008.</w:t>
      </w:r>
    </w:p>
    <w:p>
      <w:pPr>
        <w:keepNext/>
        <w:spacing w:after="60"/>
      </w:pPr>
      <w:r>
        <w:rPr>
          <w:b w:val="0"/>
          <w:i w:val="0"/>
          <w:sz w:val="19"/>
        </w:rPr>
        <w:t>Parent BR-UX-008   |   P1   |   R1</w:t>
      </w:r>
    </w:p>
    <w:p>
      <w:pPr>
        <w:spacing w:after="60"/>
      </w:pPr>
      <w:r>
        <w:rPr>
          <w:b/>
          <w:i w:val="0"/>
        </w:rPr>
        <w:t xml:space="preserve">Behaviour: </w:t>
      </w:r>
      <w:r>
        <w:rPr>
          <w:b w:val="0"/>
          <w:i w:val="0"/>
        </w:rPr>
        <w:t>Search, recent work and saved views use current permissions. Context help explains measurement states, approval blockers and recovery actions using product language. Users can move from a safe task notification to the exact permitted object and issue.</w:t>
      </w:r>
    </w:p>
    <w:p>
      <w:pPr>
        <w:spacing w:after="60"/>
      </w:pPr>
      <w:r>
        <w:rPr>
          <w:b/>
          <w:i w:val="0"/>
        </w:rPr>
        <w:t xml:space="preserve">Validation and recovery: </w:t>
      </w:r>
      <w:r>
        <w:rPr>
          <w:b w:val="0"/>
          <w:i w:val="0"/>
        </w:rPr>
        <w:t>Help examples use synthetic data and do not reveal implementation secrets. A saved view with a retired definition prompts reviewed rebinding rather than silently changing meaning.</w:t>
      </w:r>
    </w:p>
    <w:p>
      <w:pPr>
        <w:spacing w:after="60"/>
      </w:pPr>
      <w:r>
        <w:rPr>
          <w:b/>
          <w:i w:val="0"/>
        </w:rPr>
        <w:t xml:space="preserve">Acceptance FT-UX-008: </w:t>
      </w:r>
      <w:r>
        <w:rPr>
          <w:b w:val="0"/>
          <w:i w:val="0"/>
        </w:rPr>
        <w:t>Find an assigned indicator, identify why approval is pending and reach the required evidence task without administrator intervention.</w:t>
      </w:r>
    </w:p>
    <w:p>
      <w:bookmarkStart w:id="300" w:name="req_FR_UX_009"/>
      <w:pPr>
        <w:keepNext/>
        <w:spacing w:before="180" w:after="40"/>
      </w:pPr>
      <w:r>
        <w:rPr>
          <w:b/>
          <w:i w:val="0"/>
        </w:rPr>
        <w:t>FR-UX-009   Status and trust cues</w:t>
      </w:r>
      <w:bookmarkEnd w:id="300"/>
    </w:p>
    <w:p>
      <w:pPr>
        <w:spacing w:after="100"/>
      </w:pPr>
      <w:r>
        <w:rPr>
          <w:i/>
          <w:sz w:val="18"/>
        </w:rPr>
        <w:t>Build 0.12 coverage: PARTIAL. Full acceptance remains open. Evidence and limits: TRACEABILITY.csv, FR-UX-009.</w:t>
      </w:r>
    </w:p>
    <w:p>
      <w:pPr>
        <w:keepNext/>
        <w:spacing w:after="60"/>
      </w:pPr>
      <w:r>
        <w:rPr>
          <w:b w:val="0"/>
          <w:i w:val="0"/>
          <w:sz w:val="19"/>
        </w:rPr>
        <w:t>Parent BR-UX-009   |   P0   |   R1</w:t>
      </w:r>
    </w:p>
    <w:p>
      <w:pPr>
        <w:spacing w:after="60"/>
      </w:pPr>
      <w:r>
        <w:rPr>
          <w:b/>
          <w:i w:val="0"/>
        </w:rPr>
        <w:t xml:space="preserve">Behaviour: </w:t>
      </w:r>
      <w:r>
        <w:rPr>
          <w:b w:val="0"/>
          <w:i w:val="0"/>
        </w:rPr>
        <w:t>Status labels consistently distinguish local save, received, validating, approved, published, stale, partial, suppressed and AI proposed. A background job receipt names the current stage and does not display complete until its actual completion event.</w:t>
      </w:r>
    </w:p>
    <w:p>
      <w:pPr>
        <w:spacing w:after="60"/>
      </w:pPr>
      <w:r>
        <w:rPr>
          <w:b/>
          <w:i w:val="0"/>
        </w:rPr>
        <w:t xml:space="preserve">Validation and recovery: </w:t>
      </w:r>
      <w:r>
        <w:rPr>
          <w:b w:val="0"/>
          <w:i w:val="0"/>
        </w:rPr>
        <w:t>A generic green success banner cannot imply approval or external delivery. Numeric badges include text equivalents and uncertainty states.</w:t>
      </w:r>
    </w:p>
    <w:p>
      <w:pPr>
        <w:spacing w:after="60"/>
      </w:pPr>
      <w:r>
        <w:rPr>
          <w:b/>
          <w:i w:val="0"/>
        </w:rPr>
        <w:t xml:space="preserve">Acceptance FT-UX-009: </w:t>
      </w:r>
      <w:r>
        <w:rPr>
          <w:b w:val="0"/>
          <w:i w:val="0"/>
        </w:rPr>
        <w:t>Submit a large file and observe separate receipt, validation, review and calculation stages with no premature published result.</w:t>
      </w:r>
    </w:p>
    <w:p>
      <w:bookmarkStart w:id="301" w:name="req_FR_UX_010"/>
      <w:pPr>
        <w:keepNext/>
        <w:spacing w:before="180" w:after="40"/>
      </w:pPr>
      <w:r>
        <w:rPr>
          <w:b/>
          <w:i w:val="0"/>
        </w:rPr>
        <w:t>FR-UX-010   Usability evidence</w:t>
      </w:r>
      <w:bookmarkEnd w:id="301"/>
    </w:p>
    <w:p>
      <w:pPr>
        <w:spacing w:after="100"/>
      </w:pPr>
      <w:r>
        <w:rPr>
          <w:i/>
          <w:sz w:val="18"/>
        </w:rPr>
        <w:t>Build 0.12 coverage: PENDING. Full acceptance remains open. Evidence and limits: TRACEABILITY.csv, FR-UX-010.</w:t>
      </w:r>
    </w:p>
    <w:p>
      <w:pPr>
        <w:keepNext/>
        <w:spacing w:after="60"/>
      </w:pPr>
      <w:r>
        <w:rPr>
          <w:b w:val="0"/>
          <w:i w:val="0"/>
          <w:sz w:val="19"/>
        </w:rPr>
        <w:t>Parent BR-UX-010   |   P1   |   R1</w:t>
      </w:r>
    </w:p>
    <w:p>
      <w:pPr>
        <w:spacing w:after="60"/>
      </w:pPr>
      <w:r>
        <w:rPr>
          <w:b/>
          <w:i w:val="0"/>
        </w:rPr>
        <w:t xml:space="preserve">Behaviour: </w:t>
      </w:r>
      <w:r>
        <w:rPr>
          <w:b w:val="0"/>
          <w:i w:val="0"/>
        </w:rPr>
        <w:t>Usability qualification selects representative roles and accessibility needs, records standard onboarding and tasks, and measures completion, time and consequential errors. Failures are prioritised by data loss, disclosure and incorrect official result risk.</w:t>
      </w:r>
    </w:p>
    <w:p>
      <w:pPr>
        <w:spacing w:after="60"/>
      </w:pPr>
      <w:r>
        <w:rPr>
          <w:b/>
          <w:i w:val="0"/>
        </w:rPr>
        <w:t xml:space="preserve">Validation and recovery: </w:t>
      </w:r>
      <w:r>
        <w:rPr>
          <w:b w:val="0"/>
          <w:i w:val="0"/>
        </w:rPr>
        <w:t>No critical observed workflow defect may be accepted as cosmetic. Facilitation is recorded and does not count as unaided task completion.</w:t>
      </w:r>
    </w:p>
    <w:p>
      <w:pPr>
        <w:spacing w:after="60"/>
      </w:pPr>
      <w:r>
        <w:rPr>
          <w:b/>
          <w:i w:val="0"/>
        </w:rPr>
        <w:t xml:space="preserve">Acceptance FT-UX-010: </w:t>
      </w:r>
      <w:r>
        <w:rPr>
          <w:b w:val="0"/>
          <w:i w:val="0"/>
        </w:rPr>
        <w:t>Run the six BRD core tasks with at least fifteen representative participants and document both the completion threshold and every critical error resolution.</w:t>
      </w:r>
    </w:p>
    <w:p>
      <w:bookmarkStart w:id="302" w:name="sec_32"/>
      <w:pPr>
        <w:pStyle w:val="Heading1"/>
      </w:pPr>
      <w:r>
        <w:rPr>
          <w:b w:val="0"/>
          <w:i w:val="0"/>
          <w:color w:val="000000"/>
        </w:rPr>
        <w:t>32 Calculation contracts and golden examples</w:t>
      </w:r>
      <w:bookmarkEnd w:id="302"/>
    </w:p>
    <w:p>
      <w:pPr>
        <w:pStyle w:val="Heading2"/>
      </w:pPr>
      <w:r>
        <w:rPr>
          <w:b w:val="0"/>
          <w:i w:val="0"/>
          <w:color w:val="000000"/>
        </w:rPr>
        <w:t>32 1 Calculation request and response</w:t>
      </w:r>
    </w:p>
    <w:p>
      <w:r>
        <w:rPr>
          <w:b w:val="0"/>
          <w:i w:val="0"/>
        </w:rPr>
        <w:t>A calculation request specifies indicator definition version, result period, eligible source snapshot, dimension filters, approval mode and rule version. A response contains result_id, revision, value_state, raw_value, displayed_value, unit, numerator and denominator where applicable, coverage, missingness, input manifest, calculation time and limitations. No untyped plain number is sufficient as an official result contract.</w:t>
      </w:r>
    </w:p>
    <w:p>
      <w:r>
        <w:rPr>
          <w:b w:val="0"/>
          <w:i w:val="0"/>
        </w:rPr>
        <w:t>The eligible input set is determined before aggregation. Ordinary official mode selects approved compatible observations within the measurement period. Provisional mode is a separate request and remains labelled in every view. Access filtered calculations describe their visible authorised scope; they must not present that result as a whole organisation total when the actor sees only a subset. Approved disclosure totals may be read without access to their constituent rows, using the fixed disclosure artifact.</w:t>
      </w:r>
    </w:p>
    <w:p>
      <w:pPr>
        <w:pStyle w:val="Heading2"/>
      </w:pPr>
      <w:r>
        <w:rPr>
          <w:b w:val="0"/>
          <w:i w:val="0"/>
          <w:color w:val="000000"/>
        </w:rPr>
        <w:t>32 2 Canonical arithmetic and status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Contract</w:t>
            </w:r>
          </w:p>
        </w:tc>
        <w:tc>
          <w:tcPr>
            <w:tcW w:type="dxa" w:w="4297"/>
            <w:vAlign w:val="center"/>
            <w:shd w:fill="233B53"/>
          </w:tcPr>
          <w:p>
            <w:pPr>
              <w:spacing w:after="20" w:before="20" w:line="247" w:lineRule="auto"/>
            </w:pPr>
            <w:r>
              <w:rPr>
                <w:b/>
                <w:i w:val="0"/>
                <w:color w:val="FFFFFF"/>
                <w:sz w:val="20"/>
              </w:rPr>
              <w:t>Definition</w:t>
            </w:r>
          </w:p>
        </w:tc>
        <w:tc>
          <w:tcPr>
            <w:tcW w:type="dxa" w:w="3498"/>
            <w:vAlign w:val="center"/>
            <w:shd w:fill="233B53"/>
          </w:tcPr>
          <w:p>
            <w:pPr>
              <w:spacing w:after="20" w:before="20" w:line="247" w:lineRule="auto"/>
            </w:pPr>
            <w:r>
              <w:rPr>
                <w:b/>
                <w:i w:val="0"/>
                <w:color w:val="FFFFFF"/>
                <w:sz w:val="20"/>
              </w:rPr>
              <w:t>Required edge treatment</w:t>
            </w:r>
          </w:p>
        </w:tc>
      </w:tr>
      <w:tr>
        <w:trPr>
          <w:cantSplit/>
        </w:trPr>
        <w:tc>
          <w:tcPr>
            <w:tcW w:type="dxa" w:w="2199"/>
            <w:vAlign w:val="center"/>
            <w:shd w:fill="FFFFFF"/>
          </w:tcPr>
          <w:p>
            <w:pPr>
              <w:spacing w:after="20" w:before="20" w:line="247" w:lineRule="auto"/>
            </w:pPr>
            <w:r>
              <w:rPr>
                <w:b w:val="0"/>
                <w:i w:val="0"/>
                <w:sz w:val="20"/>
              </w:rPr>
              <w:t>Sum of flows</w:t>
            </w:r>
          </w:p>
        </w:tc>
        <w:tc>
          <w:tcPr>
            <w:tcW w:type="dxa" w:w="4297"/>
            <w:vAlign w:val="center"/>
            <w:shd w:fill="FFFFFF"/>
          </w:tcPr>
          <w:p>
            <w:pPr>
              <w:spacing w:after="20" w:before="20" w:line="247" w:lineRule="auto"/>
            </w:pPr>
            <w:r>
              <w:rPr>
                <w:b w:val="0"/>
                <w:i w:val="0"/>
                <w:sz w:val="20"/>
              </w:rPr>
              <w:t>Sum eligible approved values for disjoint periods and compatible populations</w:t>
            </w:r>
          </w:p>
        </w:tc>
        <w:tc>
          <w:tcPr>
            <w:tcW w:type="dxa" w:w="3498"/>
            <w:vAlign w:val="center"/>
            <w:shd w:fill="FFFFFF"/>
          </w:tcPr>
          <w:p>
            <w:pPr>
              <w:spacing w:after="20" w:before="20" w:line="247" w:lineRule="auto"/>
            </w:pPr>
            <w:r>
              <w:rPr>
                <w:b w:val="0"/>
                <w:i w:val="0"/>
                <w:sz w:val="20"/>
              </w:rPr>
              <w:t>Missing expected inputs make the result partial; negative adjustments need an approved sign rule</w:t>
            </w:r>
          </w:p>
        </w:tc>
      </w:tr>
      <w:tr>
        <w:trPr>
          <w:cantSplit/>
        </w:trPr>
        <w:tc>
          <w:tcPr>
            <w:tcW w:type="dxa" w:w="2199"/>
            <w:vAlign w:val="center"/>
            <w:shd w:fill="F4F6F8"/>
          </w:tcPr>
          <w:p>
            <w:pPr>
              <w:spacing w:after="20" w:before="20" w:line="247" w:lineRule="auto"/>
            </w:pPr>
            <w:r>
              <w:rPr>
                <w:b w:val="0"/>
                <w:i w:val="0"/>
                <w:sz w:val="20"/>
              </w:rPr>
              <w:t>Pooled percentage</w:t>
            </w:r>
          </w:p>
        </w:tc>
        <w:tc>
          <w:tcPr>
            <w:tcW w:type="dxa" w:w="4297"/>
            <w:vAlign w:val="center"/>
            <w:shd w:fill="F4F6F8"/>
          </w:tcPr>
          <w:p>
            <w:pPr>
              <w:spacing w:after="20" w:before="20" w:line="247" w:lineRule="auto"/>
            </w:pPr>
            <w:r>
              <w:rPr>
                <w:b w:val="0"/>
                <w:i w:val="0"/>
                <w:sz w:val="20"/>
              </w:rPr>
              <w:t>100 multiplied by sum of eligible numerators divided by sum of eligible denominators</w:t>
            </w:r>
          </w:p>
        </w:tc>
        <w:tc>
          <w:tcPr>
            <w:tcW w:type="dxa" w:w="3498"/>
            <w:vAlign w:val="center"/>
            <w:shd w:fill="F4F6F8"/>
          </w:tcPr>
          <w:p>
            <w:pPr>
              <w:spacing w:after="20" w:before="20" w:line="247" w:lineRule="auto"/>
            </w:pPr>
            <w:r>
              <w:rPr>
                <w:b w:val="0"/>
                <w:i w:val="0"/>
                <w:sz w:val="20"/>
              </w:rPr>
              <w:t>Preserve each source quantity; zero total denominator is undefined</w:t>
            </w:r>
          </w:p>
        </w:tc>
      </w:tr>
      <w:tr>
        <w:trPr>
          <w:cantSplit/>
        </w:trPr>
        <w:tc>
          <w:tcPr>
            <w:tcW w:type="dxa" w:w="2199"/>
            <w:vAlign w:val="center"/>
            <w:shd w:fill="FFFFFF"/>
          </w:tcPr>
          <w:p>
            <w:pPr>
              <w:spacing w:after="20" w:before="20" w:line="247" w:lineRule="auto"/>
            </w:pPr>
            <w:r>
              <w:rPr>
                <w:b w:val="0"/>
                <w:i w:val="0"/>
                <w:sz w:val="20"/>
              </w:rPr>
              <w:t>Rate</w:t>
            </w:r>
          </w:p>
        </w:tc>
        <w:tc>
          <w:tcPr>
            <w:tcW w:type="dxa" w:w="4297"/>
            <w:vAlign w:val="center"/>
            <w:shd w:fill="FFFFFF"/>
          </w:tcPr>
          <w:p>
            <w:pPr>
              <w:spacing w:after="20" w:before="20" w:line="247" w:lineRule="auto"/>
            </w:pPr>
            <w:r>
              <w:rPr>
                <w:b w:val="0"/>
                <w:i w:val="0"/>
                <w:sz w:val="20"/>
              </w:rPr>
              <w:t>Multiplier multiplied by compatible numerator divided by exposure or population denominator</w:t>
            </w:r>
          </w:p>
        </w:tc>
        <w:tc>
          <w:tcPr>
            <w:tcW w:type="dxa" w:w="3498"/>
            <w:vAlign w:val="center"/>
            <w:shd w:fill="FFFFFF"/>
          </w:tcPr>
          <w:p>
            <w:pPr>
              <w:spacing w:after="20" w:before="20" w:line="247" w:lineRule="auto"/>
            </w:pPr>
            <w:r>
              <w:rPr>
                <w:b w:val="0"/>
                <w:i w:val="0"/>
                <w:sz w:val="20"/>
              </w:rPr>
              <w:t>Denominator unit and exposure period mandatory</w:t>
            </w:r>
          </w:p>
        </w:tc>
      </w:tr>
      <w:tr>
        <w:trPr>
          <w:cantSplit/>
        </w:trPr>
        <w:tc>
          <w:tcPr>
            <w:tcW w:type="dxa" w:w="2199"/>
            <w:vAlign w:val="center"/>
            <w:shd w:fill="F4F6F8"/>
          </w:tcPr>
          <w:p>
            <w:pPr>
              <w:spacing w:after="20" w:before="20" w:line="247" w:lineRule="auto"/>
            </w:pPr>
            <w:r>
              <w:rPr>
                <w:b w:val="0"/>
                <w:i w:val="0"/>
                <w:sz w:val="20"/>
              </w:rPr>
              <w:t>Unique reach</w:t>
            </w:r>
          </w:p>
        </w:tc>
        <w:tc>
          <w:tcPr>
            <w:tcW w:type="dxa" w:w="4297"/>
            <w:vAlign w:val="center"/>
            <w:shd w:fill="F4F6F8"/>
          </w:tcPr>
          <w:p>
            <w:pPr>
              <w:spacing w:after="20" w:before="20" w:line="247" w:lineRule="auto"/>
            </w:pPr>
            <w:r>
              <w:rPr>
                <w:b w:val="0"/>
                <w:i w:val="0"/>
                <w:sz w:val="20"/>
              </w:rPr>
              <w:t>Cardinality of the authorised union of eligible entity identities</w:t>
            </w:r>
          </w:p>
        </w:tc>
        <w:tc>
          <w:tcPr>
            <w:tcW w:type="dxa" w:w="3498"/>
            <w:vAlign w:val="center"/>
            <w:shd w:fill="F4F6F8"/>
          </w:tcPr>
          <w:p>
            <w:pPr>
              <w:spacing w:after="20" w:before="20" w:line="247" w:lineRule="auto"/>
            </w:pPr>
            <w:r>
              <w:rPr>
                <w:b w:val="0"/>
                <w:i w:val="0"/>
                <w:sz w:val="20"/>
              </w:rPr>
              <w:t>Unknown overlap remains gross reach or a separately reviewed estimate</w:t>
            </w:r>
          </w:p>
        </w:tc>
      </w:tr>
      <w:tr>
        <w:trPr>
          <w:cantSplit/>
        </w:trPr>
        <w:tc>
          <w:tcPr>
            <w:tcW w:type="dxa" w:w="2199"/>
            <w:vAlign w:val="center"/>
            <w:shd w:fill="FFFFFF"/>
          </w:tcPr>
          <w:p>
            <w:pPr>
              <w:spacing w:after="20" w:before="20" w:line="247" w:lineRule="auto"/>
            </w:pPr>
            <w:r>
              <w:rPr>
                <w:b w:val="0"/>
                <w:i w:val="0"/>
                <w:sz w:val="20"/>
              </w:rPr>
              <w:t>Latest snapshot</w:t>
            </w:r>
          </w:p>
        </w:tc>
        <w:tc>
          <w:tcPr>
            <w:tcW w:type="dxa" w:w="4297"/>
            <w:vAlign w:val="center"/>
            <w:shd w:fill="FFFFFF"/>
          </w:tcPr>
          <w:p>
            <w:pPr>
              <w:spacing w:after="20" w:before="20" w:line="247" w:lineRule="auto"/>
            </w:pPr>
            <w:r>
              <w:rPr>
                <w:b w:val="0"/>
                <w:i w:val="0"/>
                <w:sz w:val="20"/>
              </w:rPr>
              <w:t>Latest eligible approved event at or before cutoff within permitted age</w:t>
            </w:r>
          </w:p>
        </w:tc>
        <w:tc>
          <w:tcPr>
            <w:tcW w:type="dxa" w:w="3498"/>
            <w:vAlign w:val="center"/>
            <w:shd w:fill="FFFFFF"/>
          </w:tcPr>
          <w:p>
            <w:pPr>
              <w:spacing w:after="20" w:before="20" w:line="247" w:lineRule="auto"/>
            </w:pPr>
            <w:r>
              <w:rPr>
                <w:b w:val="0"/>
                <w:i w:val="0"/>
                <w:sz w:val="20"/>
              </w:rPr>
              <w:t>Ties require source precedence or review; stale snapshot cannot masquerade as current</w:t>
            </w:r>
          </w:p>
        </w:tc>
      </w:tr>
      <w:tr>
        <w:trPr>
          <w:cantSplit/>
        </w:trPr>
        <w:tc>
          <w:tcPr>
            <w:tcW w:type="dxa" w:w="2199"/>
            <w:vAlign w:val="center"/>
            <w:shd w:fill="F4F6F8"/>
          </w:tcPr>
          <w:p>
            <w:pPr>
              <w:spacing w:after="20" w:before="20" w:line="247" w:lineRule="auto"/>
            </w:pPr>
            <w:r>
              <w:rPr>
                <w:b w:val="0"/>
                <w:i w:val="0"/>
                <w:sz w:val="20"/>
              </w:rPr>
              <w:t>Cumulative end position</w:t>
            </w:r>
          </w:p>
        </w:tc>
        <w:tc>
          <w:tcPr>
            <w:tcW w:type="dxa" w:w="4297"/>
            <w:vAlign w:val="center"/>
            <w:shd w:fill="F4F6F8"/>
          </w:tcPr>
          <w:p>
            <w:pPr>
              <w:spacing w:after="20" w:before="20" w:line="247" w:lineRule="auto"/>
            </w:pPr>
            <w:r>
              <w:rPr>
                <w:b w:val="0"/>
                <w:i w:val="0"/>
                <w:sz w:val="20"/>
              </w:rPr>
              <w:t>Last eligible approved cumulative value in the reporting window</w:t>
            </w:r>
          </w:p>
        </w:tc>
        <w:tc>
          <w:tcPr>
            <w:tcW w:type="dxa" w:w="3498"/>
            <w:vAlign w:val="center"/>
            <w:shd w:fill="F4F6F8"/>
          </w:tcPr>
          <w:p>
            <w:pPr>
              <w:spacing w:after="20" w:before="20" w:line="247" w:lineRule="auto"/>
            </w:pPr>
            <w:r>
              <w:rPr>
                <w:b w:val="0"/>
                <w:i w:val="0"/>
                <w:sz w:val="20"/>
              </w:rPr>
              <w:t>No sum of cumulative positions; reset and correction events explicit</w:t>
            </w:r>
          </w:p>
        </w:tc>
      </w:tr>
      <w:tr>
        <w:trPr>
          <w:cantSplit/>
        </w:trPr>
        <w:tc>
          <w:tcPr>
            <w:tcW w:type="dxa" w:w="2199"/>
            <w:vAlign w:val="center"/>
            <w:shd w:fill="FFFFFF"/>
          </w:tcPr>
          <w:p>
            <w:pPr>
              <w:spacing w:after="20" w:before="20" w:line="247" w:lineRule="auto"/>
            </w:pPr>
            <w:r>
              <w:rPr>
                <w:b w:val="0"/>
                <w:i w:val="0"/>
                <w:sz w:val="20"/>
              </w:rPr>
              <w:t>Cumulative increment</w:t>
            </w:r>
          </w:p>
        </w:tc>
        <w:tc>
          <w:tcPr>
            <w:tcW w:type="dxa" w:w="4297"/>
            <w:vAlign w:val="center"/>
            <w:shd w:fill="FFFFFF"/>
          </w:tcPr>
          <w:p>
            <w:pPr>
              <w:spacing w:after="20" w:before="20" w:line="247" w:lineRule="auto"/>
            </w:pPr>
            <w:r>
              <w:rPr>
                <w:b w:val="0"/>
                <w:i w:val="0"/>
                <w:sz w:val="20"/>
              </w:rPr>
              <w:t>End position minus verified starting position under a compatible series</w:t>
            </w:r>
          </w:p>
        </w:tc>
        <w:tc>
          <w:tcPr>
            <w:tcW w:type="dxa" w:w="3498"/>
            <w:vAlign w:val="center"/>
            <w:shd w:fill="FFFFFF"/>
          </w:tcPr>
          <w:p>
            <w:pPr>
              <w:spacing w:after="20" w:before="20" w:line="247" w:lineRule="auto"/>
            </w:pPr>
            <w:r>
              <w:rPr>
                <w:b w:val="0"/>
                <w:i w:val="0"/>
                <w:sz w:val="20"/>
              </w:rPr>
              <w:t>Missing start gives unavailable increment unless a reviewed baseline exists</w:t>
            </w:r>
          </w:p>
        </w:tc>
      </w:tr>
      <w:tr>
        <w:trPr>
          <w:cantSplit/>
        </w:trPr>
        <w:tc>
          <w:tcPr>
            <w:tcW w:type="dxa" w:w="2199"/>
            <w:vAlign w:val="center"/>
            <w:shd w:fill="F4F6F8"/>
          </w:tcPr>
          <w:p>
            <w:pPr>
              <w:spacing w:after="20" w:before="20" w:line="247" w:lineRule="auto"/>
            </w:pPr>
            <w:r>
              <w:rPr>
                <w:b w:val="0"/>
                <w:i w:val="0"/>
                <w:sz w:val="20"/>
              </w:rPr>
              <w:t>Higher target attainment</w:t>
            </w:r>
          </w:p>
        </w:tc>
        <w:tc>
          <w:tcPr>
            <w:tcW w:type="dxa" w:w="4297"/>
            <w:vAlign w:val="center"/>
            <w:shd w:fill="F4F6F8"/>
          </w:tcPr>
          <w:p>
            <w:pPr>
              <w:spacing w:after="20" w:before="20" w:line="247" w:lineRule="auto"/>
            </w:pPr>
            <w:r>
              <w:rPr>
                <w:b w:val="0"/>
                <w:i w:val="0"/>
                <w:sz w:val="20"/>
              </w:rPr>
              <w:t>Actual divided by target multiplied by 100 when target is positive</w:t>
            </w:r>
          </w:p>
        </w:tc>
        <w:tc>
          <w:tcPr>
            <w:tcW w:type="dxa" w:w="3498"/>
            <w:vAlign w:val="center"/>
            <w:shd w:fill="F4F6F8"/>
          </w:tcPr>
          <w:p>
            <w:pPr>
              <w:spacing w:after="20" w:before="20" w:line="247" w:lineRule="auto"/>
            </w:pPr>
            <w:r>
              <w:rPr>
                <w:b w:val="0"/>
                <w:i w:val="0"/>
                <w:sz w:val="20"/>
              </w:rPr>
              <w:t>No cap at 100; target zero uses a declared milestone or difference rule</w:t>
            </w:r>
          </w:p>
        </w:tc>
      </w:tr>
      <w:tr>
        <w:trPr>
          <w:cantSplit/>
        </w:trPr>
        <w:tc>
          <w:tcPr>
            <w:tcW w:type="dxa" w:w="2199"/>
            <w:vAlign w:val="center"/>
            <w:shd w:fill="FFFFFF"/>
          </w:tcPr>
          <w:p>
            <w:pPr>
              <w:spacing w:after="20" w:before="20" w:line="247" w:lineRule="auto"/>
            </w:pPr>
            <w:r>
              <w:rPr>
                <w:b w:val="0"/>
                <w:i w:val="0"/>
                <w:sz w:val="20"/>
              </w:rPr>
              <w:t>Lower target assessment</w:t>
            </w:r>
          </w:p>
        </w:tc>
        <w:tc>
          <w:tcPr>
            <w:tcW w:type="dxa" w:w="4297"/>
            <w:vAlign w:val="center"/>
            <w:shd w:fill="FFFFFF"/>
          </w:tcPr>
          <w:p>
            <w:pPr>
              <w:spacing w:after="20" w:before="20" w:line="247" w:lineRule="auto"/>
            </w:pPr>
            <w:r>
              <w:rPr>
                <w:b w:val="0"/>
                <w:i w:val="0"/>
                <w:sz w:val="20"/>
              </w:rPr>
              <w:t>Achieved when actual is at or below target; deviation equals actual minus target</w:t>
            </w:r>
          </w:p>
        </w:tc>
        <w:tc>
          <w:tcPr>
            <w:tcW w:type="dxa" w:w="3498"/>
            <w:vAlign w:val="center"/>
            <w:shd w:fill="FFFFFF"/>
          </w:tcPr>
          <w:p>
            <w:pPr>
              <w:spacing w:after="20" w:before="20" w:line="247" w:lineRule="auto"/>
            </w:pPr>
            <w:r>
              <w:rPr>
                <w:b w:val="0"/>
                <w:i w:val="0"/>
                <w:sz w:val="20"/>
              </w:rPr>
              <w:t>Do not invent a universal percentage attainment ratio; optional ratios require a named approved method</w:t>
            </w:r>
          </w:p>
        </w:tc>
      </w:tr>
      <w:tr>
        <w:trPr>
          <w:cantSplit/>
        </w:trPr>
        <w:tc>
          <w:tcPr>
            <w:tcW w:type="dxa" w:w="2199"/>
            <w:vAlign w:val="center"/>
            <w:shd w:fill="F4F6F8"/>
          </w:tcPr>
          <w:p>
            <w:pPr>
              <w:spacing w:after="20" w:before="20" w:line="247" w:lineRule="auto"/>
            </w:pPr>
            <w:r>
              <w:rPr>
                <w:b w:val="0"/>
                <w:i w:val="0"/>
                <w:sz w:val="20"/>
              </w:rPr>
              <w:t>Range target assessment</w:t>
            </w:r>
          </w:p>
        </w:tc>
        <w:tc>
          <w:tcPr>
            <w:tcW w:type="dxa" w:w="4297"/>
            <w:vAlign w:val="center"/>
            <w:shd w:fill="F4F6F8"/>
          </w:tcPr>
          <w:p>
            <w:pPr>
              <w:spacing w:after="20" w:before="20" w:line="247" w:lineRule="auto"/>
            </w:pPr>
            <w:r>
              <w:rPr>
                <w:b w:val="0"/>
                <w:i w:val="0"/>
                <w:sz w:val="20"/>
              </w:rPr>
              <w:t>Achieved when lower bound is at or below actual and actual is at or below upper bound</w:t>
            </w:r>
          </w:p>
        </w:tc>
        <w:tc>
          <w:tcPr>
            <w:tcW w:type="dxa" w:w="3498"/>
            <w:vAlign w:val="center"/>
            <w:shd w:fill="F4F6F8"/>
          </w:tcPr>
          <w:p>
            <w:pPr>
              <w:spacing w:after="20" w:before="20" w:line="247" w:lineRule="auto"/>
            </w:pPr>
            <w:r>
              <w:rPr>
                <w:b w:val="0"/>
                <w:i w:val="0"/>
                <w:sz w:val="20"/>
              </w:rPr>
              <w:t>Boundary inclusive; no meaningful range width ratio assumed</w:t>
            </w:r>
          </w:p>
        </w:tc>
      </w:tr>
      <w:tr>
        <w:trPr>
          <w:cantSplit/>
        </w:trPr>
        <w:tc>
          <w:tcPr>
            <w:tcW w:type="dxa" w:w="2199"/>
            <w:vAlign w:val="center"/>
            <w:shd w:fill="FFFFFF"/>
          </w:tcPr>
          <w:p>
            <w:pPr>
              <w:spacing w:after="20" w:before="20" w:line="247" w:lineRule="auto"/>
            </w:pPr>
            <w:r>
              <w:rPr>
                <w:b w:val="0"/>
                <w:i w:val="0"/>
                <w:sz w:val="20"/>
              </w:rPr>
              <w:t>Baseline relative change</w:t>
            </w:r>
          </w:p>
        </w:tc>
        <w:tc>
          <w:tcPr>
            <w:tcW w:type="dxa" w:w="4297"/>
            <w:vAlign w:val="center"/>
            <w:shd w:fill="FFFFFF"/>
          </w:tcPr>
          <w:p>
            <w:pPr>
              <w:spacing w:after="20" w:before="20" w:line="247" w:lineRule="auto"/>
            </w:pPr>
            <w:r>
              <w:rPr>
                <w:b w:val="0"/>
                <w:i w:val="0"/>
                <w:sz w:val="20"/>
              </w:rPr>
              <w:t>100 multiplied by (actual minus baseline) divided by baseline, where method permits</w:t>
            </w:r>
          </w:p>
        </w:tc>
        <w:tc>
          <w:tcPr>
            <w:tcW w:type="dxa" w:w="3498"/>
            <w:vAlign w:val="center"/>
            <w:shd w:fill="FFFFFF"/>
          </w:tcPr>
          <w:p>
            <w:pPr>
              <w:spacing w:after="20" w:before="20" w:line="247" w:lineRule="auto"/>
            </w:pPr>
            <w:r>
              <w:rPr>
                <w:b w:val="0"/>
                <w:i w:val="0"/>
                <w:sz w:val="20"/>
              </w:rPr>
              <w:t>Zero baseline is undefined; negative baseline requires an explicitly approved interpretation</w:t>
            </w:r>
          </w:p>
        </w:tc>
      </w:tr>
      <w:tr>
        <w:trPr>
          <w:cantSplit/>
        </w:trPr>
        <w:tc>
          <w:tcPr>
            <w:tcW w:type="dxa" w:w="2199"/>
            <w:vAlign w:val="center"/>
            <w:shd w:fill="F4F6F8"/>
          </w:tcPr>
          <w:p>
            <w:pPr>
              <w:spacing w:after="20" w:before="20" w:line="247" w:lineRule="auto"/>
            </w:pPr>
            <w:r>
              <w:rPr>
                <w:b w:val="0"/>
                <w:i w:val="0"/>
                <w:sz w:val="20"/>
              </w:rPr>
              <w:t>Weighted composite</w:t>
            </w:r>
          </w:p>
        </w:tc>
        <w:tc>
          <w:tcPr>
            <w:tcW w:type="dxa" w:w="4297"/>
            <w:vAlign w:val="center"/>
            <w:shd w:fill="F4F6F8"/>
          </w:tcPr>
          <w:p>
            <w:pPr>
              <w:spacing w:after="20" w:before="20" w:line="247" w:lineRule="auto"/>
            </w:pPr>
            <w:r>
              <w:rPr>
                <w:b w:val="0"/>
                <w:i w:val="0"/>
                <w:sz w:val="20"/>
              </w:rPr>
              <w:t>Sum of normalised component multiplied by its approved weight</w:t>
            </w:r>
          </w:p>
        </w:tc>
        <w:tc>
          <w:tcPr>
            <w:tcW w:type="dxa" w:w="3498"/>
            <w:vAlign w:val="center"/>
            <w:shd w:fill="F4F6F8"/>
          </w:tcPr>
          <w:p>
            <w:pPr>
              <w:spacing w:after="20" w:before="20" w:line="247" w:lineRule="auto"/>
            </w:pPr>
            <w:r>
              <w:rPr>
                <w:b w:val="0"/>
                <w:i w:val="0"/>
                <w:sz w:val="20"/>
              </w:rPr>
              <w:t>Weights reconcile; missing component treatment pinned in the definition</w:t>
            </w:r>
          </w:p>
        </w:tc>
      </w:tr>
      <w:tr>
        <w:trPr>
          <w:cantSplit/>
        </w:trPr>
        <w:tc>
          <w:tcPr>
            <w:tcW w:type="dxa" w:w="2199"/>
            <w:vAlign w:val="center"/>
            <w:shd w:fill="FFFFFF"/>
          </w:tcPr>
          <w:p>
            <w:pPr>
              <w:spacing w:after="20" w:before="20" w:line="247" w:lineRule="auto"/>
            </w:pPr>
            <w:r>
              <w:rPr>
                <w:b w:val="0"/>
                <w:i w:val="0"/>
                <w:sz w:val="20"/>
              </w:rPr>
              <w:t>Submission coverage</w:t>
            </w:r>
          </w:p>
        </w:tc>
        <w:tc>
          <w:tcPr>
            <w:tcW w:type="dxa" w:w="4297"/>
            <w:vAlign w:val="center"/>
            <w:shd w:fill="FFFFFF"/>
          </w:tcPr>
          <w:p>
            <w:pPr>
              <w:spacing w:after="20" w:before="20" w:line="247" w:lineRule="auto"/>
            </w:pPr>
            <w:r>
              <w:rPr>
                <w:b w:val="0"/>
                <w:i w:val="0"/>
                <w:sz w:val="20"/>
              </w:rPr>
              <w:t>Received eligible obligations divided by expected eligible obligations</w:t>
            </w:r>
          </w:p>
        </w:tc>
        <w:tc>
          <w:tcPr>
            <w:tcW w:type="dxa" w:w="3498"/>
            <w:vAlign w:val="center"/>
            <w:shd w:fill="FFFFFF"/>
          </w:tcPr>
          <w:p>
            <w:pPr>
              <w:spacing w:after="20" w:before="20" w:line="247" w:lineRule="auto"/>
            </w:pPr>
            <w:r>
              <w:rPr>
                <w:b w:val="0"/>
                <w:i w:val="0"/>
                <w:sz w:val="20"/>
              </w:rPr>
              <w:t>Zero expected obligations displays not applicable, not 100 percent</w:t>
            </w:r>
          </w:p>
        </w:tc>
      </w:tr>
      <w:tr>
        <w:trPr>
          <w:cantSplit/>
        </w:trPr>
        <w:tc>
          <w:tcPr>
            <w:tcW w:type="dxa" w:w="2199"/>
            <w:vAlign w:val="center"/>
            <w:shd w:fill="F4F6F8"/>
          </w:tcPr>
          <w:p>
            <w:pPr>
              <w:spacing w:after="20" w:before="20" w:line="247" w:lineRule="auto"/>
            </w:pPr>
            <w:r>
              <w:rPr>
                <w:b w:val="0"/>
                <w:i w:val="0"/>
                <w:sz w:val="20"/>
              </w:rPr>
              <w:t>Approval coverage</w:t>
            </w:r>
          </w:p>
        </w:tc>
        <w:tc>
          <w:tcPr>
            <w:tcW w:type="dxa" w:w="4297"/>
            <w:vAlign w:val="center"/>
            <w:shd w:fill="F4F6F8"/>
          </w:tcPr>
          <w:p>
            <w:pPr>
              <w:spacing w:after="20" w:before="20" w:line="247" w:lineRule="auto"/>
            </w:pPr>
            <w:r>
              <w:rPr>
                <w:b w:val="0"/>
                <w:i w:val="0"/>
                <w:sz w:val="20"/>
              </w:rPr>
              <w:t>Approved eligible obligations divided by expected eligible obligations</w:t>
            </w:r>
          </w:p>
        </w:tc>
        <w:tc>
          <w:tcPr>
            <w:tcW w:type="dxa" w:w="3498"/>
            <w:vAlign w:val="center"/>
            <w:shd w:fill="F4F6F8"/>
          </w:tcPr>
          <w:p>
            <w:pPr>
              <w:spacing w:after="20" w:before="20" w:line="247" w:lineRule="auto"/>
            </w:pPr>
            <w:r>
              <w:rPr>
                <w:b w:val="0"/>
                <w:i w:val="0"/>
                <w:sz w:val="20"/>
              </w:rPr>
              <w:t>Pending and invalid do not count as approved</w:t>
            </w:r>
          </w:p>
        </w:tc>
      </w:tr>
      <w:tr>
        <w:trPr>
          <w:cantSplit/>
        </w:trPr>
        <w:tc>
          <w:tcPr>
            <w:tcW w:type="dxa" w:w="2199"/>
            <w:vAlign w:val="center"/>
            <w:shd w:fill="FFFFFF"/>
          </w:tcPr>
          <w:p>
            <w:pPr>
              <w:spacing w:after="20" w:before="20" w:line="247" w:lineRule="auto"/>
            </w:pPr>
            <w:r>
              <w:rPr>
                <w:b w:val="0"/>
                <w:i w:val="0"/>
                <w:sz w:val="20"/>
              </w:rPr>
              <w:t>Currency conversion</w:t>
            </w:r>
          </w:p>
        </w:tc>
        <w:tc>
          <w:tcPr>
            <w:tcW w:type="dxa" w:w="4297"/>
            <w:vAlign w:val="center"/>
            <w:shd w:fill="FFFFFF"/>
          </w:tcPr>
          <w:p>
            <w:pPr>
              <w:spacing w:after="20" w:before="20" w:line="247" w:lineRule="auto"/>
            </w:pPr>
            <w:r>
              <w:rPr>
                <w:b w:val="0"/>
                <w:i w:val="0"/>
                <w:sz w:val="20"/>
              </w:rPr>
              <w:t>Original amount multiplied by the declared reporting-currency-per-source-unit rate</w:t>
            </w:r>
          </w:p>
        </w:tc>
        <w:tc>
          <w:tcPr>
            <w:tcW w:type="dxa" w:w="3498"/>
            <w:vAlign w:val="center"/>
            <w:shd w:fill="FFFFFF"/>
          </w:tcPr>
          <w:p>
            <w:pPr>
              <w:spacing w:after="20" w:before="20" w:line="247" w:lineRule="auto"/>
            </w:pPr>
            <w:r>
              <w:rPr>
                <w:b w:val="0"/>
                <w:i w:val="0"/>
                <w:sz w:val="20"/>
              </w:rPr>
              <w:t>Record direction and rate date; do not invert implicitly</w:t>
            </w:r>
          </w:p>
        </w:tc>
      </w:tr>
      <w:tr>
        <w:trPr>
          <w:cantSplit/>
        </w:trPr>
        <w:tc>
          <w:tcPr>
            <w:tcW w:type="dxa" w:w="2199"/>
            <w:vAlign w:val="center"/>
            <w:shd w:fill="F4F6F8"/>
          </w:tcPr>
          <w:p>
            <w:pPr>
              <w:spacing w:after="20" w:before="20" w:line="247" w:lineRule="auto"/>
            </w:pPr>
            <w:r>
              <w:rPr>
                <w:b w:val="0"/>
                <w:i w:val="0"/>
                <w:sz w:val="20"/>
              </w:rPr>
              <w:t>Cost per outcome</w:t>
            </w:r>
          </w:p>
        </w:tc>
        <w:tc>
          <w:tcPr>
            <w:tcW w:type="dxa" w:w="4297"/>
            <w:vAlign w:val="center"/>
            <w:shd w:fill="F4F6F8"/>
          </w:tcPr>
          <w:p>
            <w:pPr>
              <w:spacing w:after="20" w:before="20" w:line="247" w:lineRule="auto"/>
            </w:pPr>
            <w:r>
              <w:rPr>
                <w:b w:val="0"/>
                <w:i w:val="0"/>
                <w:sz w:val="20"/>
              </w:rPr>
              <w:t>Approved compatible cost divided by approved eligible outcome quantity</w:t>
            </w:r>
          </w:p>
        </w:tc>
        <w:tc>
          <w:tcPr>
            <w:tcW w:type="dxa" w:w="3498"/>
            <w:vAlign w:val="center"/>
            <w:shd w:fill="F4F6F8"/>
          </w:tcPr>
          <w:p>
            <w:pPr>
              <w:spacing w:after="20" w:before="20" w:line="247" w:lineRule="auto"/>
            </w:pPr>
            <w:r>
              <w:rPr>
                <w:b w:val="0"/>
                <w:i w:val="0"/>
                <w:sz w:val="20"/>
              </w:rPr>
              <w:t>Zero denominator undefined; no causal ROI claim by default</w:t>
            </w:r>
          </w:p>
        </w:tc>
      </w:tr>
    </w:tbl>
    <w:p>
      <w:pPr>
        <w:keepNext w:val="0"/>
        <w:spacing w:after="60" w:line="240" w:lineRule="auto" w:before="0"/>
      </w:pPr>
      <w:r>
        <w:rPr>
          <w:b w:val="0"/>
          <w:i w:val="0"/>
          <w:sz w:val="2"/>
        </w:rPr>
      </w:r>
    </w:p>
    <w:p>
      <w:r>
        <w:rPr>
          <w:b w:val="0"/>
          <w:i w:val="0"/>
        </w:rPr>
        <w:t>Colour status is not universal arithmetic. Each indicator publishes its direction, thresholds, tolerance and minimum data adequacy. When the author chooses a standard higher-target template, proposed defaults are achieved at 100 percent or more, at risk from 80 to below 100, and below target below 80; these values are visible and require measurement-plan approval. Lower and range targets use explicit deviation thresholds. Missing, undefined, unapproved, stale and materially incomplete are separately visible states before any performance interpretation. No threshold template can conceal them.</w:t>
      </w:r>
    </w:p>
    <w:p>
      <w:pPr>
        <w:pStyle w:val="Heading2"/>
      </w:pPr>
      <w:r>
        <w:rPr>
          <w:b w:val="0"/>
          <w:i w:val="0"/>
          <w:color w:val="000000"/>
        </w:rPr>
        <w:t>32 3 Required golden calculation corpus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Case</w:t>
            </w:r>
          </w:p>
        </w:tc>
        <w:tc>
          <w:tcPr>
            <w:tcW w:type="dxa" w:w="4297"/>
            <w:vAlign w:val="center"/>
            <w:shd w:fill="233B53"/>
          </w:tcPr>
          <w:p>
            <w:pPr>
              <w:spacing w:after="20" w:before="20" w:line="247" w:lineRule="auto"/>
            </w:pPr>
            <w:r>
              <w:rPr>
                <w:b/>
                <w:i w:val="0"/>
                <w:color w:val="FFFFFF"/>
                <w:sz w:val="20"/>
              </w:rPr>
              <w:t>Input and method</w:t>
            </w:r>
          </w:p>
        </w:tc>
        <w:tc>
          <w:tcPr>
            <w:tcW w:type="dxa" w:w="3498"/>
            <w:vAlign w:val="center"/>
            <w:shd w:fill="233B53"/>
          </w:tcPr>
          <w:p>
            <w:pPr>
              <w:spacing w:after="20" w:before="20" w:line="247" w:lineRule="auto"/>
            </w:pPr>
            <w:r>
              <w:rPr>
                <w:b/>
                <w:i w:val="0"/>
                <w:color w:val="FFFFFF"/>
                <w:sz w:val="20"/>
              </w:rPr>
              <w:t>Exact expected outcome</w:t>
            </w:r>
          </w:p>
        </w:tc>
      </w:tr>
      <w:tr>
        <w:trPr>
          <w:cantSplit/>
        </w:trPr>
        <w:tc>
          <w:tcPr>
            <w:tcW w:type="dxa" w:w="2199"/>
            <w:vAlign w:val="center"/>
            <w:shd w:fill="FFFFFF"/>
          </w:tcPr>
          <w:p>
            <w:pPr>
              <w:spacing w:after="20" w:before="20" w:line="247" w:lineRule="auto"/>
            </w:pPr>
            <w:r>
              <w:rPr>
                <w:b w:val="0"/>
                <w:i w:val="0"/>
                <w:sz w:val="20"/>
              </w:rPr>
              <w:t>CAL01 Pooled ratio</w:t>
            </w:r>
          </w:p>
        </w:tc>
        <w:tc>
          <w:tcPr>
            <w:tcW w:type="dxa" w:w="4297"/>
            <w:vAlign w:val="center"/>
            <w:shd w:fill="FFFFFF"/>
          </w:tcPr>
          <w:p>
            <w:pPr>
              <w:spacing w:after="20" w:before="20" w:line="247" w:lineRule="auto"/>
            </w:pPr>
            <w:r>
              <w:rPr>
                <w:b w:val="0"/>
                <w:i w:val="0"/>
                <w:sz w:val="20"/>
              </w:rPr>
              <w:t>50 of 100 and 1 of 10</w:t>
            </w:r>
          </w:p>
        </w:tc>
        <w:tc>
          <w:tcPr>
            <w:tcW w:type="dxa" w:w="3498"/>
            <w:vAlign w:val="center"/>
            <w:shd w:fill="FFFFFF"/>
          </w:tcPr>
          <w:p>
            <w:pPr>
              <w:spacing w:after="20" w:before="20" w:line="247" w:lineRule="auto"/>
            </w:pPr>
            <w:r>
              <w:rPr>
                <w:b w:val="0"/>
                <w:i w:val="0"/>
                <w:sz w:val="20"/>
              </w:rPr>
              <w:t>51 of 110; raw repeating ratio retained to qualified precision; display 46.36 percent at two decimals</w:t>
            </w:r>
          </w:p>
        </w:tc>
      </w:tr>
      <w:tr>
        <w:trPr>
          <w:cantSplit/>
        </w:trPr>
        <w:tc>
          <w:tcPr>
            <w:tcW w:type="dxa" w:w="2199"/>
            <w:vAlign w:val="center"/>
            <w:shd w:fill="F4F6F8"/>
          </w:tcPr>
          <w:p>
            <w:pPr>
              <w:spacing w:after="20" w:before="20" w:line="247" w:lineRule="auto"/>
            </w:pPr>
            <w:r>
              <w:rPr>
                <w:b w:val="0"/>
                <w:i w:val="0"/>
                <w:sz w:val="20"/>
              </w:rPr>
              <w:t>CAL02 Unweighted contrast</w:t>
            </w:r>
          </w:p>
        </w:tc>
        <w:tc>
          <w:tcPr>
            <w:tcW w:type="dxa" w:w="4297"/>
            <w:vAlign w:val="center"/>
            <w:shd w:fill="F4F6F8"/>
          </w:tcPr>
          <w:p>
            <w:pPr>
              <w:spacing w:after="20" w:before="20" w:line="247" w:lineRule="auto"/>
            </w:pPr>
            <w:r>
              <w:rPr>
                <w:b w:val="0"/>
                <w:i w:val="0"/>
                <w:sz w:val="20"/>
              </w:rPr>
              <w:t>Mean of percentages 50 and 10</w:t>
            </w:r>
          </w:p>
        </w:tc>
        <w:tc>
          <w:tcPr>
            <w:tcW w:type="dxa" w:w="3498"/>
            <w:vAlign w:val="center"/>
            <w:shd w:fill="F4F6F8"/>
          </w:tcPr>
          <w:p>
            <w:pPr>
              <w:spacing w:after="20" w:before="20" w:line="247" w:lineRule="auto"/>
            </w:pPr>
            <w:r>
              <w:rPr>
                <w:b w:val="0"/>
                <w:i w:val="0"/>
                <w:sz w:val="20"/>
              </w:rPr>
              <w:t>30 percent only when explicitly labelled unweighted mean, never pooled percentage</w:t>
            </w:r>
          </w:p>
        </w:tc>
      </w:tr>
      <w:tr>
        <w:trPr>
          <w:cantSplit/>
        </w:trPr>
        <w:tc>
          <w:tcPr>
            <w:tcW w:type="dxa" w:w="2199"/>
            <w:vAlign w:val="center"/>
            <w:shd w:fill="FFFFFF"/>
          </w:tcPr>
          <w:p>
            <w:pPr>
              <w:spacing w:after="20" w:before="20" w:line="247" w:lineRule="auto"/>
            </w:pPr>
            <w:r>
              <w:rPr>
                <w:b w:val="0"/>
                <w:i w:val="0"/>
                <w:sz w:val="20"/>
              </w:rPr>
              <w:t>CAL03 Known overlap</w:t>
            </w:r>
          </w:p>
        </w:tc>
        <w:tc>
          <w:tcPr>
            <w:tcW w:type="dxa" w:w="4297"/>
            <w:vAlign w:val="center"/>
            <w:shd w:fill="FFFFFF"/>
          </w:tcPr>
          <w:p>
            <w:pPr>
              <w:spacing w:after="20" w:before="20" w:line="247" w:lineRule="auto"/>
            </w:pPr>
            <w:r>
              <w:rPr>
                <w:b w:val="0"/>
                <w:i w:val="0"/>
                <w:sz w:val="20"/>
              </w:rPr>
              <w:t>Two sets of 100 with 20 identical authorised identities</w:t>
            </w:r>
          </w:p>
        </w:tc>
        <w:tc>
          <w:tcPr>
            <w:tcW w:type="dxa" w:w="3498"/>
            <w:vAlign w:val="center"/>
            <w:shd w:fill="FFFFFF"/>
          </w:tcPr>
          <w:p>
            <w:pPr>
              <w:spacing w:after="20" w:before="20" w:line="247" w:lineRule="auto"/>
            </w:pPr>
            <w:r>
              <w:rPr>
                <w:b w:val="0"/>
                <w:i w:val="0"/>
                <w:sz w:val="20"/>
              </w:rPr>
              <w:t>180 unique; 200 contacts if every person received one event in each source</w:t>
            </w:r>
          </w:p>
        </w:tc>
      </w:tr>
      <w:tr>
        <w:trPr>
          <w:cantSplit/>
        </w:trPr>
        <w:tc>
          <w:tcPr>
            <w:tcW w:type="dxa" w:w="2199"/>
            <w:vAlign w:val="center"/>
            <w:shd w:fill="F4F6F8"/>
          </w:tcPr>
          <w:p>
            <w:pPr>
              <w:spacing w:after="20" w:before="20" w:line="247" w:lineRule="auto"/>
            </w:pPr>
            <w:r>
              <w:rPr>
                <w:b w:val="0"/>
                <w:i w:val="0"/>
                <w:sz w:val="20"/>
              </w:rPr>
              <w:t>CAL04 Unknown overlap</w:t>
            </w:r>
          </w:p>
        </w:tc>
        <w:tc>
          <w:tcPr>
            <w:tcW w:type="dxa" w:w="4297"/>
            <w:vAlign w:val="center"/>
            <w:shd w:fill="F4F6F8"/>
          </w:tcPr>
          <w:p>
            <w:pPr>
              <w:spacing w:after="20" w:before="20" w:line="247" w:lineRule="auto"/>
            </w:pPr>
            <w:r>
              <w:rPr>
                <w:b w:val="0"/>
                <w:i w:val="0"/>
                <w:sz w:val="20"/>
              </w:rPr>
              <w:t>Two aggregate totals of 100 without matchable identities</w:t>
            </w:r>
          </w:p>
        </w:tc>
        <w:tc>
          <w:tcPr>
            <w:tcW w:type="dxa" w:w="3498"/>
            <w:vAlign w:val="center"/>
            <w:shd w:fill="F4F6F8"/>
          </w:tcPr>
          <w:p>
            <w:pPr>
              <w:spacing w:after="20" w:before="20" w:line="247" w:lineRule="auto"/>
            </w:pPr>
            <w:r>
              <w:rPr>
                <w:b w:val="0"/>
                <w:i w:val="0"/>
                <w:sz w:val="20"/>
              </w:rPr>
              <w:t>Gross reach 200, unique reach unavailable, overlap unknown</w:t>
            </w:r>
          </w:p>
        </w:tc>
      </w:tr>
      <w:tr>
        <w:trPr>
          <w:cantSplit/>
        </w:trPr>
        <w:tc>
          <w:tcPr>
            <w:tcW w:type="dxa" w:w="2199"/>
            <w:vAlign w:val="center"/>
            <w:shd w:fill="FFFFFF"/>
          </w:tcPr>
          <w:p>
            <w:pPr>
              <w:spacing w:after="20" w:before="20" w:line="247" w:lineRule="auto"/>
            </w:pPr>
            <w:r>
              <w:rPr>
                <w:b w:val="0"/>
                <w:i w:val="0"/>
                <w:sz w:val="20"/>
              </w:rPr>
              <w:t>CAL05 Cumulative</w:t>
            </w:r>
          </w:p>
        </w:tc>
        <w:tc>
          <w:tcPr>
            <w:tcW w:type="dxa" w:w="4297"/>
            <w:vAlign w:val="center"/>
            <w:shd w:fill="FFFFFF"/>
          </w:tcPr>
          <w:p>
            <w:pPr>
              <w:spacing w:after="20" w:before="20" w:line="247" w:lineRule="auto"/>
            </w:pPr>
            <w:r>
              <w:rPr>
                <w:b w:val="0"/>
                <w:i w:val="0"/>
                <w:sz w:val="20"/>
              </w:rPr>
              <w:t>Positions 10, 15 and 20</w:t>
            </w:r>
          </w:p>
        </w:tc>
        <w:tc>
          <w:tcPr>
            <w:tcW w:type="dxa" w:w="3498"/>
            <w:vAlign w:val="center"/>
            <w:shd w:fill="FFFFFF"/>
          </w:tcPr>
          <w:p>
            <w:pPr>
              <w:spacing w:after="20" w:before="20" w:line="247" w:lineRule="auto"/>
            </w:pPr>
            <w:r>
              <w:rPr>
                <w:b w:val="0"/>
                <w:i w:val="0"/>
                <w:sz w:val="20"/>
              </w:rPr>
              <w:t>End 20; not 45; increments 10, 5, 5 only with verified zero start</w:t>
            </w:r>
          </w:p>
        </w:tc>
      </w:tr>
      <w:tr>
        <w:trPr>
          <w:cantSplit/>
        </w:trPr>
        <w:tc>
          <w:tcPr>
            <w:tcW w:type="dxa" w:w="2199"/>
            <w:vAlign w:val="center"/>
            <w:shd w:fill="F4F6F8"/>
          </w:tcPr>
          <w:p>
            <w:pPr>
              <w:spacing w:after="20" w:before="20" w:line="247" w:lineRule="auto"/>
            </w:pPr>
            <w:r>
              <w:rPr>
                <w:b w:val="0"/>
                <w:i w:val="0"/>
                <w:sz w:val="20"/>
              </w:rPr>
              <w:t>CAL06 Zero denominator</w:t>
            </w:r>
          </w:p>
        </w:tc>
        <w:tc>
          <w:tcPr>
            <w:tcW w:type="dxa" w:w="4297"/>
            <w:vAlign w:val="center"/>
            <w:shd w:fill="F4F6F8"/>
          </w:tcPr>
          <w:p>
            <w:pPr>
              <w:spacing w:after="20" w:before="20" w:line="247" w:lineRule="auto"/>
            </w:pPr>
            <w:r>
              <w:rPr>
                <w:b w:val="0"/>
                <w:i w:val="0"/>
                <w:sz w:val="20"/>
              </w:rPr>
              <w:t>Numerator five, denominator zero</w:t>
            </w:r>
          </w:p>
        </w:tc>
        <w:tc>
          <w:tcPr>
            <w:tcW w:type="dxa" w:w="3498"/>
            <w:vAlign w:val="center"/>
            <w:shd w:fill="F4F6F8"/>
          </w:tcPr>
          <w:p>
            <w:pPr>
              <w:spacing w:after="20" w:before="20" w:line="247" w:lineRule="auto"/>
            </w:pPr>
            <w:r>
              <w:rPr>
                <w:b w:val="0"/>
                <w:i w:val="0"/>
                <w:sz w:val="20"/>
              </w:rPr>
              <w:t>UNDEFINED, no numeric zero or infinity</w:t>
            </w:r>
          </w:p>
        </w:tc>
      </w:tr>
      <w:tr>
        <w:trPr>
          <w:cantSplit/>
        </w:trPr>
        <w:tc>
          <w:tcPr>
            <w:tcW w:type="dxa" w:w="2199"/>
            <w:vAlign w:val="center"/>
            <w:shd w:fill="FFFFFF"/>
          </w:tcPr>
          <w:p>
            <w:pPr>
              <w:spacing w:after="20" w:before="20" w:line="247" w:lineRule="auto"/>
            </w:pPr>
            <w:r>
              <w:rPr>
                <w:b w:val="0"/>
                <w:i w:val="0"/>
                <w:sz w:val="20"/>
              </w:rPr>
              <w:t>CAL07 Missing contribution</w:t>
            </w:r>
          </w:p>
        </w:tc>
        <w:tc>
          <w:tcPr>
            <w:tcW w:type="dxa" w:w="4297"/>
            <w:vAlign w:val="center"/>
            <w:shd w:fill="FFFFFF"/>
          </w:tcPr>
          <w:p>
            <w:pPr>
              <w:spacing w:after="20" w:before="20" w:line="247" w:lineRule="auto"/>
            </w:pPr>
            <w:r>
              <w:rPr>
                <w:b w:val="0"/>
                <w:i w:val="0"/>
                <w:sz w:val="20"/>
              </w:rPr>
              <w:t>Five expected partners; three approved, one pending, one missing</w:t>
            </w:r>
          </w:p>
        </w:tc>
        <w:tc>
          <w:tcPr>
            <w:tcW w:type="dxa" w:w="3498"/>
            <w:vAlign w:val="center"/>
            <w:shd w:fill="FFFFFF"/>
          </w:tcPr>
          <w:p>
            <w:pPr>
              <w:spacing w:after="20" w:before="20" w:line="247" w:lineRule="auto"/>
            </w:pPr>
            <w:r>
              <w:rPr>
                <w:b w:val="0"/>
                <w:i w:val="0"/>
                <w:sz w:val="20"/>
              </w:rPr>
              <w:t>Official approved-only result; approval coverage 3/5 or 60 percent; partial status</w:t>
            </w:r>
          </w:p>
        </w:tc>
      </w:tr>
      <w:tr>
        <w:trPr>
          <w:cantSplit/>
        </w:trPr>
        <w:tc>
          <w:tcPr>
            <w:tcW w:type="dxa" w:w="2199"/>
            <w:vAlign w:val="center"/>
            <w:shd w:fill="F4F6F8"/>
          </w:tcPr>
          <w:p>
            <w:pPr>
              <w:spacing w:after="20" w:before="20" w:line="247" w:lineRule="auto"/>
            </w:pPr>
            <w:r>
              <w:rPr>
                <w:b w:val="0"/>
                <w:i w:val="0"/>
                <w:sz w:val="20"/>
              </w:rPr>
              <w:t>CAL08 No obligation</w:t>
            </w:r>
          </w:p>
        </w:tc>
        <w:tc>
          <w:tcPr>
            <w:tcW w:type="dxa" w:w="4297"/>
            <w:vAlign w:val="center"/>
            <w:shd w:fill="F4F6F8"/>
          </w:tcPr>
          <w:p>
            <w:pPr>
              <w:spacing w:after="20" w:before="20" w:line="247" w:lineRule="auto"/>
            </w:pPr>
            <w:r>
              <w:rPr>
                <w:b w:val="0"/>
                <w:i w:val="0"/>
                <w:sz w:val="20"/>
              </w:rPr>
              <w:t>Zero eligible expected submissions</w:t>
            </w:r>
          </w:p>
        </w:tc>
        <w:tc>
          <w:tcPr>
            <w:tcW w:type="dxa" w:w="3498"/>
            <w:vAlign w:val="center"/>
            <w:shd w:fill="F4F6F8"/>
          </w:tcPr>
          <w:p>
            <w:pPr>
              <w:spacing w:after="20" w:before="20" w:line="247" w:lineRule="auto"/>
            </w:pPr>
            <w:r>
              <w:rPr>
                <w:b w:val="0"/>
                <w:i w:val="0"/>
                <w:sz w:val="20"/>
              </w:rPr>
              <w:t>Coverage not applicable, no divide by zero or fictitious complete result</w:t>
            </w:r>
          </w:p>
        </w:tc>
      </w:tr>
      <w:tr>
        <w:trPr>
          <w:cantSplit/>
        </w:trPr>
        <w:tc>
          <w:tcPr>
            <w:tcW w:type="dxa" w:w="2199"/>
            <w:vAlign w:val="center"/>
            <w:shd w:fill="FFFFFF"/>
          </w:tcPr>
          <w:p>
            <w:pPr>
              <w:spacing w:after="20" w:before="20" w:line="247" w:lineRule="auto"/>
            </w:pPr>
            <w:r>
              <w:rPr>
                <w:b w:val="0"/>
                <w:i w:val="0"/>
                <w:sz w:val="20"/>
              </w:rPr>
              <w:t>CAL09 Display precision</w:t>
            </w:r>
          </w:p>
        </w:tc>
        <w:tc>
          <w:tcPr>
            <w:tcW w:type="dxa" w:w="4297"/>
            <w:vAlign w:val="center"/>
            <w:shd w:fill="FFFFFF"/>
          </w:tcPr>
          <w:p>
            <w:pPr>
              <w:spacing w:after="20" w:before="20" w:line="247" w:lineRule="auto"/>
            </w:pPr>
            <w:r>
              <w:rPr>
                <w:b w:val="0"/>
                <w:i w:val="0"/>
                <w:sz w:val="20"/>
              </w:rPr>
              <w:t>Three exact inputs 0.335, summed then half-up rounded</w:t>
            </w:r>
          </w:p>
        </w:tc>
        <w:tc>
          <w:tcPr>
            <w:tcW w:type="dxa" w:w="3498"/>
            <w:vAlign w:val="center"/>
            <w:shd w:fill="FFFFFF"/>
          </w:tcPr>
          <w:p>
            <w:pPr>
              <w:spacing w:after="20" w:before="20" w:line="247" w:lineRule="auto"/>
            </w:pPr>
            <w:r>
              <w:rPr>
                <w:b w:val="0"/>
                <w:i w:val="0"/>
                <w:sz w:val="20"/>
              </w:rPr>
              <w:t>Raw sum 1.005; display 1.01 at two decimals</w:t>
            </w:r>
          </w:p>
        </w:tc>
      </w:tr>
      <w:tr>
        <w:trPr>
          <w:cantSplit/>
        </w:trPr>
        <w:tc>
          <w:tcPr>
            <w:tcW w:type="dxa" w:w="2199"/>
            <w:vAlign w:val="center"/>
            <w:shd w:fill="F4F6F8"/>
          </w:tcPr>
          <w:p>
            <w:pPr>
              <w:spacing w:after="20" w:before="20" w:line="247" w:lineRule="auto"/>
            </w:pPr>
            <w:r>
              <w:rPr>
                <w:b w:val="0"/>
                <w:i w:val="0"/>
                <w:sz w:val="20"/>
              </w:rPr>
              <w:t>CAL10 Diamond graph</w:t>
            </w:r>
          </w:p>
        </w:tc>
        <w:tc>
          <w:tcPr>
            <w:tcW w:type="dxa" w:w="4297"/>
            <w:vAlign w:val="center"/>
            <w:shd w:fill="F4F6F8"/>
          </w:tcPr>
          <w:p>
            <w:pPr>
              <w:spacing w:after="20" w:before="20" w:line="247" w:lineRule="auto"/>
            </w:pPr>
            <w:r>
              <w:rPr>
                <w:b w:val="0"/>
                <w:i w:val="0"/>
                <w:sz w:val="20"/>
              </w:rPr>
              <w:t>Same underlying source value seven reaches parent through two paths</w:t>
            </w:r>
          </w:p>
        </w:tc>
        <w:tc>
          <w:tcPr>
            <w:tcW w:type="dxa" w:w="3498"/>
            <w:vAlign w:val="center"/>
            <w:shd w:fill="F4F6F8"/>
          </w:tcPr>
          <w:p>
            <w:pPr>
              <w:spacing w:after="20" w:before="20" w:line="247" w:lineRule="auto"/>
            </w:pPr>
            <w:r>
              <w:rPr>
                <w:b w:val="0"/>
                <w:i w:val="0"/>
                <w:sz w:val="20"/>
              </w:rPr>
              <w:t>Unique contribution seven; duplicate path recorded or invalid additive rule blocked</w:t>
            </w:r>
          </w:p>
        </w:tc>
      </w:tr>
      <w:tr>
        <w:trPr>
          <w:cantSplit/>
        </w:trPr>
        <w:tc>
          <w:tcPr>
            <w:tcW w:type="dxa" w:w="2199"/>
            <w:vAlign w:val="center"/>
            <w:shd w:fill="FFFFFF"/>
          </w:tcPr>
          <w:p>
            <w:pPr>
              <w:spacing w:after="20" w:before="20" w:line="247" w:lineRule="auto"/>
            </w:pPr>
            <w:r>
              <w:rPr>
                <w:b w:val="0"/>
                <w:i w:val="0"/>
                <w:sz w:val="20"/>
              </w:rPr>
              <w:t>CAL11 Definition mismatch</w:t>
            </w:r>
          </w:p>
        </w:tc>
        <w:tc>
          <w:tcPr>
            <w:tcW w:type="dxa" w:w="4297"/>
            <w:vAlign w:val="center"/>
            <w:shd w:fill="FFFFFF"/>
          </w:tcPr>
          <w:p>
            <w:pPr>
              <w:spacing w:after="20" w:before="20" w:line="247" w:lineRule="auto"/>
            </w:pPr>
            <w:r>
              <w:rPr>
                <w:b w:val="0"/>
                <w:i w:val="0"/>
                <w:sz w:val="20"/>
              </w:rPr>
              <w:t>One hundred households and one hundred people</w:t>
            </w:r>
          </w:p>
        </w:tc>
        <w:tc>
          <w:tcPr>
            <w:tcW w:type="dxa" w:w="3498"/>
            <w:vAlign w:val="center"/>
            <w:shd w:fill="FFFFFF"/>
          </w:tcPr>
          <w:p>
            <w:pPr>
              <w:spacing w:after="20" w:before="20" w:line="247" w:lineRule="auto"/>
            </w:pPr>
            <w:r>
              <w:rPr>
                <w:b w:val="0"/>
                <w:i w:val="0"/>
                <w:sz w:val="20"/>
              </w:rPr>
              <w:t>No combined people total without justified conversion and source information</w:t>
            </w:r>
          </w:p>
        </w:tc>
      </w:tr>
      <w:tr>
        <w:trPr>
          <w:cantSplit/>
        </w:trPr>
        <w:tc>
          <w:tcPr>
            <w:tcW w:type="dxa" w:w="2199"/>
            <w:vAlign w:val="center"/>
            <w:shd w:fill="F4F6F8"/>
          </w:tcPr>
          <w:p>
            <w:pPr>
              <w:spacing w:after="20" w:before="20" w:line="247" w:lineRule="auto"/>
            </w:pPr>
            <w:r>
              <w:rPr>
                <w:b w:val="0"/>
                <w:i w:val="0"/>
                <w:sz w:val="20"/>
              </w:rPr>
              <w:t>CAL12 Age band mismatch</w:t>
            </w:r>
          </w:p>
        </w:tc>
        <w:tc>
          <w:tcPr>
            <w:tcW w:type="dxa" w:w="4297"/>
            <w:vAlign w:val="center"/>
            <w:shd w:fill="F4F6F8"/>
          </w:tcPr>
          <w:p>
            <w:pPr>
              <w:spacing w:after="20" w:before="20" w:line="247" w:lineRule="auto"/>
            </w:pPr>
            <w:r>
              <w:rPr>
                <w:b w:val="0"/>
                <w:i w:val="0"/>
                <w:sz w:val="20"/>
              </w:rPr>
              <w:t>Aggregates 0 to 14 and 0 to 17</w:t>
            </w:r>
          </w:p>
        </w:tc>
        <w:tc>
          <w:tcPr>
            <w:tcW w:type="dxa" w:w="3498"/>
            <w:vAlign w:val="center"/>
            <w:shd w:fill="F4F6F8"/>
          </w:tcPr>
          <w:p>
            <w:pPr>
              <w:spacing w:after="20" w:before="20" w:line="247" w:lineRule="auto"/>
            </w:pPr>
            <w:r>
              <w:rPr>
                <w:b w:val="0"/>
                <w:i w:val="0"/>
                <w:sz w:val="20"/>
              </w:rPr>
              <w:t>No exact shared narrow band without compatible underlying ages</w:t>
            </w:r>
          </w:p>
        </w:tc>
      </w:tr>
      <w:tr>
        <w:trPr>
          <w:cantSplit/>
        </w:trPr>
        <w:tc>
          <w:tcPr>
            <w:tcW w:type="dxa" w:w="2199"/>
            <w:vAlign w:val="center"/>
            <w:shd w:fill="FFFFFF"/>
          </w:tcPr>
          <w:p>
            <w:pPr>
              <w:spacing w:after="20" w:before="20" w:line="247" w:lineRule="auto"/>
            </w:pPr>
            <w:r>
              <w:rPr>
                <w:b w:val="0"/>
                <w:i w:val="0"/>
                <w:sz w:val="20"/>
              </w:rPr>
              <w:t>CAL13 Target revision</w:t>
            </w:r>
          </w:p>
        </w:tc>
        <w:tc>
          <w:tcPr>
            <w:tcW w:type="dxa" w:w="4297"/>
            <w:vAlign w:val="center"/>
            <w:shd w:fill="FFFFFF"/>
          </w:tcPr>
          <w:p>
            <w:pPr>
              <w:spacing w:after="20" w:before="20" w:line="247" w:lineRule="auto"/>
            </w:pPr>
            <w:r>
              <w:rPr>
                <w:b w:val="0"/>
                <w:i w:val="0"/>
                <w:sz w:val="20"/>
              </w:rPr>
              <w:t>Locked actual 900 against original target 1000; later target 800</w:t>
            </w:r>
          </w:p>
        </w:tc>
        <w:tc>
          <w:tcPr>
            <w:tcW w:type="dxa" w:w="3498"/>
            <w:vAlign w:val="center"/>
            <w:shd w:fill="FFFFFF"/>
          </w:tcPr>
          <w:p>
            <w:pPr>
              <w:spacing w:after="20" w:before="20" w:line="247" w:lineRule="auto"/>
            </w:pPr>
            <w:r>
              <w:rPr>
                <w:b w:val="0"/>
                <w:i w:val="0"/>
                <w:sz w:val="20"/>
              </w:rPr>
              <w:t>Original 90 percent; explicitly revised comparison 112.5 percent only in its approved context</w:t>
            </w:r>
          </w:p>
        </w:tc>
      </w:tr>
      <w:tr>
        <w:trPr>
          <w:cantSplit/>
        </w:trPr>
        <w:tc>
          <w:tcPr>
            <w:tcW w:type="dxa" w:w="2199"/>
            <w:vAlign w:val="center"/>
            <w:shd w:fill="F4F6F8"/>
          </w:tcPr>
          <w:p>
            <w:pPr>
              <w:spacing w:after="20" w:before="20" w:line="247" w:lineRule="auto"/>
            </w:pPr>
            <w:r>
              <w:rPr>
                <w:b w:val="0"/>
                <w:i w:val="0"/>
                <w:sz w:val="20"/>
              </w:rPr>
              <w:t>CAL14 Lower target</w:t>
            </w:r>
          </w:p>
        </w:tc>
        <w:tc>
          <w:tcPr>
            <w:tcW w:type="dxa" w:w="4297"/>
            <w:vAlign w:val="center"/>
            <w:shd w:fill="F4F6F8"/>
          </w:tcPr>
          <w:p>
            <w:pPr>
              <w:spacing w:after="20" w:before="20" w:line="247" w:lineRule="auto"/>
            </w:pPr>
            <w:r>
              <w:rPr>
                <w:b w:val="0"/>
                <w:i w:val="0"/>
                <w:sz w:val="20"/>
              </w:rPr>
              <w:t>Actual eight, target ten</w:t>
            </w:r>
          </w:p>
        </w:tc>
        <w:tc>
          <w:tcPr>
            <w:tcW w:type="dxa" w:w="3498"/>
            <w:vAlign w:val="center"/>
            <w:shd w:fill="F4F6F8"/>
          </w:tcPr>
          <w:p>
            <w:pPr>
              <w:spacing w:after="20" w:before="20" w:line="247" w:lineRule="auto"/>
            </w:pPr>
            <w:r>
              <w:rPr>
                <w:b w:val="0"/>
                <w:i w:val="0"/>
                <w:sz w:val="20"/>
              </w:rPr>
              <w:t>Achieved; signed deviation minus two; no automatic higher-is-better colour</w:t>
            </w:r>
          </w:p>
        </w:tc>
      </w:tr>
      <w:tr>
        <w:trPr>
          <w:cantSplit/>
        </w:trPr>
        <w:tc>
          <w:tcPr>
            <w:tcW w:type="dxa" w:w="2199"/>
            <w:vAlign w:val="center"/>
            <w:shd w:fill="FFFFFF"/>
          </w:tcPr>
          <w:p>
            <w:pPr>
              <w:spacing w:after="20" w:before="20" w:line="247" w:lineRule="auto"/>
            </w:pPr>
            <w:r>
              <w:rPr>
                <w:b w:val="0"/>
                <w:i w:val="0"/>
                <w:sz w:val="20"/>
              </w:rPr>
              <w:t>CAL15 Weighted score</w:t>
            </w:r>
          </w:p>
        </w:tc>
        <w:tc>
          <w:tcPr>
            <w:tcW w:type="dxa" w:w="4297"/>
            <w:vAlign w:val="center"/>
            <w:shd w:fill="FFFFFF"/>
          </w:tcPr>
          <w:p>
            <w:pPr>
              <w:spacing w:after="20" w:before="20" w:line="247" w:lineRule="auto"/>
            </w:pPr>
            <w:r>
              <w:rPr>
                <w:b w:val="0"/>
                <w:i w:val="0"/>
                <w:sz w:val="20"/>
              </w:rPr>
              <w:t>Components 60 and 80 with weights 0.4 and 0.6</w:t>
            </w:r>
          </w:p>
        </w:tc>
        <w:tc>
          <w:tcPr>
            <w:tcW w:type="dxa" w:w="3498"/>
            <w:vAlign w:val="center"/>
            <w:shd w:fill="FFFFFF"/>
          </w:tcPr>
          <w:p>
            <w:pPr>
              <w:spacing w:after="20" w:before="20" w:line="247" w:lineRule="auto"/>
            </w:pPr>
            <w:r>
              <w:rPr>
                <w:b w:val="0"/>
                <w:i w:val="0"/>
                <w:sz w:val="20"/>
              </w:rPr>
              <w:t>72; versioned normalisation and weights</w:t>
            </w:r>
          </w:p>
        </w:tc>
      </w:tr>
      <w:tr>
        <w:trPr>
          <w:cantSplit/>
        </w:trPr>
        <w:tc>
          <w:tcPr>
            <w:tcW w:type="dxa" w:w="2199"/>
            <w:vAlign w:val="center"/>
            <w:shd w:fill="F4F6F8"/>
          </w:tcPr>
          <w:p>
            <w:pPr>
              <w:spacing w:after="20" w:before="20" w:line="247" w:lineRule="auto"/>
            </w:pPr>
            <w:r>
              <w:rPr>
                <w:b w:val="0"/>
                <w:i w:val="0"/>
                <w:sz w:val="20"/>
              </w:rPr>
              <w:t>CAL16 Pooled median</w:t>
            </w:r>
          </w:p>
        </w:tc>
        <w:tc>
          <w:tcPr>
            <w:tcW w:type="dxa" w:w="4297"/>
            <w:vAlign w:val="center"/>
            <w:shd w:fill="F4F6F8"/>
          </w:tcPr>
          <w:p>
            <w:pPr>
              <w:spacing w:after="20" w:before="20" w:line="247" w:lineRule="auto"/>
            </w:pPr>
            <w:r>
              <w:rPr>
                <w:b w:val="0"/>
                <w:i w:val="0"/>
                <w:sz w:val="20"/>
              </w:rPr>
              <w:t>Raw values 1, 2, 100, 3 and 4</w:t>
            </w:r>
          </w:p>
        </w:tc>
        <w:tc>
          <w:tcPr>
            <w:tcW w:type="dxa" w:w="3498"/>
            <w:vAlign w:val="center"/>
            <w:shd w:fill="F4F6F8"/>
          </w:tcPr>
          <w:p>
            <w:pPr>
              <w:spacing w:after="20" w:before="20" w:line="247" w:lineRule="auto"/>
            </w:pPr>
            <w:r>
              <w:rPr>
                <w:b w:val="0"/>
                <w:i w:val="0"/>
                <w:sz w:val="20"/>
              </w:rPr>
              <w:t>Median three; not an unqualified median of subgroup medians</w:t>
            </w:r>
          </w:p>
        </w:tc>
      </w:tr>
      <w:tr>
        <w:trPr>
          <w:cantSplit/>
        </w:trPr>
        <w:tc>
          <w:tcPr>
            <w:tcW w:type="dxa" w:w="2199"/>
            <w:vAlign w:val="center"/>
            <w:shd w:fill="FFFFFF"/>
          </w:tcPr>
          <w:p>
            <w:pPr>
              <w:spacing w:after="20" w:before="20" w:line="247" w:lineRule="auto"/>
            </w:pPr>
            <w:r>
              <w:rPr>
                <w:b w:val="0"/>
                <w:i w:val="0"/>
                <w:sz w:val="20"/>
              </w:rPr>
              <w:t>CAL17 Currency</w:t>
            </w:r>
          </w:p>
        </w:tc>
        <w:tc>
          <w:tcPr>
            <w:tcW w:type="dxa" w:w="4297"/>
            <w:vAlign w:val="center"/>
            <w:shd w:fill="FFFFFF"/>
          </w:tcPr>
          <w:p>
            <w:pPr>
              <w:spacing w:after="20" w:before="20" w:line="247" w:lineRule="auto"/>
            </w:pPr>
            <w:r>
              <w:rPr>
                <w:b w:val="0"/>
                <w:i w:val="0"/>
                <w:sz w:val="20"/>
              </w:rPr>
              <w:t>USD 100 at INR 83 per USD</w:t>
            </w:r>
          </w:p>
        </w:tc>
        <w:tc>
          <w:tcPr>
            <w:tcW w:type="dxa" w:w="3498"/>
            <w:vAlign w:val="center"/>
            <w:shd w:fill="FFFFFF"/>
          </w:tcPr>
          <w:p>
            <w:pPr>
              <w:spacing w:after="20" w:before="20" w:line="247" w:lineRule="auto"/>
            </w:pPr>
            <w:r>
              <w:rPr>
                <w:b w:val="0"/>
                <w:i w:val="0"/>
                <w:sz w:val="20"/>
              </w:rPr>
              <w:t>INR 8300; rate and currency versions pinned</w:t>
            </w:r>
          </w:p>
        </w:tc>
      </w:tr>
      <w:tr>
        <w:trPr>
          <w:cantSplit/>
        </w:trPr>
        <w:tc>
          <w:tcPr>
            <w:tcW w:type="dxa" w:w="2199"/>
            <w:vAlign w:val="center"/>
            <w:shd w:fill="F4F6F8"/>
          </w:tcPr>
          <w:p>
            <w:pPr>
              <w:spacing w:after="20" w:before="20" w:line="247" w:lineRule="auto"/>
            </w:pPr>
            <w:r>
              <w:rPr>
                <w:b w:val="0"/>
                <w:i w:val="0"/>
                <w:sz w:val="20"/>
              </w:rPr>
              <w:t>CAL18 Cost effectiveness</w:t>
            </w:r>
          </w:p>
        </w:tc>
        <w:tc>
          <w:tcPr>
            <w:tcW w:type="dxa" w:w="4297"/>
            <w:vAlign w:val="center"/>
            <w:shd w:fill="F4F6F8"/>
          </w:tcPr>
          <w:p>
            <w:pPr>
              <w:spacing w:after="20" w:before="20" w:line="247" w:lineRule="auto"/>
            </w:pPr>
            <w:r>
              <w:rPr>
                <w:b w:val="0"/>
                <w:i w:val="0"/>
                <w:sz w:val="20"/>
              </w:rPr>
              <w:t>Eligible cost 900 and unique participants 180</w:t>
            </w:r>
          </w:p>
        </w:tc>
        <w:tc>
          <w:tcPr>
            <w:tcW w:type="dxa" w:w="3498"/>
            <w:vAlign w:val="center"/>
            <w:shd w:fill="F4F6F8"/>
          </w:tcPr>
          <w:p>
            <w:pPr>
              <w:spacing w:after="20" w:before="20" w:line="247" w:lineRule="auto"/>
            </w:pPr>
            <w:r>
              <w:rPr>
                <w:b w:val="0"/>
                <w:i w:val="0"/>
                <w:sz w:val="20"/>
              </w:rPr>
              <w:t>Five per participant with declared currency and cost exclusions</w:t>
            </w:r>
          </w:p>
        </w:tc>
      </w:tr>
      <w:tr>
        <w:trPr>
          <w:cantSplit/>
        </w:trPr>
        <w:tc>
          <w:tcPr>
            <w:tcW w:type="dxa" w:w="2199"/>
            <w:vAlign w:val="center"/>
            <w:shd w:fill="FFFFFF"/>
          </w:tcPr>
          <w:p>
            <w:pPr>
              <w:spacing w:after="20" w:before="20" w:line="247" w:lineRule="auto"/>
            </w:pPr>
            <w:r>
              <w:rPr>
                <w:b w:val="0"/>
                <w:i w:val="0"/>
                <w:sz w:val="20"/>
              </w:rPr>
              <w:t>CAL19 Disclosure</w:t>
            </w:r>
          </w:p>
        </w:tc>
        <w:tc>
          <w:tcPr>
            <w:tcW w:type="dxa" w:w="4297"/>
            <w:vAlign w:val="center"/>
            <w:shd w:fill="FFFFFF"/>
          </w:tcPr>
          <w:p>
            <w:pPr>
              <w:spacing w:after="20" w:before="20" w:line="247" w:lineRule="auto"/>
            </w:pPr>
            <w:r>
              <w:rPr>
                <w:b w:val="0"/>
                <w:i w:val="0"/>
                <w:sz w:val="20"/>
              </w:rPr>
              <w:t>Small group two, other group eight, total ten</w:t>
            </w:r>
          </w:p>
        </w:tc>
        <w:tc>
          <w:tcPr>
            <w:tcW w:type="dxa" w:w="3498"/>
            <w:vAlign w:val="center"/>
            <w:shd w:fill="FFFFFF"/>
          </w:tcPr>
          <w:p>
            <w:pPr>
              <w:spacing w:after="20" w:before="20" w:line="247" w:lineRule="auto"/>
            </w:pPr>
            <w:r>
              <w:rPr>
                <w:b w:val="0"/>
                <w:i w:val="0"/>
                <w:sz w:val="20"/>
              </w:rPr>
              <w:t>Public combination withheld or complemented so suppressed two is not reconstructed</w:t>
            </w:r>
          </w:p>
        </w:tc>
      </w:tr>
      <w:tr>
        <w:trPr>
          <w:cantSplit/>
        </w:trPr>
        <w:tc>
          <w:tcPr>
            <w:tcW w:type="dxa" w:w="2199"/>
            <w:vAlign w:val="center"/>
            <w:shd w:fill="F4F6F8"/>
          </w:tcPr>
          <w:p>
            <w:pPr>
              <w:spacing w:after="20" w:before="20" w:line="247" w:lineRule="auto"/>
            </w:pPr>
            <w:r>
              <w:rPr>
                <w:b w:val="0"/>
                <w:i w:val="0"/>
                <w:sz w:val="20"/>
              </w:rPr>
              <w:t>CAL20 Time boundary</w:t>
            </w:r>
          </w:p>
        </w:tc>
        <w:tc>
          <w:tcPr>
            <w:tcW w:type="dxa" w:w="4297"/>
            <w:vAlign w:val="center"/>
            <w:shd w:fill="F4F6F8"/>
          </w:tcPr>
          <w:p>
            <w:pPr>
              <w:spacing w:after="20" w:before="20" w:line="247" w:lineRule="auto"/>
            </w:pPr>
            <w:r>
              <w:rPr>
                <w:b w:val="0"/>
                <w:i w:val="0"/>
                <w:sz w:val="20"/>
              </w:rPr>
              <w:t>Event exactly at next period start in reporting zone</w:t>
            </w:r>
          </w:p>
        </w:tc>
        <w:tc>
          <w:tcPr>
            <w:tcW w:type="dxa" w:w="3498"/>
            <w:vAlign w:val="center"/>
            <w:shd w:fill="F4F6F8"/>
          </w:tcPr>
          <w:p>
            <w:pPr>
              <w:spacing w:after="20" w:before="20" w:line="247" w:lineRule="auto"/>
            </w:pPr>
            <w:r>
              <w:rPr>
                <w:b w:val="0"/>
                <w:i w:val="0"/>
                <w:sz w:val="20"/>
              </w:rPr>
              <w:t>Included once in new period, not prior exclusive end</w:t>
            </w:r>
          </w:p>
        </w:tc>
      </w:tr>
    </w:tbl>
    <w:p>
      <w:pPr>
        <w:keepNext w:val="0"/>
        <w:spacing w:after="60" w:line="240" w:lineRule="auto" w:before="0"/>
      </w:pPr>
      <w:r>
        <w:rPr>
          <w:b w:val="0"/>
          <w:i w:val="0"/>
          <w:sz w:val="2"/>
        </w:rPr>
      </w:r>
    </w:p>
    <w:p>
      <w:r>
        <w:rPr>
          <w:b w:val="0"/>
          <w:i w:val="0"/>
        </w:rPr>
        <w:t>Corrections, revoked access, changed disclosure policy, late approval and source deletion shall be applied to these fixtures as independent variants. Published numeric snapshots do not change with live recalculation; lawful privacy restrictions can withhold an artifact. The regression corpus records both obligations rather than treating immutability as permission to retain disallowed content indefinitely.</w:t>
      </w:r>
    </w:p>
    <w:p>
      <w:bookmarkStart w:id="303" w:name="sec_33"/>
      <w:pPr>
        <w:pStyle w:val="Heading1"/>
      </w:pPr>
      <w:r>
        <w:rPr>
          <w:b w:val="0"/>
          <w:i w:val="0"/>
          <w:color w:val="000000"/>
        </w:rPr>
        <w:t>33 Form expressions and import contracts</w:t>
      </w:r>
      <w:bookmarkEnd w:id="303"/>
    </w:p>
    <w:p>
      <w:r>
        <w:rPr>
          <w:b w:val="0"/>
          <w:i w:val="0"/>
        </w:rPr>
        <w:t>File size limits use decimal units: one MB is 1000000 bytes and one GB is 1000000000 bytes. Text field limits count Unicode characters as defined in section 4. Limits are checked before accepting an upload and again during validated processing.</w:t>
      </w:r>
    </w:p>
    <w:p>
      <w:pPr>
        <w:pStyle w:val="Heading2"/>
      </w:pPr>
      <w:r>
        <w:rPr>
          <w:b w:val="0"/>
          <w:i w:val="0"/>
          <w:color w:val="000000"/>
        </w:rPr>
        <w:t>33 1 Supported expressions</w:t>
      </w:r>
    </w:p>
    <w:p>
      <w:r>
        <w:rPr>
          <w:b w:val="0"/>
          <w:i w:val="0"/>
        </w:rPr>
        <w:t>R1 form and quality expressions use typed field references, literals, comparison, and, or, not, exists, membership in a code list, bounded arithmetic, date difference, min, max and conditional selection. Null and missing are explicit states. Evaluation order follows an acyclic dependency graph. Expressions cannot read unrelated records, call external URLs, execute scripts or change authorisation. LLD defines a safe grammar without broadening this function set.</w:t>
      </w:r>
    </w:p>
    <w:p>
      <w:r>
        <w:rPr>
          <w:b w:val="0"/>
          <w:i w:val="0"/>
        </w:rPr>
        <w:t>Date difference declares calendar date or elapsed duration semantics. Age uses birth date and observation date under the approved eligibility method; incomplete birth dates do not produce a fabricated exact age. Comparisons between incompatible units fail at validation. Hidden fields follow their published clear or retain rule. Repeat-level calculations declare whether they operate within one repeat or over the repeat set, avoiding accidental reference to the wrong household member.</w:t>
      </w:r>
    </w:p>
    <w:p>
      <w:pPr>
        <w:pStyle w:val="Heading2"/>
      </w:pPr>
      <w:r>
        <w:rPr>
          <w:b w:val="0"/>
          <w:i w:val="0"/>
          <w:color w:val="000000"/>
        </w:rPr>
        <w:t>33 2 Submission contract</w:t>
      </w:r>
    </w:p>
    <w:p>
      <w:r>
        <w:rPr>
          <w:b w:val="0"/>
          <w:i w:val="0"/>
        </w:rPr>
        <w:t>The logical submission input contains tenant context, submission_id, operation_id, assignment_id where applicable, form_version, translation_version, base_revision for correction, captured_at, event_at, capture_zone, actor, offline_grant reference if used, typed answer map and attachment manifest. The server determines authenticated actor and receipt time; it does not trust client actor fields to grant access. Offline original author is retained alongside the authenticating uploader or approved handover actor.</w:t>
      </w:r>
    </w:p>
    <w:p>
      <w:r>
        <w:rPr>
          <w:b w:val="0"/>
          <w:i w:val="0"/>
        </w:rPr>
        <w:t>The response identifies submission_id, server object, server revision, receipt time, validation state, evidence completeness, review state and itemised errors. Accepted receipt does not mean approval. A required attachment not yet received leaves evidence incomplete. A stale assignment, expired grant or incompatible form returns a defined conflict, rejection or restricted quarantine response according to the published policy.</w:t>
      </w:r>
    </w:p>
    <w:p>
      <w:pPr>
        <w:pStyle w:val="Heading2"/>
      </w:pPr>
      <w:r>
        <w:rPr>
          <w:b w:val="0"/>
          <w:i w:val="0"/>
          <w:color w:val="000000"/>
        </w:rPr>
        <w:t>33 3 Import contract and row accounting</w:t>
      </w:r>
    </w:p>
    <w:p>
      <w:r>
        <w:rPr>
          <w:b w:val="0"/>
          <w:i w:val="0"/>
        </w:rPr>
        <w:t>Import input includes source namespace, source content identity, mapping version, mode, source key, locale, date pattern, expected control totals and atomic or partial mode. A row identity includes source namespace and stable source key; file row number is provenance, not a reliable cross-file identity. A controlled replacement declares the exact replace scope and approved deletion treatment before execution.</w:t>
      </w:r>
    </w:p>
    <w:p>
      <w:r>
        <w:rPr>
          <w:b w:val="0"/>
          <w:i w:val="0"/>
        </w:rPr>
        <w:t>Every parsed row is accounted for once in the terminal manifest: inserted, revised, unchanged duplicate, rejected, quarantined or unprocessed due to cancellation or failure. Header and deliberately skipped nondata lines are counted separately. A parse failure before reliable row boundaries is reported as a file failure with the last safe location, not as a fabricated row count. Record outcomes reference safe source keys and destination revisions. A corrected retry uses the same source business identity and a new operation receipt.</w:t>
      </w:r>
    </w:p>
    <w:p>
      <w:pPr>
        <w:pStyle w:val="Heading2"/>
      </w:pPr>
      <w:r>
        <w:rPr>
          <w:b w:val="0"/>
          <w:i w:val="0"/>
          <w:color w:val="000000"/>
        </w:rPr>
        <w:t>33 4 Connector object mapping profiles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2998"/>
        <w:gridCol w:w="3598"/>
        <w:gridCol w:w="1199"/>
      </w:tblGrid>
      <w:tr>
        <w:trPr>
          <w:cantSplit/>
          <w:tblHeader/>
        </w:trPr>
        <w:tc>
          <w:tcPr>
            <w:tcW w:type="dxa" w:w="2199"/>
            <w:vAlign w:val="center"/>
            <w:shd w:fill="233B53"/>
          </w:tcPr>
          <w:p>
            <w:pPr>
              <w:spacing w:after="20" w:before="20" w:line="247" w:lineRule="auto"/>
            </w:pPr>
            <w:r>
              <w:rPr>
                <w:b/>
                <w:i w:val="0"/>
                <w:color w:val="FFFFFF"/>
                <w:sz w:val="20"/>
              </w:rPr>
              <w:t>Profile</w:t>
            </w:r>
          </w:p>
        </w:tc>
        <w:tc>
          <w:tcPr>
            <w:tcW w:type="dxa" w:w="2998"/>
            <w:vAlign w:val="center"/>
            <w:shd w:fill="233B53"/>
          </w:tcPr>
          <w:p>
            <w:pPr>
              <w:spacing w:after="20" w:before="20" w:line="247" w:lineRule="auto"/>
            </w:pPr>
            <w:r>
              <w:rPr>
                <w:b/>
                <w:i w:val="0"/>
                <w:color w:val="FFFFFF"/>
                <w:sz w:val="20"/>
              </w:rPr>
              <w:t>Input and identity</w:t>
            </w:r>
          </w:p>
        </w:tc>
        <w:tc>
          <w:tcPr>
            <w:tcW w:type="dxa" w:w="3598"/>
            <w:vAlign w:val="center"/>
            <w:shd w:fill="233B53"/>
          </w:tcPr>
          <w:p>
            <w:pPr>
              <w:spacing w:after="20" w:before="20" w:line="247" w:lineRule="auto"/>
            </w:pPr>
            <w:r>
              <w:rPr>
                <w:b/>
                <w:i w:val="0"/>
                <w:color w:val="FFFFFF"/>
                <w:sz w:val="20"/>
              </w:rPr>
              <w:t>Update and deletion behaviour</w:t>
            </w:r>
          </w:p>
        </w:tc>
        <w:tc>
          <w:tcPr>
            <w:tcW w:type="dxa" w:w="1199"/>
            <w:vAlign w:val="center"/>
            <w:shd w:fill="233B53"/>
          </w:tcPr>
          <w:p>
            <w:pPr>
              <w:spacing w:after="20" w:before="20" w:line="247" w:lineRule="auto"/>
            </w:pPr>
            <w:r>
              <w:rPr>
                <w:b/>
                <w:i w:val="0"/>
                <w:color w:val="FFFFFF"/>
                <w:sz w:val="20"/>
              </w:rPr>
              <w:t>Release</w:t>
            </w:r>
          </w:p>
        </w:tc>
      </w:tr>
      <w:tr>
        <w:trPr>
          <w:cantSplit/>
        </w:trPr>
        <w:tc>
          <w:tcPr>
            <w:tcW w:type="dxa" w:w="2199"/>
            <w:vAlign w:val="center"/>
            <w:shd w:fill="FFFFFF"/>
          </w:tcPr>
          <w:p>
            <w:pPr>
              <w:spacing w:after="20" w:before="20" w:line="247" w:lineRule="auto"/>
            </w:pPr>
            <w:r>
              <w:rPr>
                <w:b w:val="0"/>
                <w:i w:val="0"/>
                <w:sz w:val="20"/>
              </w:rPr>
              <w:t>CSV and XLSX</w:t>
            </w:r>
          </w:p>
        </w:tc>
        <w:tc>
          <w:tcPr>
            <w:tcW w:type="dxa" w:w="2998"/>
            <w:vAlign w:val="center"/>
            <w:shd w:fill="FFFFFF"/>
          </w:tcPr>
          <w:p>
            <w:pPr>
              <w:spacing w:after="20" w:before="20" w:line="247" w:lineRule="auto"/>
            </w:pPr>
            <w:r>
              <w:rPr>
                <w:b w:val="0"/>
                <w:i w:val="0"/>
                <w:sz w:val="20"/>
              </w:rPr>
              <w:t>Selected sheet or stream; explicit stable source key and parsing policy</w:t>
            </w:r>
          </w:p>
        </w:tc>
        <w:tc>
          <w:tcPr>
            <w:tcW w:type="dxa" w:w="3598"/>
            <w:vAlign w:val="center"/>
            <w:shd w:fill="FFFFFF"/>
          </w:tcPr>
          <w:p>
            <w:pPr>
              <w:spacing w:after="20" w:before="20" w:line="247" w:lineRule="auto"/>
            </w:pPr>
            <w:r>
              <w:rPr>
                <w:b w:val="0"/>
                <w:i w:val="0"/>
                <w:sz w:val="20"/>
              </w:rPr>
              <w:t>Keyed revisions or reviewed replacement; missing row never means delete in append mode</w:t>
            </w:r>
          </w:p>
        </w:tc>
        <w:tc>
          <w:tcPr>
            <w:tcW w:type="dxa" w:w="1199"/>
            <w:vAlign w:val="center"/>
            <w:shd w:fill="FFFFFF"/>
          </w:tcPr>
          <w:p>
            <w:pPr>
              <w:spacing w:after="20" w:before="20" w:line="247" w:lineRule="auto"/>
            </w:pPr>
            <w:r>
              <w:rPr>
                <w:b w:val="0"/>
                <w:i w:val="0"/>
                <w:sz w:val="20"/>
              </w:rPr>
              <w:t>R1</w:t>
            </w:r>
          </w:p>
        </w:tc>
      </w:tr>
      <w:tr>
        <w:trPr>
          <w:cantSplit/>
        </w:trPr>
        <w:tc>
          <w:tcPr>
            <w:tcW w:type="dxa" w:w="2199"/>
            <w:vAlign w:val="center"/>
            <w:shd w:fill="F4F6F8"/>
          </w:tcPr>
          <w:p>
            <w:pPr>
              <w:spacing w:after="20" w:before="20" w:line="247" w:lineRule="auto"/>
            </w:pPr>
            <w:r>
              <w:rPr>
                <w:b w:val="0"/>
                <w:i w:val="0"/>
                <w:sz w:val="20"/>
              </w:rPr>
              <w:t>KoboToolbox</w:t>
            </w:r>
          </w:p>
        </w:tc>
        <w:tc>
          <w:tcPr>
            <w:tcW w:type="dxa" w:w="2998"/>
            <w:vAlign w:val="center"/>
            <w:shd w:fill="F4F6F8"/>
          </w:tcPr>
          <w:p>
            <w:pPr>
              <w:spacing w:after="20" w:before="20" w:line="247" w:lineRule="auto"/>
            </w:pPr>
            <w:r>
              <w:rPr>
                <w:b w:val="0"/>
                <w:i w:val="0"/>
                <w:sz w:val="20"/>
              </w:rPr>
              <w:t>Qualified form and submission identifiers, version, repeat structure and attachments</w:t>
            </w:r>
          </w:p>
        </w:tc>
        <w:tc>
          <w:tcPr>
            <w:tcW w:type="dxa" w:w="3598"/>
            <w:vAlign w:val="center"/>
            <w:shd w:fill="F4F6F8"/>
          </w:tcPr>
          <w:p>
            <w:pPr>
              <w:spacing w:after="20" w:before="20" w:line="247" w:lineRule="auto"/>
            </w:pPr>
            <w:r>
              <w:rPr>
                <w:b w:val="0"/>
                <w:i w:val="0"/>
                <w:sz w:val="20"/>
              </w:rPr>
              <w:t>Source revisions map to new observation revisions; source deletes are review events under an approved contract</w:t>
            </w:r>
          </w:p>
        </w:tc>
        <w:tc>
          <w:tcPr>
            <w:tcW w:type="dxa" w:w="1199"/>
            <w:vAlign w:val="center"/>
            <w:shd w:fill="F4F6F8"/>
          </w:tcPr>
          <w:p>
            <w:pPr>
              <w:spacing w:after="20" w:before="20" w:line="247" w:lineRule="auto"/>
            </w:pPr>
            <w:r>
              <w:rPr>
                <w:b w:val="0"/>
                <w:i w:val="0"/>
                <w:sz w:val="20"/>
              </w:rPr>
              <w:t>R1</w:t>
            </w:r>
          </w:p>
        </w:tc>
      </w:tr>
      <w:tr>
        <w:trPr>
          <w:cantSplit/>
        </w:trPr>
        <w:tc>
          <w:tcPr>
            <w:tcW w:type="dxa" w:w="2199"/>
            <w:vAlign w:val="center"/>
            <w:shd w:fill="FFFFFF"/>
          </w:tcPr>
          <w:p>
            <w:pPr>
              <w:spacing w:after="20" w:before="20" w:line="247" w:lineRule="auto"/>
            </w:pPr>
            <w:r>
              <w:rPr>
                <w:b w:val="0"/>
                <w:i w:val="0"/>
                <w:sz w:val="20"/>
              </w:rPr>
              <w:t>ODK Central</w:t>
            </w:r>
          </w:p>
        </w:tc>
        <w:tc>
          <w:tcPr>
            <w:tcW w:type="dxa" w:w="2998"/>
            <w:vAlign w:val="center"/>
            <w:shd w:fill="FFFFFF"/>
          </w:tcPr>
          <w:p>
            <w:pPr>
              <w:spacing w:after="20" w:before="20" w:line="247" w:lineRule="auto"/>
            </w:pPr>
            <w:r>
              <w:rPr>
                <w:b w:val="0"/>
                <w:i w:val="0"/>
                <w:sz w:val="20"/>
              </w:rPr>
              <w:t>Qualified project, form, submission and attachment contracts</w:t>
            </w:r>
          </w:p>
        </w:tc>
        <w:tc>
          <w:tcPr>
            <w:tcW w:type="dxa" w:w="3598"/>
            <w:vAlign w:val="center"/>
            <w:shd w:fill="FFFFFF"/>
          </w:tcPr>
          <w:p>
            <w:pPr>
              <w:spacing w:after="20" w:before="20" w:line="247" w:lineRule="auto"/>
            </w:pPr>
            <w:r>
              <w:rPr>
                <w:b w:val="0"/>
                <w:i w:val="0"/>
                <w:sz w:val="20"/>
              </w:rPr>
              <w:t>Preserve published form versions and submission amendments; reviewed delete treatment</w:t>
            </w:r>
          </w:p>
        </w:tc>
        <w:tc>
          <w:tcPr>
            <w:tcW w:type="dxa" w:w="1199"/>
            <w:vAlign w:val="center"/>
            <w:shd w:fill="FFFFFF"/>
          </w:tcPr>
          <w:p>
            <w:pPr>
              <w:spacing w:after="20" w:before="20" w:line="247" w:lineRule="auto"/>
            </w:pPr>
            <w:r>
              <w:rPr>
                <w:b w:val="0"/>
                <w:i w:val="0"/>
                <w:sz w:val="20"/>
              </w:rPr>
              <w:t>R2</w:t>
            </w:r>
          </w:p>
        </w:tc>
      </w:tr>
      <w:tr>
        <w:trPr>
          <w:cantSplit/>
        </w:trPr>
        <w:tc>
          <w:tcPr>
            <w:tcW w:type="dxa" w:w="2199"/>
            <w:vAlign w:val="center"/>
            <w:shd w:fill="F4F6F8"/>
          </w:tcPr>
          <w:p>
            <w:pPr>
              <w:spacing w:after="20" w:before="20" w:line="247" w:lineRule="auto"/>
            </w:pPr>
            <w:r>
              <w:rPr>
                <w:b w:val="0"/>
                <w:i w:val="0"/>
                <w:sz w:val="20"/>
              </w:rPr>
              <w:t>SurveyCTO</w:t>
            </w:r>
          </w:p>
        </w:tc>
        <w:tc>
          <w:tcPr>
            <w:tcW w:type="dxa" w:w="2998"/>
            <w:vAlign w:val="center"/>
            <w:shd w:fill="F4F6F8"/>
          </w:tcPr>
          <w:p>
            <w:pPr>
              <w:spacing w:after="20" w:before="20" w:line="247" w:lineRule="auto"/>
            </w:pPr>
            <w:r>
              <w:rPr>
                <w:b w:val="0"/>
                <w:i w:val="0"/>
                <w:sz w:val="20"/>
              </w:rPr>
              <w:t>Qualified dataset and form identifiers, repeat groups and source revisions</w:t>
            </w:r>
          </w:p>
        </w:tc>
        <w:tc>
          <w:tcPr>
            <w:tcW w:type="dxa" w:w="3598"/>
            <w:vAlign w:val="center"/>
            <w:shd w:fill="F4F6F8"/>
          </w:tcPr>
          <w:p>
            <w:pPr>
              <w:spacing w:after="20" w:before="20" w:line="247" w:lineRule="auto"/>
            </w:pPr>
            <w:r>
              <w:rPr>
                <w:b w:val="0"/>
                <w:i w:val="0"/>
                <w:sz w:val="20"/>
              </w:rPr>
              <w:t>Schema changes pause affected mappings; attachments and deletions qualified explicitly</w:t>
            </w:r>
          </w:p>
        </w:tc>
        <w:tc>
          <w:tcPr>
            <w:tcW w:type="dxa" w:w="1199"/>
            <w:vAlign w:val="center"/>
            <w:shd w:fill="F4F6F8"/>
          </w:tcPr>
          <w:p>
            <w:pPr>
              <w:spacing w:after="20" w:before="20" w:line="247" w:lineRule="auto"/>
            </w:pPr>
            <w:r>
              <w:rPr>
                <w:b w:val="0"/>
                <w:i w:val="0"/>
                <w:sz w:val="20"/>
              </w:rPr>
              <w:t>R2</w:t>
            </w:r>
          </w:p>
        </w:tc>
      </w:tr>
      <w:tr>
        <w:trPr>
          <w:cantSplit/>
        </w:trPr>
        <w:tc>
          <w:tcPr>
            <w:tcW w:type="dxa" w:w="2199"/>
            <w:vAlign w:val="center"/>
            <w:shd w:fill="FFFFFF"/>
          </w:tcPr>
          <w:p>
            <w:pPr>
              <w:spacing w:after="20" w:before="20" w:line="247" w:lineRule="auto"/>
            </w:pPr>
            <w:r>
              <w:rPr>
                <w:b w:val="0"/>
                <w:i w:val="0"/>
                <w:sz w:val="20"/>
              </w:rPr>
              <w:t>Google Sheets and Drive</w:t>
            </w:r>
          </w:p>
        </w:tc>
        <w:tc>
          <w:tcPr>
            <w:tcW w:type="dxa" w:w="2998"/>
            <w:vAlign w:val="center"/>
            <w:shd w:fill="FFFFFF"/>
          </w:tcPr>
          <w:p>
            <w:pPr>
              <w:spacing w:after="20" w:before="20" w:line="247" w:lineRule="auto"/>
            </w:pPr>
            <w:r>
              <w:rPr>
                <w:b w:val="0"/>
                <w:i w:val="0"/>
                <w:sz w:val="20"/>
              </w:rPr>
              <w:t>Approved document or table identity, selected ranges or content, source version</w:t>
            </w:r>
          </w:p>
        </w:tc>
        <w:tc>
          <w:tcPr>
            <w:tcW w:type="dxa" w:w="3598"/>
            <w:vAlign w:val="center"/>
            <w:shd w:fill="FFFFFF"/>
          </w:tcPr>
          <w:p>
            <w:pPr>
              <w:spacing w:after="20" w:before="20" w:line="247" w:lineRule="auto"/>
            </w:pPr>
            <w:r>
              <w:rPr>
                <w:b w:val="0"/>
                <w:i w:val="0"/>
                <w:sz w:val="20"/>
              </w:rPr>
              <w:t>New version or refresh uses reviewed keys; no unrestricted Drive crawl implied</w:t>
            </w:r>
          </w:p>
        </w:tc>
        <w:tc>
          <w:tcPr>
            <w:tcW w:type="dxa" w:w="1199"/>
            <w:vAlign w:val="center"/>
            <w:shd w:fill="FFFFFF"/>
          </w:tcPr>
          <w:p>
            <w:pPr>
              <w:spacing w:after="20" w:before="20" w:line="247" w:lineRule="auto"/>
            </w:pPr>
            <w:r>
              <w:rPr>
                <w:b w:val="0"/>
                <w:i w:val="0"/>
                <w:sz w:val="20"/>
              </w:rPr>
              <w:t>R2</w:t>
            </w:r>
          </w:p>
        </w:tc>
      </w:tr>
      <w:tr>
        <w:trPr>
          <w:cantSplit/>
        </w:trPr>
        <w:tc>
          <w:tcPr>
            <w:tcW w:type="dxa" w:w="2199"/>
            <w:vAlign w:val="center"/>
            <w:shd w:fill="F4F6F8"/>
          </w:tcPr>
          <w:p>
            <w:pPr>
              <w:spacing w:after="20" w:before="20" w:line="247" w:lineRule="auto"/>
            </w:pPr>
            <w:r>
              <w:rPr>
                <w:b w:val="0"/>
                <w:i w:val="0"/>
                <w:sz w:val="20"/>
              </w:rPr>
              <w:t>Finance systems</w:t>
            </w:r>
          </w:p>
        </w:tc>
        <w:tc>
          <w:tcPr>
            <w:tcW w:type="dxa" w:w="2998"/>
            <w:vAlign w:val="center"/>
            <w:shd w:fill="F4F6F8"/>
          </w:tcPr>
          <w:p>
            <w:pPr>
              <w:spacing w:after="20" w:before="20" w:line="247" w:lineRule="auto"/>
            </w:pPr>
            <w:r>
              <w:rPr>
                <w:b w:val="0"/>
                <w:i w:val="0"/>
                <w:sz w:val="20"/>
              </w:rPr>
              <w:t>Stable transaction identity, currency, posting and event dates, category</w:t>
            </w:r>
          </w:p>
        </w:tc>
        <w:tc>
          <w:tcPr>
            <w:tcW w:type="dxa" w:w="3598"/>
            <w:vAlign w:val="center"/>
            <w:shd w:fill="F4F6F8"/>
          </w:tcPr>
          <w:p>
            <w:pPr>
              <w:spacing w:after="20" w:before="20" w:line="247" w:lineRule="auto"/>
            </w:pPr>
            <w:r>
              <w:rPr>
                <w:b w:val="0"/>
                <w:i w:val="0"/>
                <w:sz w:val="20"/>
              </w:rPr>
              <w:t>Revisions, reversals and control totals preserved; no payment execution</w:t>
            </w:r>
          </w:p>
        </w:tc>
        <w:tc>
          <w:tcPr>
            <w:tcW w:type="dxa" w:w="1199"/>
            <w:vAlign w:val="center"/>
            <w:shd w:fill="F4F6F8"/>
          </w:tcPr>
          <w:p>
            <w:pPr>
              <w:spacing w:after="20" w:before="20" w:line="247" w:lineRule="auto"/>
            </w:pPr>
            <w:r>
              <w:rPr>
                <w:b w:val="0"/>
                <w:i w:val="0"/>
                <w:sz w:val="20"/>
              </w:rPr>
              <w:t>R2</w:t>
            </w:r>
          </w:p>
        </w:tc>
      </w:tr>
      <w:tr>
        <w:trPr>
          <w:cantSplit/>
        </w:trPr>
        <w:tc>
          <w:tcPr>
            <w:tcW w:type="dxa" w:w="2199"/>
            <w:vAlign w:val="center"/>
            <w:shd w:fill="FFFFFF"/>
          </w:tcPr>
          <w:p>
            <w:pPr>
              <w:spacing w:after="20" w:before="20" w:line="247" w:lineRule="auto"/>
            </w:pPr>
            <w:r>
              <w:rPr>
                <w:b w:val="0"/>
                <w:i w:val="0"/>
                <w:sz w:val="20"/>
              </w:rPr>
              <w:t>Identity provider</w:t>
            </w:r>
          </w:p>
        </w:tc>
        <w:tc>
          <w:tcPr>
            <w:tcW w:type="dxa" w:w="2998"/>
            <w:vAlign w:val="center"/>
            <w:shd w:fill="FFFFFF"/>
          </w:tcPr>
          <w:p>
            <w:pPr>
              <w:spacing w:after="20" w:before="20" w:line="247" w:lineRule="auto"/>
            </w:pPr>
            <w:r>
              <w:rPr>
                <w:b w:val="0"/>
                <w:i w:val="0"/>
                <w:sz w:val="20"/>
              </w:rPr>
              <w:t>Issuer and stable subject; configured group and field authority</w:t>
            </w:r>
          </w:p>
        </w:tc>
        <w:tc>
          <w:tcPr>
            <w:tcW w:type="dxa" w:w="3598"/>
            <w:vAlign w:val="center"/>
            <w:shd w:fill="FFFFFF"/>
          </w:tcPr>
          <w:p>
            <w:pPr>
              <w:spacing w:after="20" w:before="20" w:line="247" w:lineRule="auto"/>
            </w:pPr>
            <w:r>
              <w:rPr>
                <w:b w:val="0"/>
                <w:i w:val="0"/>
                <w:sz w:val="20"/>
              </w:rPr>
              <w:t>Federation R1; SCIM membership and group lifecycle R2; revocation from platform receipt</w:t>
            </w:r>
          </w:p>
        </w:tc>
        <w:tc>
          <w:tcPr>
            <w:tcW w:type="dxa" w:w="1199"/>
            <w:vAlign w:val="center"/>
            <w:shd w:fill="FFFFFF"/>
          </w:tcPr>
          <w:p>
            <w:pPr>
              <w:spacing w:after="20" w:before="20" w:line="247" w:lineRule="auto"/>
            </w:pPr>
            <w:r>
              <w:rPr>
                <w:b w:val="0"/>
                <w:i w:val="0"/>
                <w:sz w:val="20"/>
              </w:rPr>
              <w:t>R1 and R2</w:t>
            </w:r>
          </w:p>
        </w:tc>
      </w:tr>
      <w:tr>
        <w:trPr>
          <w:cantSplit/>
        </w:trPr>
        <w:tc>
          <w:tcPr>
            <w:tcW w:type="dxa" w:w="2199"/>
            <w:vAlign w:val="center"/>
            <w:shd w:fill="F4F6F8"/>
          </w:tcPr>
          <w:p>
            <w:pPr>
              <w:spacing w:after="20" w:before="20" w:line="247" w:lineRule="auto"/>
            </w:pPr>
            <w:r>
              <w:rPr>
                <w:b w:val="0"/>
                <w:i w:val="0"/>
                <w:sz w:val="20"/>
              </w:rPr>
              <w:t>BI retrieval</w:t>
            </w:r>
          </w:p>
        </w:tc>
        <w:tc>
          <w:tcPr>
            <w:tcW w:type="dxa" w:w="2998"/>
            <w:vAlign w:val="center"/>
            <w:shd w:fill="F4F6F8"/>
          </w:tcPr>
          <w:p>
            <w:pPr>
              <w:spacing w:after="20" w:before="20" w:line="247" w:lineRule="auto"/>
            </w:pPr>
            <w:r>
              <w:rPr>
                <w:b w:val="0"/>
                <w:i w:val="0"/>
                <w:sz w:val="20"/>
              </w:rPr>
              <w:t>Governed datasets, field dictionary and result versions</w:t>
            </w:r>
          </w:p>
        </w:tc>
        <w:tc>
          <w:tcPr>
            <w:tcW w:type="dxa" w:w="3598"/>
            <w:vAlign w:val="center"/>
            <w:shd w:fill="F4F6F8"/>
          </w:tcPr>
          <w:p>
            <w:pPr>
              <w:spacing w:after="20" w:before="20" w:line="247" w:lineRule="auto"/>
            </w:pPr>
            <w:r>
              <w:rPr>
                <w:b w:val="0"/>
                <w:i w:val="0"/>
                <w:sz w:val="20"/>
              </w:rPr>
              <w:t>Current scope at refresh; prior external copies tracked as disclosures</w:t>
            </w:r>
          </w:p>
        </w:tc>
        <w:tc>
          <w:tcPr>
            <w:tcW w:type="dxa" w:w="1199"/>
            <w:vAlign w:val="center"/>
            <w:shd w:fill="F4F6F8"/>
          </w:tcPr>
          <w:p>
            <w:pPr>
              <w:spacing w:after="20" w:before="20" w:line="247" w:lineRule="auto"/>
            </w:pPr>
            <w:r>
              <w:rPr>
                <w:b w:val="0"/>
                <w:i w:val="0"/>
                <w:sz w:val="20"/>
              </w:rPr>
              <w:t>R2</w:t>
            </w:r>
          </w:p>
        </w:tc>
      </w:tr>
      <w:tr>
        <w:trPr>
          <w:cantSplit/>
        </w:trPr>
        <w:tc>
          <w:tcPr>
            <w:tcW w:type="dxa" w:w="2199"/>
            <w:vAlign w:val="center"/>
            <w:shd w:fill="FFFFFF"/>
          </w:tcPr>
          <w:p>
            <w:pPr>
              <w:spacing w:after="20" w:before="20" w:line="247" w:lineRule="auto"/>
            </w:pPr>
            <w:r>
              <w:rPr>
                <w:b w:val="0"/>
                <w:i w:val="0"/>
                <w:sz w:val="20"/>
              </w:rPr>
              <w:t>IATI publication</w:t>
            </w:r>
          </w:p>
        </w:tc>
        <w:tc>
          <w:tcPr>
            <w:tcW w:type="dxa" w:w="2998"/>
            <w:vAlign w:val="center"/>
            <w:shd w:fill="FFFFFF"/>
          </w:tcPr>
          <w:p>
            <w:pPr>
              <w:spacing w:after="20" w:before="20" w:line="247" w:lineRule="auto"/>
            </w:pPr>
            <w:r>
              <w:rPr>
                <w:b w:val="0"/>
                <w:i w:val="0"/>
                <w:sz w:val="20"/>
              </w:rPr>
              <w:t>Qualified schema version and organisation publisher identity</w:t>
            </w:r>
          </w:p>
        </w:tc>
        <w:tc>
          <w:tcPr>
            <w:tcW w:type="dxa" w:w="3598"/>
            <w:vAlign w:val="center"/>
            <w:shd w:fill="FFFFFF"/>
          </w:tcPr>
          <w:p>
            <w:pPr>
              <w:spacing w:after="20" w:before="20" w:line="247" w:lineRule="auto"/>
            </w:pPr>
            <w:r>
              <w:rPr>
                <w:b w:val="0"/>
                <w:i w:val="0"/>
                <w:sz w:val="20"/>
              </w:rPr>
              <w:t>Versioned validation, approval, acknowledgement and controlled correction</w:t>
            </w:r>
          </w:p>
        </w:tc>
        <w:tc>
          <w:tcPr>
            <w:tcW w:type="dxa" w:w="1199"/>
            <w:vAlign w:val="center"/>
            <w:shd w:fill="FFFFFF"/>
          </w:tcPr>
          <w:p>
            <w:pPr>
              <w:spacing w:after="20" w:before="20" w:line="247" w:lineRule="auto"/>
            </w:pPr>
            <w:r>
              <w:rPr>
                <w:b w:val="0"/>
                <w:i w:val="0"/>
                <w:sz w:val="20"/>
              </w:rPr>
              <w:t>R2</w:t>
            </w:r>
          </w:p>
        </w:tc>
      </w:tr>
      <w:tr>
        <w:trPr>
          <w:cantSplit/>
        </w:trPr>
        <w:tc>
          <w:tcPr>
            <w:tcW w:type="dxa" w:w="2199"/>
            <w:vAlign w:val="center"/>
            <w:shd w:fill="F4F6F8"/>
          </w:tcPr>
          <w:p>
            <w:pPr>
              <w:spacing w:after="20" w:before="20" w:line="247" w:lineRule="auto"/>
            </w:pPr>
            <w:r>
              <w:rPr>
                <w:b w:val="0"/>
                <w:i w:val="0"/>
                <w:sz w:val="20"/>
              </w:rPr>
              <w:t>Sector systems such as DHIS2</w:t>
            </w:r>
          </w:p>
        </w:tc>
        <w:tc>
          <w:tcPr>
            <w:tcW w:type="dxa" w:w="2998"/>
            <w:vAlign w:val="center"/>
            <w:shd w:fill="F4F6F8"/>
          </w:tcPr>
          <w:p>
            <w:pPr>
              <w:spacing w:after="20" w:before="20" w:line="247" w:lineRule="auto"/>
            </w:pPr>
            <w:r>
              <w:rPr>
                <w:b w:val="0"/>
                <w:i w:val="0"/>
                <w:sz w:val="20"/>
              </w:rPr>
              <w:t>Separately qualified resource and code mapping</w:t>
            </w:r>
          </w:p>
        </w:tc>
        <w:tc>
          <w:tcPr>
            <w:tcW w:type="dxa" w:w="3598"/>
            <w:vAlign w:val="center"/>
            <w:shd w:fill="F4F6F8"/>
          </w:tcPr>
          <w:p>
            <w:pPr>
              <w:spacing w:after="20" w:before="20" w:line="247" w:lineRule="auto"/>
            </w:pPr>
            <w:r>
              <w:rPr>
                <w:b w:val="0"/>
                <w:i w:val="0"/>
                <w:sz w:val="20"/>
              </w:rPr>
              <w:t>No generic promise of complete support; sector semantics and deletion contracts reviewed</w:t>
            </w:r>
          </w:p>
        </w:tc>
        <w:tc>
          <w:tcPr>
            <w:tcW w:type="dxa" w:w="1199"/>
            <w:vAlign w:val="center"/>
            <w:shd w:fill="F4F6F8"/>
          </w:tcPr>
          <w:p>
            <w:pPr>
              <w:spacing w:after="20" w:before="20" w:line="247" w:lineRule="auto"/>
            </w:pPr>
            <w:r>
              <w:rPr>
                <w:b w:val="0"/>
                <w:i w:val="0"/>
                <w:sz w:val="20"/>
              </w:rPr>
              <w:t>R3</w:t>
            </w:r>
          </w:p>
        </w:tc>
      </w:tr>
    </w:tbl>
    <w:p>
      <w:pPr>
        <w:keepNext w:val="0"/>
        <w:spacing w:after="60" w:line="240" w:lineRule="auto" w:before="0"/>
      </w:pPr>
      <w:r>
        <w:rPr>
          <w:b w:val="0"/>
          <w:i w:val="0"/>
          <w:sz w:val="2"/>
        </w:rPr>
      </w:r>
    </w:p>
    <w:p>
      <w:r>
        <w:rPr>
          <w:b w:val="0"/>
          <w:i w:val="0"/>
        </w:rPr>
        <w:t>Vendor-specific fields, authentication parameters and endpoint versions are confirmed against official contracts during connector design and qualification. This FSD defines required business mapping and outcomes without inventing unverified source schemas.</w:t>
      </w:r>
    </w:p>
    <w:p>
      <w:bookmarkStart w:id="304" w:name="sec_34"/>
      <w:pPr>
        <w:pStyle w:val="Heading1"/>
      </w:pPr>
      <w:r>
        <w:rPr>
          <w:b w:val="0"/>
          <w:i w:val="0"/>
          <w:color w:val="000000"/>
        </w:rPr>
        <w:t>34 External business interface contracts</w:t>
      </w:r>
      <w:bookmarkEnd w:id="304"/>
    </w:p>
    <w:p>
      <w:pPr>
        <w:pStyle w:val="Heading2"/>
      </w:pPr>
      <w:r>
        <w:rPr>
          <w:b w:val="0"/>
          <w:i w:val="0"/>
          <w:color w:val="000000"/>
        </w:rPr>
        <w:t>34 1 Common command envelope</w:t>
      </w:r>
    </w:p>
    <w:p>
      <w:r>
        <w:rPr>
          <w:b w:val="0"/>
          <w:i w:val="0"/>
        </w:rPr>
        <w:t>API resource names below identify logical contracts. HLD and LLD may choose routes and transport details, but must preserve these semantics. A mutation carries tenant context, command name, operation identity, expected revision, typed input and optional reason or candidate reference. Successful response carries operation receipt, object ID, new revision, state and any async job reference. Validation or policy failure returns the shared error contract and no ordinary partial save.</w:t>
      </w:r>
    </w:p>
    <w:p>
      <w:r>
        <w:rPr>
          <w:b w:val="0"/>
          <w:i w:val="0"/>
        </w:rPr>
        <w:t>Pagination returns items, stable continuation token and permitted scope metadata. A token is bound to query, sort, scope and snapshot or declared live traversal semantics; changing filters invalidates it. Total counts are supplied only when they can be computed within scope and limits. Sorting uses a deterministic tie-breaker. A hidden row never changes a publicly visible count or pagination hint in a way that reveals its existence. Bulk operations use a separate bounded contract and per item result manifest.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Contract</w:t>
            </w:r>
          </w:p>
        </w:tc>
        <w:tc>
          <w:tcPr>
            <w:tcW w:type="dxa" w:w="4297"/>
            <w:vAlign w:val="center"/>
            <w:shd w:fill="233B53"/>
          </w:tcPr>
          <w:p>
            <w:pPr>
              <w:spacing w:after="20" w:before="20" w:line="247" w:lineRule="auto"/>
            </w:pPr>
            <w:r>
              <w:rPr>
                <w:b/>
                <w:i w:val="0"/>
                <w:color w:val="FFFFFF"/>
                <w:sz w:val="20"/>
              </w:rPr>
              <w:t>Principal commands</w:t>
            </w:r>
          </w:p>
        </w:tc>
        <w:tc>
          <w:tcPr>
            <w:tcW w:type="dxa" w:w="3498"/>
            <w:vAlign w:val="center"/>
            <w:shd w:fill="233B53"/>
          </w:tcPr>
          <w:p>
            <w:pPr>
              <w:spacing w:after="20" w:before="20" w:line="247" w:lineRule="auto"/>
            </w:pPr>
            <w:r>
              <w:rPr>
                <w:b/>
                <w:i w:val="0"/>
                <w:color w:val="FFFFFF"/>
                <w:sz w:val="20"/>
              </w:rPr>
              <w:t>Minimum response and invariant</w:t>
            </w:r>
          </w:p>
        </w:tc>
      </w:tr>
      <w:tr>
        <w:trPr>
          <w:cantSplit/>
        </w:trPr>
        <w:tc>
          <w:tcPr>
            <w:tcW w:type="dxa" w:w="2199"/>
            <w:vAlign w:val="center"/>
            <w:shd w:fill="FFFFFF"/>
          </w:tcPr>
          <w:p>
            <w:pPr>
              <w:spacing w:after="20" w:before="20" w:line="247" w:lineRule="auto"/>
            </w:pPr>
            <w:r>
              <w:rPr>
                <w:b w:val="0"/>
                <w:i w:val="0"/>
                <w:sz w:val="20"/>
              </w:rPr>
              <w:t>IC01 Tenant and configuration</w:t>
            </w:r>
          </w:p>
        </w:tc>
        <w:tc>
          <w:tcPr>
            <w:tcW w:type="dxa" w:w="4297"/>
            <w:vAlign w:val="center"/>
            <w:shd w:fill="FFFFFF"/>
          </w:tcPr>
          <w:p>
            <w:pPr>
              <w:spacing w:after="20" w:before="20" w:line="247" w:lineRule="auto"/>
            </w:pPr>
            <w:r>
              <w:rPr>
                <w:b w:val="0"/>
                <w:i w:val="0"/>
                <w:sz w:val="20"/>
              </w:rPr>
              <w:t>Request, activate, suspend, version settings, close</w:t>
            </w:r>
          </w:p>
        </w:tc>
        <w:tc>
          <w:tcPr>
            <w:tcW w:type="dxa" w:w="3498"/>
            <w:vAlign w:val="center"/>
            <w:shd w:fill="FFFFFF"/>
          </w:tcPr>
          <w:p>
            <w:pPr>
              <w:spacing w:after="20" w:before="20" w:line="247" w:lineRule="auto"/>
            </w:pPr>
            <w:r>
              <w:rPr>
                <w:b w:val="0"/>
                <w:i w:val="0"/>
                <w:sz w:val="20"/>
              </w:rPr>
              <w:t>Lifecycle or configuration revision; owner and policy checks</w:t>
            </w:r>
          </w:p>
        </w:tc>
      </w:tr>
      <w:tr>
        <w:trPr>
          <w:cantSplit/>
        </w:trPr>
        <w:tc>
          <w:tcPr>
            <w:tcW w:type="dxa" w:w="2199"/>
            <w:vAlign w:val="center"/>
            <w:shd w:fill="F4F6F8"/>
          </w:tcPr>
          <w:p>
            <w:pPr>
              <w:spacing w:after="20" w:before="20" w:line="247" w:lineRule="auto"/>
            </w:pPr>
            <w:r>
              <w:rPr>
                <w:b w:val="0"/>
                <w:i w:val="0"/>
                <w:sz w:val="20"/>
              </w:rPr>
              <w:t>IC02 Membership and grants</w:t>
            </w:r>
          </w:p>
        </w:tc>
        <w:tc>
          <w:tcPr>
            <w:tcW w:type="dxa" w:w="4297"/>
            <w:vAlign w:val="center"/>
            <w:shd w:fill="F4F6F8"/>
          </w:tcPr>
          <w:p>
            <w:pPr>
              <w:spacing w:after="20" w:before="20" w:line="247" w:lineRule="auto"/>
            </w:pPr>
            <w:r>
              <w:rPr>
                <w:b w:val="0"/>
                <w:i w:val="0"/>
                <w:sz w:val="20"/>
              </w:rPr>
              <w:t>Invite, accept, suspend, expire, grant, revoke, inspect</w:t>
            </w:r>
          </w:p>
        </w:tc>
        <w:tc>
          <w:tcPr>
            <w:tcW w:type="dxa" w:w="3498"/>
            <w:vAlign w:val="center"/>
            <w:shd w:fill="F4F6F8"/>
          </w:tcPr>
          <w:p>
            <w:pPr>
              <w:spacing w:after="20" w:before="20" w:line="247" w:lineRule="auto"/>
            </w:pPr>
            <w:r>
              <w:rPr>
                <w:b w:val="0"/>
                <w:i w:val="0"/>
                <w:sz w:val="20"/>
              </w:rPr>
              <w:t>Membership state, effective permissions and operation receipt; no self elevation</w:t>
            </w:r>
          </w:p>
        </w:tc>
      </w:tr>
      <w:tr>
        <w:trPr>
          <w:cantSplit/>
        </w:trPr>
        <w:tc>
          <w:tcPr>
            <w:tcW w:type="dxa" w:w="2199"/>
            <w:vAlign w:val="center"/>
            <w:shd w:fill="FFFFFF"/>
          </w:tcPr>
          <w:p>
            <w:pPr>
              <w:spacing w:after="20" w:before="20" w:line="247" w:lineRule="auto"/>
            </w:pPr>
            <w:r>
              <w:rPr>
                <w:b w:val="0"/>
                <w:i w:val="0"/>
                <w:sz w:val="20"/>
              </w:rPr>
              <w:t>IC03 Programmes and frameworks</w:t>
            </w:r>
          </w:p>
        </w:tc>
        <w:tc>
          <w:tcPr>
            <w:tcW w:type="dxa" w:w="4297"/>
            <w:vAlign w:val="center"/>
            <w:shd w:fill="FFFFFF"/>
          </w:tcPr>
          <w:p>
            <w:pPr>
              <w:spacing w:after="20" w:before="20" w:line="247" w:lineRule="auto"/>
            </w:pPr>
            <w:r>
              <w:rPr>
                <w:b w:val="0"/>
                <w:i w:val="0"/>
                <w:sz w:val="20"/>
              </w:rPr>
              <w:t>Create, edit draft, submit baseline, approve, archive</w:t>
            </w:r>
          </w:p>
        </w:tc>
        <w:tc>
          <w:tcPr>
            <w:tcW w:type="dxa" w:w="3498"/>
            <w:vAlign w:val="center"/>
            <w:shd w:fill="FFFFFF"/>
          </w:tcPr>
          <w:p>
            <w:pPr>
              <w:spacing w:after="20" w:before="20" w:line="247" w:lineRule="auto"/>
            </w:pPr>
            <w:r>
              <w:rPr>
                <w:b w:val="0"/>
                <w:i w:val="0"/>
                <w:sz w:val="20"/>
              </w:rPr>
              <w:t>Versioned hierarchy and dependencies; independent approval</w:t>
            </w:r>
          </w:p>
        </w:tc>
      </w:tr>
      <w:tr>
        <w:trPr>
          <w:cantSplit/>
        </w:trPr>
        <w:tc>
          <w:tcPr>
            <w:tcW w:type="dxa" w:w="2199"/>
            <w:vAlign w:val="center"/>
            <w:shd w:fill="F4F6F8"/>
          </w:tcPr>
          <w:p>
            <w:pPr>
              <w:spacing w:after="20" w:before="20" w:line="247" w:lineRule="auto"/>
            </w:pPr>
            <w:r>
              <w:rPr>
                <w:b w:val="0"/>
                <w:i w:val="0"/>
                <w:sz w:val="20"/>
              </w:rPr>
              <w:t>IC04 Indicators and targets</w:t>
            </w:r>
          </w:p>
        </w:tc>
        <w:tc>
          <w:tcPr>
            <w:tcW w:type="dxa" w:w="4297"/>
            <w:vAlign w:val="center"/>
            <w:shd w:fill="F4F6F8"/>
          </w:tcPr>
          <w:p>
            <w:pPr>
              <w:spacing w:after="20" w:before="20" w:line="247" w:lineRule="auto"/>
            </w:pPr>
            <w:r>
              <w:rPr>
                <w:b w:val="0"/>
                <w:i w:val="0"/>
                <w:sz w:val="20"/>
              </w:rPr>
              <w:t>Define, instantiate, amend target, retire</w:t>
            </w:r>
          </w:p>
        </w:tc>
        <w:tc>
          <w:tcPr>
            <w:tcW w:type="dxa" w:w="3498"/>
            <w:vAlign w:val="center"/>
            <w:shd w:fill="F4F6F8"/>
          </w:tcPr>
          <w:p>
            <w:pPr>
              <w:spacing w:after="20" w:before="20" w:line="247" w:lineRule="auto"/>
            </w:pPr>
            <w:r>
              <w:rPr>
                <w:b w:val="0"/>
                <w:i w:val="0"/>
                <w:sz w:val="20"/>
              </w:rPr>
              <w:t>Measurement contract and target version; material changes preserve history</w:t>
            </w:r>
          </w:p>
        </w:tc>
      </w:tr>
      <w:tr>
        <w:trPr>
          <w:cantSplit/>
        </w:trPr>
        <w:tc>
          <w:tcPr>
            <w:tcW w:type="dxa" w:w="2199"/>
            <w:vAlign w:val="center"/>
            <w:shd w:fill="FFFFFF"/>
          </w:tcPr>
          <w:p>
            <w:pPr>
              <w:spacing w:after="20" w:before="20" w:line="247" w:lineRule="auto"/>
            </w:pPr>
            <w:r>
              <w:rPr>
                <w:b w:val="0"/>
                <w:i w:val="0"/>
                <w:sz w:val="20"/>
              </w:rPr>
              <w:t>IC05 Forms and assignments</w:t>
            </w:r>
          </w:p>
        </w:tc>
        <w:tc>
          <w:tcPr>
            <w:tcW w:type="dxa" w:w="4297"/>
            <w:vAlign w:val="center"/>
            <w:shd w:fill="FFFFFF"/>
          </w:tcPr>
          <w:p>
            <w:pPr>
              <w:spacing w:after="20" w:before="20" w:line="247" w:lineRule="auto"/>
            </w:pPr>
            <w:r>
              <w:rPr>
                <w:b w:val="0"/>
                <w:i w:val="0"/>
                <w:sz w:val="20"/>
              </w:rPr>
              <w:t>Draft, test, publish, assign, reassign</w:t>
            </w:r>
          </w:p>
        </w:tc>
        <w:tc>
          <w:tcPr>
            <w:tcW w:type="dxa" w:w="3498"/>
            <w:vAlign w:val="center"/>
            <w:shd w:fill="FFFFFF"/>
          </w:tcPr>
          <w:p>
            <w:pPr>
              <w:spacing w:after="20" w:before="20" w:line="247" w:lineRule="auto"/>
            </w:pPr>
            <w:r>
              <w:rPr>
                <w:b w:val="0"/>
                <w:i w:val="0"/>
                <w:sz w:val="20"/>
              </w:rPr>
              <w:t>Form version, compatibility and task identity</w:t>
            </w:r>
          </w:p>
        </w:tc>
      </w:tr>
      <w:tr>
        <w:trPr>
          <w:cantSplit/>
        </w:trPr>
        <w:tc>
          <w:tcPr>
            <w:tcW w:type="dxa" w:w="2199"/>
            <w:vAlign w:val="center"/>
            <w:shd w:fill="F4F6F8"/>
          </w:tcPr>
          <w:p>
            <w:pPr>
              <w:spacing w:after="20" w:before="20" w:line="247" w:lineRule="auto"/>
            </w:pPr>
            <w:r>
              <w:rPr>
                <w:b w:val="0"/>
                <w:i w:val="0"/>
                <w:sz w:val="20"/>
              </w:rPr>
              <w:t>IC06 Submissions</w:t>
            </w:r>
          </w:p>
        </w:tc>
        <w:tc>
          <w:tcPr>
            <w:tcW w:type="dxa" w:w="4297"/>
            <w:vAlign w:val="center"/>
            <w:shd w:fill="F4F6F8"/>
          </w:tcPr>
          <w:p>
            <w:pPr>
              <w:spacing w:after="20" w:before="20" w:line="247" w:lineRule="auto"/>
            </w:pPr>
            <w:r>
              <w:rPr>
                <w:b w:val="0"/>
                <w:i w:val="0"/>
                <w:sz w:val="20"/>
              </w:rPr>
              <w:t>Save, submit, correct, synchronise, inspect receipt</w:t>
            </w:r>
          </w:p>
        </w:tc>
        <w:tc>
          <w:tcPr>
            <w:tcW w:type="dxa" w:w="3498"/>
            <w:vAlign w:val="center"/>
            <w:shd w:fill="F4F6F8"/>
          </w:tcPr>
          <w:p>
            <w:pPr>
              <w:spacing w:after="20" w:before="20" w:line="247" w:lineRule="auto"/>
            </w:pPr>
            <w:r>
              <w:rPr>
                <w:b w:val="0"/>
                <w:i w:val="0"/>
                <w:sz w:val="20"/>
              </w:rPr>
              <w:t>Exact capture and server states; one intended effect per identity</w:t>
            </w:r>
          </w:p>
        </w:tc>
      </w:tr>
      <w:tr>
        <w:trPr>
          <w:cantSplit/>
        </w:trPr>
        <w:tc>
          <w:tcPr>
            <w:tcW w:type="dxa" w:w="2199"/>
            <w:vAlign w:val="center"/>
            <w:shd w:fill="FFFFFF"/>
          </w:tcPr>
          <w:p>
            <w:pPr>
              <w:spacing w:after="20" w:before="20" w:line="247" w:lineRule="auto"/>
            </w:pPr>
            <w:r>
              <w:rPr>
                <w:b w:val="0"/>
                <w:i w:val="0"/>
                <w:sz w:val="20"/>
              </w:rPr>
              <w:t>IC07 Datasets and imports</w:t>
            </w:r>
          </w:p>
        </w:tc>
        <w:tc>
          <w:tcPr>
            <w:tcW w:type="dxa" w:w="4297"/>
            <w:vAlign w:val="center"/>
            <w:shd w:fill="FFFFFF"/>
          </w:tcPr>
          <w:p>
            <w:pPr>
              <w:spacing w:after="20" w:before="20" w:line="247" w:lineRule="auto"/>
            </w:pPr>
            <w:r>
              <w:rPr>
                <w:b w:val="0"/>
                <w:i w:val="0"/>
                <w:sz w:val="20"/>
              </w:rPr>
              <w:t>Preview, validate, commit, cancel, retry, amend</w:t>
            </w:r>
          </w:p>
        </w:tc>
        <w:tc>
          <w:tcPr>
            <w:tcW w:type="dxa" w:w="3498"/>
            <w:vAlign w:val="center"/>
            <w:shd w:fill="FFFFFF"/>
          </w:tcPr>
          <w:p>
            <w:pPr>
              <w:spacing w:after="20" w:before="20" w:line="247" w:lineRule="auto"/>
            </w:pPr>
            <w:r>
              <w:rPr>
                <w:b w:val="0"/>
                <w:i w:val="0"/>
                <w:sz w:val="20"/>
              </w:rPr>
              <w:t>Source and mapping identities plus row accounting manifest</w:t>
            </w:r>
          </w:p>
        </w:tc>
      </w:tr>
      <w:tr>
        <w:trPr>
          <w:cantSplit/>
        </w:trPr>
        <w:tc>
          <w:tcPr>
            <w:tcW w:type="dxa" w:w="2199"/>
            <w:vAlign w:val="center"/>
            <w:shd w:fill="F4F6F8"/>
          </w:tcPr>
          <w:p>
            <w:pPr>
              <w:spacing w:after="20" w:before="20" w:line="247" w:lineRule="auto"/>
            </w:pPr>
            <w:r>
              <w:rPr>
                <w:b w:val="0"/>
                <w:i w:val="0"/>
                <w:sz w:val="20"/>
              </w:rPr>
              <w:t>IC08 Quality and evidence</w:t>
            </w:r>
          </w:p>
        </w:tc>
        <w:tc>
          <w:tcPr>
            <w:tcW w:type="dxa" w:w="4297"/>
            <w:vAlign w:val="center"/>
            <w:shd w:fill="F4F6F8"/>
          </w:tcPr>
          <w:p>
            <w:pPr>
              <w:spacing w:after="20" w:before="20" w:line="247" w:lineRule="auto"/>
            </w:pPr>
            <w:r>
              <w:rPr>
                <w:b w:val="0"/>
                <w:i w:val="0"/>
                <w:sz w:val="20"/>
              </w:rPr>
              <w:t>Raise, assign, revalidate, except, upload, verify, dispute</w:t>
            </w:r>
          </w:p>
        </w:tc>
        <w:tc>
          <w:tcPr>
            <w:tcW w:type="dxa" w:w="3498"/>
            <w:vAlign w:val="center"/>
            <w:shd w:fill="F4F6F8"/>
          </w:tcPr>
          <w:p>
            <w:pPr>
              <w:spacing w:after="20" w:before="20" w:line="247" w:lineRule="auto"/>
            </w:pPr>
            <w:r>
              <w:rPr>
                <w:b w:val="0"/>
                <w:i w:val="0"/>
                <w:sz w:val="20"/>
              </w:rPr>
              <w:t>Rule and evidence versions; safety and authenticity distinct</w:t>
            </w:r>
          </w:p>
        </w:tc>
      </w:tr>
      <w:tr>
        <w:trPr>
          <w:cantSplit/>
        </w:trPr>
        <w:tc>
          <w:tcPr>
            <w:tcW w:type="dxa" w:w="2199"/>
            <w:vAlign w:val="center"/>
            <w:shd w:fill="FFFFFF"/>
          </w:tcPr>
          <w:p>
            <w:pPr>
              <w:spacing w:after="20" w:before="20" w:line="247" w:lineRule="auto"/>
            </w:pPr>
            <w:r>
              <w:rPr>
                <w:b w:val="0"/>
                <w:i w:val="0"/>
                <w:sz w:val="20"/>
              </w:rPr>
              <w:t>IC09 Approval and period close</w:t>
            </w:r>
          </w:p>
        </w:tc>
        <w:tc>
          <w:tcPr>
            <w:tcW w:type="dxa" w:w="4297"/>
            <w:vAlign w:val="center"/>
            <w:shd w:fill="FFFFFF"/>
          </w:tcPr>
          <w:p>
            <w:pPr>
              <w:spacing w:after="20" w:before="20" w:line="247" w:lineRule="auto"/>
            </w:pPr>
            <w:r>
              <w:rPr>
                <w:b w:val="0"/>
                <w:i w:val="0"/>
                <w:sz w:val="20"/>
              </w:rPr>
              <w:t>Review, return, reject, delegate, lock, restate</w:t>
            </w:r>
          </w:p>
        </w:tc>
        <w:tc>
          <w:tcPr>
            <w:tcW w:type="dxa" w:w="3498"/>
            <w:vAlign w:val="center"/>
            <w:shd w:fill="FFFFFF"/>
          </w:tcPr>
          <w:p>
            <w:pPr>
              <w:spacing w:after="20" w:before="20" w:line="247" w:lineRule="auto"/>
            </w:pPr>
            <w:r>
              <w:rPr>
                <w:b w:val="0"/>
                <w:i w:val="0"/>
                <w:sz w:val="20"/>
              </w:rPr>
              <w:t>Candidate and workflow versions, decision receipt and snapshot</w:t>
            </w:r>
          </w:p>
        </w:tc>
      </w:tr>
      <w:tr>
        <w:trPr>
          <w:cantSplit/>
        </w:trPr>
        <w:tc>
          <w:tcPr>
            <w:tcW w:type="dxa" w:w="2199"/>
            <w:vAlign w:val="center"/>
            <w:shd w:fill="F4F6F8"/>
          </w:tcPr>
          <w:p>
            <w:pPr>
              <w:spacing w:after="20" w:before="20" w:line="247" w:lineRule="auto"/>
            </w:pPr>
            <w:r>
              <w:rPr>
                <w:b w:val="0"/>
                <w:i w:val="0"/>
                <w:sz w:val="20"/>
              </w:rPr>
              <w:t>IC10 Results and analysis</w:t>
            </w:r>
          </w:p>
        </w:tc>
        <w:tc>
          <w:tcPr>
            <w:tcW w:type="dxa" w:w="4297"/>
            <w:vAlign w:val="center"/>
            <w:shd w:fill="F4F6F8"/>
          </w:tcPr>
          <w:p>
            <w:pPr>
              <w:spacing w:after="20" w:before="20" w:line="247" w:lineRule="auto"/>
            </w:pPr>
            <w:r>
              <w:rPr>
                <w:b w:val="0"/>
                <w:i w:val="0"/>
                <w:sz w:val="20"/>
              </w:rPr>
              <w:t>Query, explain, compare, calculate, export</w:t>
            </w:r>
          </w:p>
        </w:tc>
        <w:tc>
          <w:tcPr>
            <w:tcW w:type="dxa" w:w="3498"/>
            <w:vAlign w:val="center"/>
            <w:shd w:fill="F4F6F8"/>
          </w:tcPr>
          <w:p>
            <w:pPr>
              <w:spacing w:after="20" w:before="20" w:line="247" w:lineRule="auto"/>
            </w:pPr>
            <w:r>
              <w:rPr>
                <w:b w:val="0"/>
                <w:i w:val="0"/>
                <w:sz w:val="20"/>
              </w:rPr>
              <w:t>Typed value state, lineage, coverage and permitted scope</w:t>
            </w:r>
          </w:p>
        </w:tc>
      </w:tr>
      <w:tr>
        <w:trPr>
          <w:cantSplit/>
        </w:trPr>
        <w:tc>
          <w:tcPr>
            <w:tcW w:type="dxa" w:w="2199"/>
            <w:vAlign w:val="center"/>
            <w:shd w:fill="FFFFFF"/>
          </w:tcPr>
          <w:p>
            <w:pPr>
              <w:spacing w:after="20" w:before="20" w:line="247" w:lineRule="auto"/>
            </w:pPr>
            <w:r>
              <w:rPr>
                <w:b w:val="0"/>
                <w:i w:val="0"/>
                <w:sz w:val="20"/>
              </w:rPr>
              <w:t>IC11 Reports and disclosure</w:t>
            </w:r>
          </w:p>
        </w:tc>
        <w:tc>
          <w:tcPr>
            <w:tcW w:type="dxa" w:w="4297"/>
            <w:vAlign w:val="center"/>
            <w:shd w:fill="FFFFFF"/>
          </w:tcPr>
          <w:p>
            <w:pPr>
              <w:spacing w:after="20" w:before="20" w:line="247" w:lineRule="auto"/>
            </w:pPr>
            <w:r>
              <w:rPr>
                <w:b w:val="0"/>
                <w:i w:val="0"/>
                <w:sz w:val="20"/>
              </w:rPr>
              <w:t>Draft, reconcile, approve, publish, deliver, withdraw</w:t>
            </w:r>
          </w:p>
        </w:tc>
        <w:tc>
          <w:tcPr>
            <w:tcW w:type="dxa" w:w="3498"/>
            <w:vAlign w:val="center"/>
            <w:shd w:fill="FFFFFF"/>
          </w:tcPr>
          <w:p>
            <w:pPr>
              <w:spacing w:after="20" w:before="20" w:line="247" w:lineRule="auto"/>
            </w:pPr>
            <w:r>
              <w:rPr>
                <w:b w:val="0"/>
                <w:i w:val="0"/>
                <w:sz w:val="20"/>
              </w:rPr>
              <w:t>Snapshot and artifact version, audience and disclosure receipt</w:t>
            </w:r>
          </w:p>
        </w:tc>
      </w:tr>
      <w:tr>
        <w:trPr>
          <w:cantSplit/>
        </w:trPr>
        <w:tc>
          <w:tcPr>
            <w:tcW w:type="dxa" w:w="2199"/>
            <w:vAlign w:val="center"/>
            <w:shd w:fill="F4F6F8"/>
          </w:tcPr>
          <w:p>
            <w:pPr>
              <w:spacing w:after="20" w:before="20" w:line="247" w:lineRule="auto"/>
            </w:pPr>
            <w:r>
              <w:rPr>
                <w:b w:val="0"/>
                <w:i w:val="0"/>
                <w:sz w:val="20"/>
              </w:rPr>
              <w:t>IC12 Participant and handling</w:t>
            </w:r>
          </w:p>
        </w:tc>
        <w:tc>
          <w:tcPr>
            <w:tcW w:type="dxa" w:w="4297"/>
            <w:vAlign w:val="center"/>
            <w:shd w:fill="F4F6F8"/>
          </w:tcPr>
          <w:p>
            <w:pPr>
              <w:spacing w:after="20" w:before="20" w:line="247" w:lineRule="auto"/>
            </w:pPr>
            <w:r>
              <w:rPr>
                <w:b w:val="0"/>
                <w:i w:val="0"/>
                <w:sz w:val="20"/>
              </w:rPr>
              <w:t>Register, record event, correct, restrict, withdraw purpose</w:t>
            </w:r>
          </w:p>
        </w:tc>
        <w:tc>
          <w:tcPr>
            <w:tcW w:type="dxa" w:w="3498"/>
            <w:vAlign w:val="center"/>
            <w:shd w:fill="F4F6F8"/>
          </w:tcPr>
          <w:p>
            <w:pPr>
              <w:spacing w:after="20" w:before="20" w:line="247" w:lineRule="auto"/>
            </w:pPr>
            <w:r>
              <w:rPr>
                <w:b w:val="0"/>
                <w:i w:val="0"/>
                <w:sz w:val="20"/>
              </w:rPr>
              <w:t>Scoped pseudonym, handling status and downstream impact</w:t>
            </w:r>
          </w:p>
        </w:tc>
      </w:tr>
      <w:tr>
        <w:trPr>
          <w:cantSplit/>
        </w:trPr>
        <w:tc>
          <w:tcPr>
            <w:tcW w:type="dxa" w:w="2199"/>
            <w:vAlign w:val="center"/>
            <w:shd w:fill="FFFFFF"/>
          </w:tcPr>
          <w:p>
            <w:pPr>
              <w:spacing w:after="20" w:before="20" w:line="247" w:lineRule="auto"/>
            </w:pPr>
            <w:r>
              <w:rPr>
                <w:b w:val="0"/>
                <w:i w:val="0"/>
                <w:sz w:val="20"/>
              </w:rPr>
              <w:t>IC13 Funding and finance</w:t>
            </w:r>
          </w:p>
        </w:tc>
        <w:tc>
          <w:tcPr>
            <w:tcW w:type="dxa" w:w="4297"/>
            <w:vAlign w:val="center"/>
            <w:shd w:fill="FFFFFF"/>
          </w:tcPr>
          <w:p>
            <w:pPr>
              <w:spacing w:after="20" w:before="20" w:line="247" w:lineRule="auto"/>
            </w:pPr>
            <w:r>
              <w:rPr>
                <w:b w:val="0"/>
                <w:i w:val="0"/>
                <w:sz w:val="20"/>
              </w:rPr>
              <w:t>Record agreement, version budget, import expenditure, convert</w:t>
            </w:r>
          </w:p>
        </w:tc>
        <w:tc>
          <w:tcPr>
            <w:tcW w:type="dxa" w:w="3498"/>
            <w:vAlign w:val="center"/>
            <w:shd w:fill="FFFFFF"/>
          </w:tcPr>
          <w:p>
            <w:pPr>
              <w:spacing w:after="20" w:before="20" w:line="247" w:lineRule="auto"/>
            </w:pPr>
            <w:r>
              <w:rPr>
                <w:b w:val="0"/>
                <w:i w:val="0"/>
                <w:sz w:val="20"/>
              </w:rPr>
              <w:t>Currency and source contracts, reconciliation and independent approvals</w:t>
            </w:r>
          </w:p>
        </w:tc>
      </w:tr>
      <w:tr>
        <w:trPr>
          <w:cantSplit/>
        </w:trPr>
        <w:tc>
          <w:tcPr>
            <w:tcW w:type="dxa" w:w="2199"/>
            <w:vAlign w:val="center"/>
            <w:shd w:fill="F4F6F8"/>
          </w:tcPr>
          <w:p>
            <w:pPr>
              <w:spacing w:after="20" w:before="20" w:line="247" w:lineRule="auto"/>
            </w:pPr>
            <w:r>
              <w:rPr>
                <w:b w:val="0"/>
                <w:i w:val="0"/>
                <w:sz w:val="20"/>
              </w:rPr>
              <w:t>IC14 Integrations</w:t>
            </w:r>
          </w:p>
        </w:tc>
        <w:tc>
          <w:tcPr>
            <w:tcW w:type="dxa" w:w="4297"/>
            <w:vAlign w:val="center"/>
            <w:shd w:fill="F4F6F8"/>
          </w:tcPr>
          <w:p>
            <w:pPr>
              <w:spacing w:after="20" w:before="20" w:line="247" w:lineRule="auto"/>
            </w:pPr>
            <w:r>
              <w:rPr>
                <w:b w:val="0"/>
                <w:i w:val="0"/>
                <w:sz w:val="20"/>
              </w:rPr>
              <w:t>Configure, test, activate, pause, rotate, run, replay</w:t>
            </w:r>
          </w:p>
        </w:tc>
        <w:tc>
          <w:tcPr>
            <w:tcW w:type="dxa" w:w="3498"/>
            <w:vAlign w:val="center"/>
            <w:shd w:fill="F4F6F8"/>
          </w:tcPr>
          <w:p>
            <w:pPr>
              <w:spacing w:after="20" w:before="20" w:line="247" w:lineRule="auto"/>
            </w:pPr>
            <w:r>
              <w:rPr>
                <w:b w:val="0"/>
                <w:i w:val="0"/>
                <w:sz w:val="20"/>
              </w:rPr>
              <w:t>Safe credential reference, checkpoint and item outcomes</w:t>
            </w:r>
          </w:p>
        </w:tc>
      </w:tr>
      <w:tr>
        <w:trPr>
          <w:cantSplit/>
        </w:trPr>
        <w:tc>
          <w:tcPr>
            <w:tcW w:type="dxa" w:w="2199"/>
            <w:vAlign w:val="center"/>
            <w:shd w:fill="FFFFFF"/>
          </w:tcPr>
          <w:p>
            <w:pPr>
              <w:spacing w:after="20" w:before="20" w:line="247" w:lineRule="auto"/>
            </w:pPr>
            <w:r>
              <w:rPr>
                <w:b w:val="0"/>
                <w:i w:val="0"/>
                <w:sz w:val="20"/>
              </w:rPr>
              <w:t>IC15 AI assistance</w:t>
            </w:r>
          </w:p>
        </w:tc>
        <w:tc>
          <w:tcPr>
            <w:tcW w:type="dxa" w:w="4297"/>
            <w:vAlign w:val="center"/>
            <w:shd w:fill="FFFFFF"/>
          </w:tcPr>
          <w:p>
            <w:pPr>
              <w:spacing w:after="20" w:before="20" w:line="247" w:lineRule="auto"/>
            </w:pPr>
            <w:r>
              <w:rPr>
                <w:b w:val="0"/>
                <w:i w:val="0"/>
                <w:sz w:val="20"/>
              </w:rPr>
              <w:t>Request task, inspect proposal, confirm permitted action, cancel</w:t>
            </w:r>
          </w:p>
        </w:tc>
        <w:tc>
          <w:tcPr>
            <w:tcW w:type="dxa" w:w="3498"/>
            <w:vAlign w:val="center"/>
            <w:shd w:fill="FFFFFF"/>
          </w:tcPr>
          <w:p>
            <w:pPr>
              <w:spacing w:after="20" w:before="20" w:line="247" w:lineRule="auto"/>
            </w:pPr>
            <w:r>
              <w:rPr>
                <w:b w:val="0"/>
                <w:i w:val="0"/>
                <w:sz w:val="20"/>
              </w:rPr>
              <w:t>Source references, policy checked draft and ordinary domain receipts</w:t>
            </w:r>
          </w:p>
        </w:tc>
      </w:tr>
      <w:tr>
        <w:trPr>
          <w:cantSplit/>
        </w:trPr>
        <w:tc>
          <w:tcPr>
            <w:tcW w:type="dxa" w:w="2199"/>
            <w:vAlign w:val="center"/>
            <w:shd w:fill="F4F6F8"/>
          </w:tcPr>
          <w:p>
            <w:pPr>
              <w:spacing w:after="20" w:before="20" w:line="247" w:lineRule="auto"/>
            </w:pPr>
            <w:r>
              <w:rPr>
                <w:b w:val="0"/>
                <w:i w:val="0"/>
                <w:sz w:val="20"/>
              </w:rPr>
              <w:t>IC16 Privacy and exit</w:t>
            </w:r>
          </w:p>
        </w:tc>
        <w:tc>
          <w:tcPr>
            <w:tcW w:type="dxa" w:w="4297"/>
            <w:vAlign w:val="center"/>
            <w:shd w:fill="F4F6F8"/>
          </w:tcPr>
          <w:p>
            <w:pPr>
              <w:spacing w:after="20" w:before="20" w:line="247" w:lineRule="auto"/>
            </w:pPr>
            <w:r>
              <w:rPr>
                <w:b w:val="0"/>
                <w:i w:val="0"/>
                <w:sz w:val="20"/>
              </w:rPr>
              <w:t>Open case, verify, restrict, execute deletion, export, close</w:t>
            </w:r>
          </w:p>
        </w:tc>
        <w:tc>
          <w:tcPr>
            <w:tcW w:type="dxa" w:w="3498"/>
            <w:vAlign w:val="center"/>
            <w:shd w:fill="F4F6F8"/>
          </w:tcPr>
          <w:p>
            <w:pPr>
              <w:spacing w:after="20" w:before="20" w:line="247" w:lineRule="auto"/>
            </w:pPr>
            <w:r>
              <w:rPr>
                <w:b w:val="0"/>
                <w:i w:val="0"/>
                <w:sz w:val="20"/>
              </w:rPr>
              <w:t>Scoped outcome manifest with holds and external actions</w:t>
            </w:r>
          </w:p>
        </w:tc>
      </w:tr>
      <w:tr>
        <w:trPr>
          <w:cantSplit/>
        </w:trPr>
        <w:tc>
          <w:tcPr>
            <w:tcW w:type="dxa" w:w="2199"/>
            <w:vAlign w:val="center"/>
            <w:shd w:fill="FFFFFF"/>
          </w:tcPr>
          <w:p>
            <w:pPr>
              <w:spacing w:after="20" w:before="20" w:line="247" w:lineRule="auto"/>
            </w:pPr>
            <w:r>
              <w:rPr>
                <w:b w:val="0"/>
                <w:i w:val="0"/>
                <w:sz w:val="20"/>
              </w:rPr>
              <w:t>IC17 Operations and audit</w:t>
            </w:r>
          </w:p>
        </w:tc>
        <w:tc>
          <w:tcPr>
            <w:tcW w:type="dxa" w:w="4297"/>
            <w:vAlign w:val="center"/>
            <w:shd w:fill="FFFFFF"/>
          </w:tcPr>
          <w:p>
            <w:pPr>
              <w:spacing w:after="20" w:before="20" w:line="247" w:lineRule="auto"/>
            </w:pPr>
            <w:r>
              <w:rPr>
                <w:b w:val="0"/>
                <w:i w:val="0"/>
                <w:sz w:val="20"/>
              </w:rPr>
              <w:t>Query health, request elevation, inspect audit, manage limits</w:t>
            </w:r>
          </w:p>
        </w:tc>
        <w:tc>
          <w:tcPr>
            <w:tcW w:type="dxa" w:w="3498"/>
            <w:vAlign w:val="center"/>
            <w:shd w:fill="FFFFFF"/>
          </w:tcPr>
          <w:p>
            <w:pPr>
              <w:spacing w:after="20" w:before="20" w:line="247" w:lineRule="auto"/>
            </w:pPr>
            <w:r>
              <w:rPr>
                <w:b w:val="0"/>
                <w:i w:val="0"/>
                <w:sz w:val="20"/>
              </w:rPr>
              <w:t>Metadata only by default and attributable controlled actions</w:t>
            </w:r>
          </w:p>
        </w:tc>
      </w:tr>
    </w:tbl>
    <w:p>
      <w:pPr>
        <w:keepNext w:val="0"/>
        <w:spacing w:after="60" w:line="240" w:lineRule="auto" w:before="0"/>
      </w:pPr>
      <w:r>
        <w:rPr>
          <w:b w:val="0"/>
          <w:i w:val="0"/>
          <w:sz w:val="2"/>
        </w:rPr>
      </w:r>
    </w:p>
    <w:p>
      <w:pPr>
        <w:pStyle w:val="Heading2"/>
      </w:pPr>
      <w:r>
        <w:rPr>
          <w:b w:val="0"/>
          <w:i w:val="0"/>
          <w:color w:val="000000"/>
        </w:rPr>
        <w:t>34 2 Event delivery contract</w:t>
      </w:r>
    </w:p>
    <w:p>
      <w:r>
        <w:rPr>
          <w:b w:val="0"/>
          <w:i w:val="0"/>
        </w:rPr>
        <w:t>Outbound events identify event_id, tenant, type, occurrence time, object ID, object revision, event schema version and minimal permitted summary. Integrity authentication and timestamp validation are mandatory in the qualified webhook implementation. Delivery_id and attempt number identify transport attempts separately from the one business event. Consumers must tolerate duplicates and order variation and use resource revisions when applying updates. No event implies that a subscriber has gained access to referenced data.</w:t>
      </w:r>
    </w:p>
    <w:p>
      <w:r>
        <w:rPr>
          <w:b w:val="0"/>
          <w:i w:val="0"/>
        </w:rPr>
        <w:t>Recipients and destinations are rechecked on retry. Invalid destination, revoked scope or expired credentials stops delivery and creates a safe diagnostic. Default retry uses the connector schedule in FR-INT-003, then a failed delivery queue for controlled replay. Replay records a new transport attempt against the original event identity. A consumer outage never rolls back an already valid internal approval.</w:t>
      </w:r>
    </w:p>
    <w:p>
      <w:bookmarkStart w:id="305" w:name="sec_35"/>
      <w:pPr>
        <w:pStyle w:val="Heading1"/>
      </w:pPr>
      <w:r>
        <w:rPr>
          <w:b w:val="0"/>
          <w:i w:val="0"/>
          <w:color w:val="000000"/>
        </w:rPr>
        <w:t>35 Asynchronous work notifications and audit</w:t>
      </w:r>
      <w:bookmarkEnd w:id="305"/>
    </w:p>
    <w:p>
      <w:pPr>
        <w:pStyle w:val="Heading2"/>
      </w:pPr>
      <w:r>
        <w:rPr>
          <w:b w:val="0"/>
          <w:i w:val="0"/>
          <w:color w:val="000000"/>
        </w:rPr>
        <w:t>35 1 Job lifecycle and authority</w:t>
      </w:r>
    </w:p>
    <w:p>
      <w:r>
        <w:rPr>
          <w:b w:val="0"/>
          <w:i w:val="0"/>
        </w:rPr>
        <w:t>Jobs follow Requested, Validating, Queued, Running and then Succeeded, SucceededWithIssues, Failed or Cancelled. Cancelling is an intermediate state until the stop boundary is known. Each job records requester, effective service identity, tenant, input versions, granted scope, start and completion times, progress basis, attempts, cancellation boundary and output manifest. A percentage is displayed only when its denominator is known; otherwise show named stages and completed item counts.</w:t>
      </w:r>
    </w:p>
    <w:p>
      <w:r>
        <w:rPr>
          <w:b w:val="0"/>
          <w:i w:val="0"/>
        </w:rPr>
        <w:t>Before starting and before every sensitive side effect, check current authority, object versions and destination policy. A service job runs under its explicitly granted machine identity and ownership, not a cached human browser session. Reassignment of a job requires a current eligible owner and review of its original scope; it never broadens work silently. Receipts distinguish completed internal processing from external delivery acknowledgement.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Job class</w:t>
            </w:r>
          </w:p>
        </w:tc>
        <w:tc>
          <w:tcPr>
            <w:tcW w:type="dxa" w:w="4297"/>
            <w:vAlign w:val="center"/>
            <w:shd w:fill="233B53"/>
          </w:tcPr>
          <w:p>
            <w:pPr>
              <w:spacing w:after="20" w:before="20" w:line="247" w:lineRule="auto"/>
            </w:pPr>
            <w:r>
              <w:rPr>
                <w:b/>
                <w:i w:val="0"/>
                <w:color w:val="FFFFFF"/>
                <w:sz w:val="20"/>
              </w:rPr>
              <w:t>Success condition</w:t>
            </w:r>
          </w:p>
        </w:tc>
        <w:tc>
          <w:tcPr>
            <w:tcW w:type="dxa" w:w="3498"/>
            <w:vAlign w:val="center"/>
            <w:shd w:fill="233B53"/>
          </w:tcPr>
          <w:p>
            <w:pPr>
              <w:spacing w:after="20" w:before="20" w:line="247" w:lineRule="auto"/>
            </w:pPr>
            <w:r>
              <w:rPr>
                <w:b/>
                <w:i w:val="0"/>
                <w:color w:val="FFFFFF"/>
                <w:sz w:val="20"/>
              </w:rPr>
              <w:t>Retry and failure rule</w:t>
            </w:r>
          </w:p>
        </w:tc>
      </w:tr>
      <w:tr>
        <w:trPr>
          <w:cantSplit/>
        </w:trPr>
        <w:tc>
          <w:tcPr>
            <w:tcW w:type="dxa" w:w="2199"/>
            <w:vAlign w:val="center"/>
            <w:shd w:fill="FFFFFF"/>
          </w:tcPr>
          <w:p>
            <w:pPr>
              <w:spacing w:after="20" w:before="20" w:line="247" w:lineRule="auto"/>
            </w:pPr>
            <w:r>
              <w:rPr>
                <w:b w:val="0"/>
                <w:i w:val="0"/>
                <w:sz w:val="20"/>
              </w:rPr>
              <w:t>Import and sync</w:t>
            </w:r>
          </w:p>
        </w:tc>
        <w:tc>
          <w:tcPr>
            <w:tcW w:type="dxa" w:w="4297"/>
            <w:vAlign w:val="center"/>
            <w:shd w:fill="FFFFFF"/>
          </w:tcPr>
          <w:p>
            <w:pPr>
              <w:spacing w:after="20" w:before="20" w:line="247" w:lineRule="auto"/>
            </w:pPr>
            <w:r>
              <w:rPr>
                <w:b w:val="0"/>
                <w:i w:val="0"/>
                <w:sz w:val="20"/>
              </w:rPr>
              <w:t>Every item accounted, durable accepted records and media state known</w:t>
            </w:r>
          </w:p>
        </w:tc>
        <w:tc>
          <w:tcPr>
            <w:tcW w:type="dxa" w:w="3498"/>
            <w:vAlign w:val="center"/>
            <w:shd w:fill="FFFFFF"/>
          </w:tcPr>
          <w:p>
            <w:pPr>
              <w:spacing w:after="20" w:before="20" w:line="247" w:lineRule="auto"/>
            </w:pPr>
            <w:r>
              <w:rPr>
                <w:b w:val="0"/>
                <w:i w:val="0"/>
                <w:sz w:val="20"/>
              </w:rPr>
              <w:t>Retry failed items with stable business identities; preserve partial manifest</w:t>
            </w:r>
          </w:p>
        </w:tc>
      </w:tr>
      <w:tr>
        <w:trPr>
          <w:cantSplit/>
        </w:trPr>
        <w:tc>
          <w:tcPr>
            <w:tcW w:type="dxa" w:w="2199"/>
            <w:vAlign w:val="center"/>
            <w:shd w:fill="F4F6F8"/>
          </w:tcPr>
          <w:p>
            <w:pPr>
              <w:spacing w:after="20" w:before="20" w:line="247" w:lineRule="auto"/>
            </w:pPr>
            <w:r>
              <w:rPr>
                <w:b w:val="0"/>
                <w:i w:val="0"/>
                <w:sz w:val="20"/>
              </w:rPr>
              <w:t>Recalculation</w:t>
            </w:r>
          </w:p>
        </w:tc>
        <w:tc>
          <w:tcPr>
            <w:tcW w:type="dxa" w:w="4297"/>
            <w:vAlign w:val="center"/>
            <w:shd w:fill="F4F6F8"/>
          </w:tcPr>
          <w:p>
            <w:pPr>
              <w:spacing w:after="20" w:before="20" w:line="247" w:lineRule="auto"/>
            </w:pPr>
            <w:r>
              <w:rPr>
                <w:b w:val="0"/>
                <w:i w:val="0"/>
                <w:sz w:val="20"/>
              </w:rPr>
              <w:t>All bounded affected results have new coherent versions</w:t>
            </w:r>
          </w:p>
        </w:tc>
        <w:tc>
          <w:tcPr>
            <w:tcW w:type="dxa" w:w="3498"/>
            <w:vAlign w:val="center"/>
            <w:shd w:fill="F4F6F8"/>
          </w:tcPr>
          <w:p>
            <w:pPr>
              <w:spacing w:after="20" w:before="20" w:line="247" w:lineRule="auto"/>
            </w:pPr>
            <w:r>
              <w:rPr>
                <w:b w:val="0"/>
                <w:i w:val="0"/>
                <w:sz w:val="20"/>
              </w:rPr>
              <w:t>Prior values remain stale until successful replacement; frozen snapshots unchanged</w:t>
            </w:r>
          </w:p>
        </w:tc>
      </w:tr>
      <w:tr>
        <w:trPr>
          <w:cantSplit/>
        </w:trPr>
        <w:tc>
          <w:tcPr>
            <w:tcW w:type="dxa" w:w="2199"/>
            <w:vAlign w:val="center"/>
            <w:shd w:fill="FFFFFF"/>
          </w:tcPr>
          <w:p>
            <w:pPr>
              <w:spacing w:after="20" w:before="20" w:line="247" w:lineRule="auto"/>
            </w:pPr>
            <w:r>
              <w:rPr>
                <w:b w:val="0"/>
                <w:i w:val="0"/>
                <w:sz w:val="20"/>
              </w:rPr>
              <w:t>Export and rendering</w:t>
            </w:r>
          </w:p>
        </w:tc>
        <w:tc>
          <w:tcPr>
            <w:tcW w:type="dxa" w:w="4297"/>
            <w:vAlign w:val="center"/>
            <w:shd w:fill="FFFFFF"/>
          </w:tcPr>
          <w:p>
            <w:pPr>
              <w:spacing w:after="20" w:before="20" w:line="247" w:lineRule="auto"/>
            </w:pPr>
            <w:r>
              <w:rPr>
                <w:b w:val="0"/>
                <w:i w:val="0"/>
                <w:sz w:val="20"/>
              </w:rPr>
              <w:t>Artifact complete, reconciled, safe and permission checked</w:t>
            </w:r>
          </w:p>
        </w:tc>
        <w:tc>
          <w:tcPr>
            <w:tcW w:type="dxa" w:w="3498"/>
            <w:vAlign w:val="center"/>
            <w:shd w:fill="FFFFFF"/>
          </w:tcPr>
          <w:p>
            <w:pPr>
              <w:spacing w:after="20" w:before="20" w:line="247" w:lineRule="auto"/>
            </w:pPr>
            <w:r>
              <w:rPr>
                <w:b w:val="0"/>
                <w:i w:val="0"/>
                <w:sz w:val="20"/>
              </w:rPr>
              <w:t>Failed temporary files unavailable; regeneration preserves snapshot</w:t>
            </w:r>
          </w:p>
        </w:tc>
      </w:tr>
      <w:tr>
        <w:trPr>
          <w:cantSplit/>
        </w:trPr>
        <w:tc>
          <w:tcPr>
            <w:tcW w:type="dxa" w:w="2199"/>
            <w:vAlign w:val="center"/>
            <w:shd w:fill="F4F6F8"/>
          </w:tcPr>
          <w:p>
            <w:pPr>
              <w:spacing w:after="20" w:before="20" w:line="247" w:lineRule="auto"/>
            </w:pPr>
            <w:r>
              <w:rPr>
                <w:b w:val="0"/>
                <w:i w:val="0"/>
                <w:sz w:val="20"/>
              </w:rPr>
              <w:t>Report delivery</w:t>
            </w:r>
          </w:p>
        </w:tc>
        <w:tc>
          <w:tcPr>
            <w:tcW w:type="dxa" w:w="4297"/>
            <w:vAlign w:val="center"/>
            <w:shd w:fill="F4F6F8"/>
          </w:tcPr>
          <w:p>
            <w:pPr>
              <w:spacing w:after="20" w:before="20" w:line="247" w:lineRule="auto"/>
            </w:pPr>
            <w:r>
              <w:rPr>
                <w:b w:val="0"/>
                <w:i w:val="0"/>
                <w:sz w:val="20"/>
              </w:rPr>
              <w:t>Eligible recipient and valid artifact; provider outcome reconciled</w:t>
            </w:r>
          </w:p>
        </w:tc>
        <w:tc>
          <w:tcPr>
            <w:tcW w:type="dxa" w:w="3498"/>
            <w:vAlign w:val="center"/>
            <w:shd w:fill="F4F6F8"/>
          </w:tcPr>
          <w:p>
            <w:pPr>
              <w:spacing w:after="20" w:before="20" w:line="247" w:lineRule="auto"/>
            </w:pPr>
            <w:r>
              <w:rPr>
                <w:b w:val="0"/>
                <w:i w:val="0"/>
                <w:sz w:val="20"/>
              </w:rPr>
              <w:t>Unknown delivery distinct from failure; no new logical notice on retry</w:t>
            </w:r>
          </w:p>
        </w:tc>
      </w:tr>
      <w:tr>
        <w:trPr>
          <w:cantSplit/>
        </w:trPr>
        <w:tc>
          <w:tcPr>
            <w:tcW w:type="dxa" w:w="2199"/>
            <w:vAlign w:val="center"/>
            <w:shd w:fill="FFFFFF"/>
          </w:tcPr>
          <w:p>
            <w:pPr>
              <w:spacing w:after="20" w:before="20" w:line="247" w:lineRule="auto"/>
            </w:pPr>
            <w:r>
              <w:rPr>
                <w:b w:val="0"/>
                <w:i w:val="0"/>
                <w:sz w:val="20"/>
              </w:rPr>
              <w:t>AI extraction or drafting</w:t>
            </w:r>
          </w:p>
        </w:tc>
        <w:tc>
          <w:tcPr>
            <w:tcW w:type="dxa" w:w="4297"/>
            <w:vAlign w:val="center"/>
            <w:shd w:fill="FFFFFF"/>
          </w:tcPr>
          <w:p>
            <w:pPr>
              <w:spacing w:after="20" w:before="20" w:line="247" w:lineRule="auto"/>
            </w:pPr>
            <w:r>
              <w:rPr>
                <w:b w:val="0"/>
                <w:i w:val="0"/>
                <w:sz w:val="20"/>
              </w:rPr>
              <w:t>Complete labelled draft or explicit partial outcome</w:t>
            </w:r>
          </w:p>
        </w:tc>
        <w:tc>
          <w:tcPr>
            <w:tcW w:type="dxa" w:w="3498"/>
            <w:vAlign w:val="center"/>
            <w:shd w:fill="FFFFFF"/>
          </w:tcPr>
          <w:p>
            <w:pPr>
              <w:spacing w:after="20" w:before="20" w:line="247" w:lineRule="auto"/>
            </w:pPr>
            <w:r>
              <w:rPr>
                <w:b w:val="0"/>
                <w:i w:val="0"/>
                <w:sz w:val="20"/>
              </w:rPr>
              <w:t>No domain write without separate confirmed proposal; no unapproved fallback</w:t>
            </w:r>
          </w:p>
        </w:tc>
      </w:tr>
      <w:tr>
        <w:trPr>
          <w:cantSplit/>
        </w:trPr>
        <w:tc>
          <w:tcPr>
            <w:tcW w:type="dxa" w:w="2199"/>
            <w:vAlign w:val="center"/>
            <w:shd w:fill="F4F6F8"/>
          </w:tcPr>
          <w:p>
            <w:pPr>
              <w:spacing w:after="20" w:before="20" w:line="247" w:lineRule="auto"/>
            </w:pPr>
            <w:r>
              <w:rPr>
                <w:b w:val="0"/>
                <w:i w:val="0"/>
                <w:sz w:val="20"/>
              </w:rPr>
              <w:t>Privacy deletion</w:t>
            </w:r>
          </w:p>
        </w:tc>
        <w:tc>
          <w:tcPr>
            <w:tcW w:type="dxa" w:w="4297"/>
            <w:vAlign w:val="center"/>
            <w:shd w:fill="F4F6F8"/>
          </w:tcPr>
          <w:p>
            <w:pPr>
              <w:spacing w:after="20" w:before="20" w:line="247" w:lineRule="auto"/>
            </w:pPr>
            <w:r>
              <w:rPr>
                <w:b w:val="0"/>
                <w:i w:val="0"/>
                <w:sz w:val="20"/>
              </w:rPr>
              <w:t>Every in-scope active store removed or effectively restricted; holds separately recorded</w:t>
            </w:r>
          </w:p>
        </w:tc>
        <w:tc>
          <w:tcPr>
            <w:tcW w:type="dxa" w:w="3498"/>
            <w:vAlign w:val="center"/>
            <w:shd w:fill="F4F6F8"/>
          </w:tcPr>
          <w:p>
            <w:pPr>
              <w:spacing w:after="20" w:before="20" w:line="247" w:lineRule="auto"/>
            </w:pPr>
            <w:r>
              <w:rPr>
                <w:b w:val="0"/>
                <w:i w:val="0"/>
                <w:sz w:val="20"/>
              </w:rPr>
              <w:t>Retry failures; never report full completion when accessible copies remain</w:t>
            </w:r>
          </w:p>
        </w:tc>
      </w:tr>
      <w:tr>
        <w:trPr>
          <w:cantSplit/>
        </w:trPr>
        <w:tc>
          <w:tcPr>
            <w:tcW w:type="dxa" w:w="2199"/>
            <w:vAlign w:val="center"/>
            <w:shd w:fill="FFFFFF"/>
          </w:tcPr>
          <w:p>
            <w:pPr>
              <w:spacing w:after="20" w:before="20" w:line="247" w:lineRule="auto"/>
            </w:pPr>
            <w:r>
              <w:rPr>
                <w:b w:val="0"/>
                <w:i w:val="0"/>
                <w:sz w:val="20"/>
              </w:rPr>
              <w:t>Backup restore</w:t>
            </w:r>
          </w:p>
        </w:tc>
        <w:tc>
          <w:tcPr>
            <w:tcW w:type="dxa" w:w="4297"/>
            <w:vAlign w:val="center"/>
            <w:shd w:fill="FFFFFF"/>
          </w:tcPr>
          <w:p>
            <w:pPr>
              <w:spacing w:after="20" w:before="20" w:line="247" w:lineRule="auto"/>
            </w:pPr>
            <w:r>
              <w:rPr>
                <w:b w:val="0"/>
                <w:i w:val="0"/>
                <w:sz w:val="20"/>
              </w:rPr>
              <w:t>Consistent data and files, current restrictions reapplied, reconciliation passed</w:t>
            </w:r>
          </w:p>
        </w:tc>
        <w:tc>
          <w:tcPr>
            <w:tcW w:type="dxa" w:w="3498"/>
            <w:vAlign w:val="center"/>
            <w:shd w:fill="FFFFFF"/>
          </w:tcPr>
          <w:p>
            <w:pPr>
              <w:spacing w:after="20" w:before="20" w:line="247" w:lineRule="auto"/>
            </w:pPr>
            <w:r>
              <w:rPr>
                <w:b w:val="0"/>
                <w:i w:val="0"/>
                <w:sz w:val="20"/>
              </w:rPr>
              <w:t>Access remains closed until verification; no prohibited region fallback</w:t>
            </w:r>
          </w:p>
        </w:tc>
      </w:tr>
      <w:tr>
        <w:trPr>
          <w:cantSplit/>
        </w:trPr>
        <w:tc>
          <w:tcPr>
            <w:tcW w:type="dxa" w:w="2199"/>
            <w:vAlign w:val="center"/>
            <w:shd w:fill="F4F6F8"/>
          </w:tcPr>
          <w:p>
            <w:pPr>
              <w:spacing w:after="20" w:before="20" w:line="247" w:lineRule="auto"/>
            </w:pPr>
            <w:r>
              <w:rPr>
                <w:b w:val="0"/>
                <w:i w:val="0"/>
                <w:sz w:val="20"/>
              </w:rPr>
              <w:t>Tenant export</w:t>
            </w:r>
          </w:p>
        </w:tc>
        <w:tc>
          <w:tcPr>
            <w:tcW w:type="dxa" w:w="4297"/>
            <w:vAlign w:val="center"/>
            <w:shd w:fill="F4F6F8"/>
          </w:tcPr>
          <w:p>
            <w:pPr>
              <w:spacing w:after="20" w:before="20" w:line="247" w:lineRule="auto"/>
            </w:pPr>
            <w:r>
              <w:rPr>
                <w:b w:val="0"/>
                <w:i w:val="0"/>
                <w:sz w:val="20"/>
              </w:rPr>
              <w:t>Manifest, files and relations complete within permitted scope</w:t>
            </w:r>
          </w:p>
        </w:tc>
        <w:tc>
          <w:tcPr>
            <w:tcW w:type="dxa" w:w="3498"/>
            <w:vAlign w:val="center"/>
            <w:shd w:fill="F4F6F8"/>
          </w:tcPr>
          <w:p>
            <w:pPr>
              <w:spacing w:after="20" w:before="20" w:line="247" w:lineRule="auto"/>
            </w:pPr>
            <w:r>
              <w:rPr>
                <w:b w:val="0"/>
                <w:i w:val="0"/>
                <w:sz w:val="20"/>
              </w:rPr>
              <w:t>Progress and estimate for large tenant; resumable package creation</w:t>
            </w:r>
          </w:p>
        </w:tc>
      </w:tr>
    </w:tbl>
    <w:p>
      <w:pPr>
        <w:keepNext w:val="0"/>
        <w:spacing w:after="60" w:line="240" w:lineRule="auto" w:before="0"/>
      </w:pPr>
      <w:r>
        <w:rPr>
          <w:b w:val="0"/>
          <w:i w:val="0"/>
          <w:sz w:val="2"/>
        </w:rPr>
      </w:r>
    </w:p>
    <w:p>
      <w:pPr>
        <w:pStyle w:val="Heading2"/>
      </w:pPr>
      <w:r>
        <w:rPr>
          <w:b w:val="0"/>
          <w:i w:val="0"/>
          <w:color w:val="000000"/>
        </w:rPr>
        <w:t>35 2 Notification catalogue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Event group</w:t>
            </w:r>
          </w:p>
        </w:tc>
        <w:tc>
          <w:tcPr>
            <w:tcW w:type="dxa" w:w="4297"/>
            <w:vAlign w:val="center"/>
            <w:shd w:fill="233B53"/>
          </w:tcPr>
          <w:p>
            <w:pPr>
              <w:spacing w:after="20" w:before="20" w:line="247" w:lineRule="auto"/>
            </w:pPr>
            <w:r>
              <w:rPr>
                <w:b/>
                <w:i w:val="0"/>
                <w:color w:val="FFFFFF"/>
                <w:sz w:val="20"/>
              </w:rPr>
              <w:t>Recipients</w:t>
            </w:r>
          </w:p>
        </w:tc>
        <w:tc>
          <w:tcPr>
            <w:tcW w:type="dxa" w:w="3498"/>
            <w:vAlign w:val="center"/>
            <w:shd w:fill="233B53"/>
          </w:tcPr>
          <w:p>
            <w:pPr>
              <w:spacing w:after="20" w:before="20" w:line="247" w:lineRule="auto"/>
            </w:pPr>
            <w:r>
              <w:rPr>
                <w:b/>
                <w:i w:val="0"/>
                <w:color w:val="FFFFFF"/>
                <w:sz w:val="20"/>
              </w:rPr>
              <w:t>Content and delivery policy</w:t>
            </w:r>
          </w:p>
        </w:tc>
      </w:tr>
      <w:tr>
        <w:trPr>
          <w:cantSplit/>
        </w:trPr>
        <w:tc>
          <w:tcPr>
            <w:tcW w:type="dxa" w:w="2199"/>
            <w:vAlign w:val="center"/>
            <w:shd w:fill="FFFFFF"/>
          </w:tcPr>
          <w:p>
            <w:pPr>
              <w:spacing w:after="20" w:before="20" w:line="247" w:lineRule="auto"/>
            </w:pPr>
            <w:r>
              <w:rPr>
                <w:b w:val="0"/>
                <w:i w:val="0"/>
                <w:sz w:val="20"/>
              </w:rPr>
              <w:t>Invitation and identity change</w:t>
            </w:r>
          </w:p>
        </w:tc>
        <w:tc>
          <w:tcPr>
            <w:tcW w:type="dxa" w:w="4297"/>
            <w:vAlign w:val="center"/>
            <w:shd w:fill="FFFFFF"/>
          </w:tcPr>
          <w:p>
            <w:pPr>
              <w:spacing w:after="20" w:before="20" w:line="247" w:lineRule="auto"/>
            </w:pPr>
            <w:r>
              <w:rPr>
                <w:b w:val="0"/>
                <w:i w:val="0"/>
                <w:sz w:val="20"/>
              </w:rPr>
              <w:t>Intended verified identity; security contacts as permitted</w:t>
            </w:r>
          </w:p>
        </w:tc>
        <w:tc>
          <w:tcPr>
            <w:tcW w:type="dxa" w:w="3498"/>
            <w:vAlign w:val="center"/>
            <w:shd w:fill="FFFFFF"/>
          </w:tcPr>
          <w:p>
            <w:pPr>
              <w:spacing w:after="20" w:before="20" w:line="247" w:lineRule="auto"/>
            </w:pPr>
            <w:r>
              <w:rPr>
                <w:b w:val="0"/>
                <w:i w:val="0"/>
                <w:sz w:val="20"/>
              </w:rPr>
              <w:t>Single use invitation or minimal security notice; no role secrets in preview</w:t>
            </w:r>
          </w:p>
        </w:tc>
      </w:tr>
      <w:tr>
        <w:trPr>
          <w:cantSplit/>
        </w:trPr>
        <w:tc>
          <w:tcPr>
            <w:tcW w:type="dxa" w:w="2199"/>
            <w:vAlign w:val="center"/>
            <w:shd w:fill="F4F6F8"/>
          </w:tcPr>
          <w:p>
            <w:pPr>
              <w:spacing w:after="20" w:before="20" w:line="247" w:lineRule="auto"/>
            </w:pPr>
            <w:r>
              <w:rPr>
                <w:b w:val="0"/>
                <w:i w:val="0"/>
                <w:sz w:val="20"/>
              </w:rPr>
              <w:t>Assignment and due work</w:t>
            </w:r>
          </w:p>
        </w:tc>
        <w:tc>
          <w:tcPr>
            <w:tcW w:type="dxa" w:w="4297"/>
            <w:vAlign w:val="center"/>
            <w:shd w:fill="F4F6F8"/>
          </w:tcPr>
          <w:p>
            <w:pPr>
              <w:spacing w:after="20" w:before="20" w:line="247" w:lineRule="auto"/>
            </w:pPr>
            <w:r>
              <w:rPr>
                <w:b w:val="0"/>
                <w:i w:val="0"/>
                <w:sz w:val="20"/>
              </w:rPr>
              <w:t>Current assignee and eligible manager</w:t>
            </w:r>
          </w:p>
        </w:tc>
        <w:tc>
          <w:tcPr>
            <w:tcW w:type="dxa" w:w="3498"/>
            <w:vAlign w:val="center"/>
            <w:shd w:fill="F4F6F8"/>
          </w:tcPr>
          <w:p>
            <w:pPr>
              <w:spacing w:after="20" w:before="20" w:line="247" w:lineRule="auto"/>
            </w:pPr>
            <w:r>
              <w:rPr>
                <w:b w:val="0"/>
                <w:i w:val="0"/>
                <w:sz w:val="20"/>
              </w:rPr>
              <w:t>Object reference, safe task label and deadline; FD12 schedule</w:t>
            </w:r>
          </w:p>
        </w:tc>
      </w:tr>
      <w:tr>
        <w:trPr>
          <w:cantSplit/>
        </w:trPr>
        <w:tc>
          <w:tcPr>
            <w:tcW w:type="dxa" w:w="2199"/>
            <w:vAlign w:val="center"/>
            <w:shd w:fill="FFFFFF"/>
          </w:tcPr>
          <w:p>
            <w:pPr>
              <w:spacing w:after="20" w:before="20" w:line="247" w:lineRule="auto"/>
            </w:pPr>
            <w:r>
              <w:rPr>
                <w:b w:val="0"/>
                <w:i w:val="0"/>
                <w:sz w:val="20"/>
              </w:rPr>
              <w:t>Return or rejection</w:t>
            </w:r>
          </w:p>
        </w:tc>
        <w:tc>
          <w:tcPr>
            <w:tcW w:type="dxa" w:w="4297"/>
            <w:vAlign w:val="center"/>
            <w:shd w:fill="FFFFFF"/>
          </w:tcPr>
          <w:p>
            <w:pPr>
              <w:spacing w:after="20" w:before="20" w:line="247" w:lineRule="auto"/>
            </w:pPr>
            <w:r>
              <w:rPr>
                <w:b w:val="0"/>
                <w:i w:val="0"/>
                <w:sz w:val="20"/>
              </w:rPr>
              <w:t>Current author or delegated owner</w:t>
            </w:r>
          </w:p>
        </w:tc>
        <w:tc>
          <w:tcPr>
            <w:tcW w:type="dxa" w:w="3498"/>
            <w:vAlign w:val="center"/>
            <w:shd w:fill="FFFFFF"/>
          </w:tcPr>
          <w:p>
            <w:pPr>
              <w:spacing w:after="20" w:before="20" w:line="247" w:lineRule="auto"/>
            </w:pPr>
            <w:r>
              <w:rPr>
                <w:b w:val="0"/>
                <w:i w:val="0"/>
                <w:sz w:val="20"/>
              </w:rPr>
              <w:t>Actionable permitted reason; restricted evidence remains behind authentication</w:t>
            </w:r>
          </w:p>
        </w:tc>
      </w:tr>
      <w:tr>
        <w:trPr>
          <w:cantSplit/>
        </w:trPr>
        <w:tc>
          <w:tcPr>
            <w:tcW w:type="dxa" w:w="2199"/>
            <w:vAlign w:val="center"/>
            <w:shd w:fill="F4F6F8"/>
          </w:tcPr>
          <w:p>
            <w:pPr>
              <w:spacing w:after="20" w:before="20" w:line="247" w:lineRule="auto"/>
            </w:pPr>
            <w:r>
              <w:rPr>
                <w:b w:val="0"/>
                <w:i w:val="0"/>
                <w:sz w:val="20"/>
              </w:rPr>
              <w:t>Approval and period lock</w:t>
            </w:r>
          </w:p>
        </w:tc>
        <w:tc>
          <w:tcPr>
            <w:tcW w:type="dxa" w:w="4297"/>
            <w:vAlign w:val="center"/>
            <w:shd w:fill="F4F6F8"/>
          </w:tcPr>
          <w:p>
            <w:pPr>
              <w:spacing w:after="20" w:before="20" w:line="247" w:lineRule="auto"/>
            </w:pPr>
            <w:r>
              <w:rPr>
                <w:b w:val="0"/>
                <w:i w:val="0"/>
                <w:sz w:val="20"/>
              </w:rPr>
              <w:t>Owners and subscribed eligible users</w:t>
            </w:r>
          </w:p>
        </w:tc>
        <w:tc>
          <w:tcPr>
            <w:tcW w:type="dxa" w:w="3498"/>
            <w:vAlign w:val="center"/>
            <w:shd w:fill="F4F6F8"/>
          </w:tcPr>
          <w:p>
            <w:pPr>
              <w:spacing w:after="20" w:before="20" w:line="247" w:lineRule="auto"/>
            </w:pPr>
            <w:r>
              <w:rPr>
                <w:b w:val="0"/>
                <w:i w:val="0"/>
                <w:sz w:val="20"/>
              </w:rPr>
              <w:t>Exact version and decision status; not a claim of external publication</w:t>
            </w:r>
          </w:p>
        </w:tc>
      </w:tr>
      <w:tr>
        <w:trPr>
          <w:cantSplit/>
        </w:trPr>
        <w:tc>
          <w:tcPr>
            <w:tcW w:type="dxa" w:w="2199"/>
            <w:vAlign w:val="center"/>
            <w:shd w:fill="FFFFFF"/>
          </w:tcPr>
          <w:p>
            <w:pPr>
              <w:spacing w:after="20" w:before="20" w:line="247" w:lineRule="auto"/>
            </w:pPr>
            <w:r>
              <w:rPr>
                <w:b w:val="0"/>
                <w:i w:val="0"/>
                <w:sz w:val="20"/>
              </w:rPr>
              <w:t>Quality and freshness issue</w:t>
            </w:r>
          </w:p>
        </w:tc>
        <w:tc>
          <w:tcPr>
            <w:tcW w:type="dxa" w:w="4297"/>
            <w:vAlign w:val="center"/>
            <w:shd w:fill="FFFFFF"/>
          </w:tcPr>
          <w:p>
            <w:pPr>
              <w:spacing w:after="20" w:before="20" w:line="247" w:lineRule="auto"/>
            </w:pPr>
            <w:r>
              <w:rPr>
                <w:b w:val="0"/>
                <w:i w:val="0"/>
                <w:sz w:val="20"/>
              </w:rPr>
              <w:t>Source owner and affected authorised reporting owners</w:t>
            </w:r>
          </w:p>
        </w:tc>
        <w:tc>
          <w:tcPr>
            <w:tcW w:type="dxa" w:w="3498"/>
            <w:vAlign w:val="center"/>
            <w:shd w:fill="FFFFFF"/>
          </w:tcPr>
          <w:p>
            <w:pPr>
              <w:spacing w:after="20" w:before="20" w:line="247" w:lineRule="auto"/>
            </w:pPr>
            <w:r>
              <w:rPr>
                <w:b w:val="0"/>
                <w:i w:val="0"/>
                <w:sz w:val="20"/>
              </w:rPr>
              <w:t>Severity and affected scope; no raw participant payload</w:t>
            </w:r>
          </w:p>
        </w:tc>
      </w:tr>
      <w:tr>
        <w:trPr>
          <w:cantSplit/>
        </w:trPr>
        <w:tc>
          <w:tcPr>
            <w:tcW w:type="dxa" w:w="2199"/>
            <w:vAlign w:val="center"/>
            <w:shd w:fill="F4F6F8"/>
          </w:tcPr>
          <w:p>
            <w:pPr>
              <w:spacing w:after="20" w:before="20" w:line="247" w:lineRule="auto"/>
            </w:pPr>
            <w:r>
              <w:rPr>
                <w:b w:val="0"/>
                <w:i w:val="0"/>
                <w:sz w:val="20"/>
              </w:rPr>
              <w:t>Export ready</w:t>
            </w:r>
          </w:p>
        </w:tc>
        <w:tc>
          <w:tcPr>
            <w:tcW w:type="dxa" w:w="4297"/>
            <w:vAlign w:val="center"/>
            <w:shd w:fill="F4F6F8"/>
          </w:tcPr>
          <w:p>
            <w:pPr>
              <w:spacing w:after="20" w:before="20" w:line="247" w:lineRule="auto"/>
            </w:pPr>
            <w:r>
              <w:rPr>
                <w:b w:val="0"/>
                <w:i w:val="0"/>
                <w:sz w:val="20"/>
              </w:rPr>
              <w:t>Current authorised requester</w:t>
            </w:r>
          </w:p>
        </w:tc>
        <w:tc>
          <w:tcPr>
            <w:tcW w:type="dxa" w:w="3498"/>
            <w:vAlign w:val="center"/>
            <w:shd w:fill="F4F6F8"/>
          </w:tcPr>
          <w:p>
            <w:pPr>
              <w:spacing w:after="20" w:before="20" w:line="247" w:lineRule="auto"/>
            </w:pPr>
            <w:r>
              <w:rPr>
                <w:b w:val="0"/>
                <w:i w:val="0"/>
                <w:sz w:val="20"/>
              </w:rPr>
              <w:t>Authenticated access reference with expiry; no sensitive attachment</w:t>
            </w:r>
          </w:p>
        </w:tc>
      </w:tr>
      <w:tr>
        <w:trPr>
          <w:cantSplit/>
        </w:trPr>
        <w:tc>
          <w:tcPr>
            <w:tcW w:type="dxa" w:w="2199"/>
            <w:vAlign w:val="center"/>
            <w:shd w:fill="FFFFFF"/>
          </w:tcPr>
          <w:p>
            <w:pPr>
              <w:spacing w:after="20" w:before="20" w:line="247" w:lineRule="auto"/>
            </w:pPr>
            <w:r>
              <w:rPr>
                <w:b w:val="0"/>
                <w:i w:val="0"/>
                <w:sz w:val="20"/>
              </w:rPr>
              <w:t>Report published or superseded</w:t>
            </w:r>
          </w:p>
        </w:tc>
        <w:tc>
          <w:tcPr>
            <w:tcW w:type="dxa" w:w="4297"/>
            <w:vAlign w:val="center"/>
            <w:shd w:fill="FFFFFF"/>
          </w:tcPr>
          <w:p>
            <w:pPr>
              <w:spacing w:after="20" w:before="20" w:line="247" w:lineRule="auto"/>
            </w:pPr>
            <w:r>
              <w:rPr>
                <w:b w:val="0"/>
                <w:i w:val="0"/>
                <w:sz w:val="20"/>
              </w:rPr>
              <w:t>Current approved audience</w:t>
            </w:r>
          </w:p>
        </w:tc>
        <w:tc>
          <w:tcPr>
            <w:tcW w:type="dxa" w:w="3498"/>
            <w:vAlign w:val="center"/>
            <w:shd w:fill="FFFFFF"/>
          </w:tcPr>
          <w:p>
            <w:pPr>
              <w:spacing w:after="20" w:before="20" w:line="247" w:lineRule="auto"/>
            </w:pPr>
            <w:r>
              <w:rPr>
                <w:b w:val="0"/>
                <w:i w:val="0"/>
                <w:sz w:val="20"/>
              </w:rPr>
              <w:t>Version and safe notice; obsolete copies identified accurately</w:t>
            </w:r>
          </w:p>
        </w:tc>
      </w:tr>
      <w:tr>
        <w:trPr>
          <w:cantSplit/>
        </w:trPr>
        <w:tc>
          <w:tcPr>
            <w:tcW w:type="dxa" w:w="2199"/>
            <w:vAlign w:val="center"/>
            <w:shd w:fill="F4F6F8"/>
          </w:tcPr>
          <w:p>
            <w:pPr>
              <w:spacing w:after="20" w:before="20" w:line="247" w:lineRule="auto"/>
            </w:pPr>
            <w:r>
              <w:rPr>
                <w:b w:val="0"/>
                <w:i w:val="0"/>
                <w:sz w:val="20"/>
              </w:rPr>
              <w:t>Access revocation and owner departure</w:t>
            </w:r>
          </w:p>
        </w:tc>
        <w:tc>
          <w:tcPr>
            <w:tcW w:type="dxa" w:w="4297"/>
            <w:vAlign w:val="center"/>
            <w:shd w:fill="F4F6F8"/>
          </w:tcPr>
          <w:p>
            <w:pPr>
              <w:spacing w:after="20" w:before="20" w:line="247" w:lineRule="auto"/>
            </w:pPr>
            <w:r>
              <w:rPr>
                <w:b w:val="0"/>
                <w:i w:val="0"/>
                <w:sz w:val="20"/>
              </w:rPr>
              <w:t>Relevant admins and affected owner where appropriate</w:t>
            </w:r>
          </w:p>
        </w:tc>
        <w:tc>
          <w:tcPr>
            <w:tcW w:type="dxa" w:w="3498"/>
            <w:vAlign w:val="center"/>
            <w:shd w:fill="F4F6F8"/>
          </w:tcPr>
          <w:p>
            <w:pPr>
              <w:spacing w:after="20" w:before="20" w:line="247" w:lineRule="auto"/>
            </w:pPr>
            <w:r>
              <w:rPr>
                <w:b w:val="0"/>
                <w:i w:val="0"/>
                <w:sz w:val="20"/>
              </w:rPr>
              <w:t>Revoked scope and reassignment tasks without hidden content</w:t>
            </w:r>
          </w:p>
        </w:tc>
      </w:tr>
      <w:tr>
        <w:trPr>
          <w:cantSplit/>
        </w:trPr>
        <w:tc>
          <w:tcPr>
            <w:tcW w:type="dxa" w:w="2199"/>
            <w:vAlign w:val="center"/>
            <w:shd w:fill="FFFFFF"/>
          </w:tcPr>
          <w:p>
            <w:pPr>
              <w:spacing w:after="20" w:before="20" w:line="247" w:lineRule="auto"/>
            </w:pPr>
            <w:r>
              <w:rPr>
                <w:b w:val="0"/>
                <w:i w:val="0"/>
                <w:sz w:val="20"/>
              </w:rPr>
              <w:t>Privacy case or safeguarding</w:t>
            </w:r>
          </w:p>
        </w:tc>
        <w:tc>
          <w:tcPr>
            <w:tcW w:type="dxa" w:w="4297"/>
            <w:vAlign w:val="center"/>
            <w:shd w:fill="FFFFFF"/>
          </w:tcPr>
          <w:p>
            <w:pPr>
              <w:spacing w:after="20" w:before="20" w:line="247" w:lineRule="auto"/>
            </w:pPr>
            <w:r>
              <w:rPr>
                <w:b w:val="0"/>
                <w:i w:val="0"/>
                <w:sz w:val="20"/>
              </w:rPr>
              <w:t>Designated restricted handler</w:t>
            </w:r>
          </w:p>
        </w:tc>
        <w:tc>
          <w:tcPr>
            <w:tcW w:type="dxa" w:w="3498"/>
            <w:vAlign w:val="center"/>
            <w:shd w:fill="FFFFFF"/>
          </w:tcPr>
          <w:p>
            <w:pPr>
              <w:spacing w:after="20" w:before="20" w:line="247" w:lineRule="auto"/>
            </w:pPr>
            <w:r>
              <w:rPr>
                <w:b w:val="0"/>
                <w:i w:val="0"/>
                <w:sz w:val="20"/>
              </w:rPr>
              <w:t>Minimal case reference only; no narrative in general email</w:t>
            </w:r>
          </w:p>
        </w:tc>
      </w:tr>
      <w:tr>
        <w:trPr>
          <w:cantSplit/>
        </w:trPr>
        <w:tc>
          <w:tcPr>
            <w:tcW w:type="dxa" w:w="2199"/>
            <w:vAlign w:val="center"/>
            <w:shd w:fill="F4F6F8"/>
          </w:tcPr>
          <w:p>
            <w:pPr>
              <w:spacing w:after="20" w:before="20" w:line="247" w:lineRule="auto"/>
            </w:pPr>
            <w:r>
              <w:rPr>
                <w:b w:val="0"/>
                <w:i w:val="0"/>
                <w:sz w:val="20"/>
              </w:rPr>
              <w:t>Service or AI incident</w:t>
            </w:r>
          </w:p>
        </w:tc>
        <w:tc>
          <w:tcPr>
            <w:tcW w:type="dxa" w:w="4297"/>
            <w:vAlign w:val="center"/>
            <w:shd w:fill="F4F6F8"/>
          </w:tcPr>
          <w:p>
            <w:pPr>
              <w:spacing w:after="20" w:before="20" w:line="247" w:lineRule="auto"/>
            </w:pPr>
            <w:r>
              <w:rPr>
                <w:b w:val="0"/>
                <w:i w:val="0"/>
                <w:sz w:val="20"/>
              </w:rPr>
              <w:t>On call and affected authorised contacts</w:t>
            </w:r>
          </w:p>
        </w:tc>
        <w:tc>
          <w:tcPr>
            <w:tcW w:type="dxa" w:w="3498"/>
            <w:vAlign w:val="center"/>
            <w:shd w:fill="F4F6F8"/>
          </w:tcPr>
          <w:p>
            <w:pPr>
              <w:spacing w:after="20" w:before="20" w:line="247" w:lineRule="auto"/>
            </w:pPr>
            <w:r>
              <w:rPr>
                <w:b w:val="0"/>
                <w:i w:val="0"/>
                <w:sz w:val="20"/>
              </w:rPr>
              <w:t>Function, impact and safe reference; legal notices follow approved policy</w:t>
            </w:r>
          </w:p>
        </w:tc>
      </w:tr>
    </w:tbl>
    <w:p>
      <w:pPr>
        <w:keepNext w:val="0"/>
        <w:spacing w:after="60" w:line="240" w:lineRule="auto" w:before="0"/>
      </w:pPr>
      <w:r>
        <w:rPr>
          <w:b w:val="0"/>
          <w:i w:val="0"/>
          <w:sz w:val="2"/>
        </w:rPr>
      </w:r>
    </w:p>
    <w:p>
      <w:r>
        <w:rPr>
          <w:b w:val="0"/>
          <w:i w:val="0"/>
        </w:rPr>
        <w:t>Notification deduplication key combines event, recipient, channel and notice class. Security events are never suppressed by a digest preference. Contact changes do not redirect a pending sensitive notice without revalidation. Channel failure appears in authorised delivery diagnostics and does not mark the business task complete.</w:t>
      </w:r>
    </w:p>
    <w:p>
      <w:pPr>
        <w:pStyle w:val="Heading2"/>
      </w:pPr>
      <w:r>
        <w:rPr>
          <w:b w:val="0"/>
          <w:i w:val="0"/>
          <w:color w:val="000000"/>
        </w:rPr>
        <w:t>35 3 Audit event catalogue</w:t>
      </w:r>
    </w:p>
    <w:p>
      <w:r>
        <w:rPr>
          <w:b w:val="0"/>
          <w:i w:val="0"/>
        </w:rPr>
        <w:t>Audit covers authentication and recovery, session creation and revocation, membership and grants, policy changes, restricted reads, source receipt, mapping and transformations, corrections, approval attempts and decisions, calculation execution, period locks and restatements, exports and downloads, publication and delivery, AI proposal confirmation and tool execution, support elevation, privacy actions, holds, recovery, release promotion and tenant closure.</w:t>
      </w:r>
    </w:p>
    <w:p>
      <w:r>
        <w:rPr>
          <w:b w:val="0"/>
          <w:i w:val="0"/>
        </w:rPr>
        <w:t>Every FR mutation uses action_type equal to its domain command and specification_ref equal to its FR identifier. Outcome is requested, denied, started, completed, partially_completed, failed or cancelled as applicable. Decisions add candidate version and workflow version; exports add purpose and artifact manifest; AI changes add proposal and domain receipts; privacy actions add minimised store outcomes. Per field before and after values are stored only where policy allows, with secrets and unnecessary identifiers excluded. Failed authorisation does not log protected content in a more widely visible audit channel.</w:t>
      </w:r>
    </w:p>
    <w:p>
      <w:r>
        <w:rPr>
          <w:b w:val="0"/>
          <w:i w:val="0"/>
        </w:rPr>
        <w:t>Audit queries are tenant and purpose scoped, support time and action filters and return immutable event identities. Audit export is separately granted. Retention expiry produces an accountable lifecycle event or permitted aggregate proof; it does not permit an administrator to selectively remove a damaging action from history.</w:t>
      </w:r>
    </w:p>
    <w:p>
      <w:bookmarkStart w:id="306" w:name="sec_36"/>
      <w:pPr>
        <w:pStyle w:val="Heading1"/>
      </w:pPr>
      <w:r>
        <w:rPr>
          <w:b w:val="0"/>
          <w:i w:val="0"/>
          <w:color w:val="000000"/>
        </w:rPr>
        <w:t>36 AI tool and confirmation catalogue</w:t>
      </w:r>
      <w:bookmarkEnd w:id="306"/>
    </w:p>
    <w:p>
      <w:pPr>
        <w:pStyle w:val="Heading2"/>
      </w:pPr>
      <w:r>
        <w:rPr>
          <w:b w:val="0"/>
          <w:i w:val="0"/>
          <w:color w:val="000000"/>
        </w:rPr>
        <w:t>36 1 Tool eligibility</w:t>
      </w:r>
    </w:p>
    <w:p>
      <w:r>
        <w:rPr>
          <w:b w:val="0"/>
          <w:i w:val="0"/>
        </w:rPr>
        <w:t>The assistant receives only the tools enabled for the tenant, user and use case. Each tool validates its input independently of the model. Read tools do not implicitly permit writes. A tool output is untrusted evidence for subsequent reasoning and cannot change the allowed catalogue. The model does not receive secrets or unrestricted query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Tool contract</w:t>
            </w:r>
          </w:p>
        </w:tc>
        <w:tc>
          <w:tcPr>
            <w:tcW w:type="dxa" w:w="4297"/>
            <w:vAlign w:val="center"/>
            <w:shd w:fill="233B53"/>
          </w:tcPr>
          <w:p>
            <w:pPr>
              <w:spacing w:after="20" w:before="20" w:line="247" w:lineRule="auto"/>
            </w:pPr>
            <w:r>
              <w:rPr>
                <w:b/>
                <w:i w:val="0"/>
                <w:color w:val="FFFFFF"/>
                <w:sz w:val="20"/>
              </w:rPr>
              <w:t>Typed inputs</w:t>
            </w:r>
          </w:p>
        </w:tc>
        <w:tc>
          <w:tcPr>
            <w:tcW w:type="dxa" w:w="3498"/>
            <w:vAlign w:val="center"/>
            <w:shd w:fill="233B53"/>
          </w:tcPr>
          <w:p>
            <w:pPr>
              <w:spacing w:after="20" w:before="20" w:line="247" w:lineRule="auto"/>
            </w:pPr>
            <w:r>
              <w:rPr>
                <w:b/>
                <w:i w:val="0"/>
                <w:color w:val="FFFFFF"/>
                <w:sz w:val="20"/>
              </w:rPr>
              <w:t>Output and authority</w:t>
            </w:r>
          </w:p>
        </w:tc>
      </w:tr>
      <w:tr>
        <w:trPr>
          <w:cantSplit/>
        </w:trPr>
        <w:tc>
          <w:tcPr>
            <w:tcW w:type="dxa" w:w="2199"/>
            <w:vAlign w:val="center"/>
            <w:shd w:fill="FFFFFF"/>
          </w:tcPr>
          <w:p>
            <w:pPr>
              <w:spacing w:after="20" w:before="20" w:line="247" w:lineRule="auto"/>
            </w:pPr>
            <w:r>
              <w:rPr>
                <w:b w:val="0"/>
                <w:i w:val="0"/>
                <w:sz w:val="20"/>
              </w:rPr>
              <w:t>AI01 Search evidence</w:t>
            </w:r>
          </w:p>
        </w:tc>
        <w:tc>
          <w:tcPr>
            <w:tcW w:type="dxa" w:w="4297"/>
            <w:vAlign w:val="center"/>
            <w:shd w:fill="FFFFFF"/>
          </w:tcPr>
          <w:p>
            <w:pPr>
              <w:spacing w:after="20" w:before="20" w:line="247" w:lineRule="auto"/>
            </w:pPr>
            <w:r>
              <w:rPr>
                <w:b w:val="0"/>
                <w:i w:val="0"/>
                <w:sz w:val="20"/>
              </w:rPr>
              <w:t>Permitted scope, query, source types, date range and limit</w:t>
            </w:r>
          </w:p>
        </w:tc>
        <w:tc>
          <w:tcPr>
            <w:tcW w:type="dxa" w:w="3498"/>
            <w:vAlign w:val="center"/>
            <w:shd w:fill="FFFFFF"/>
          </w:tcPr>
          <w:p>
            <w:pPr>
              <w:spacing w:after="20" w:before="20" w:line="247" w:lineRule="auto"/>
            </w:pPr>
            <w:r>
              <w:rPr>
                <w:b w:val="0"/>
                <w:i w:val="0"/>
                <w:sz w:val="20"/>
              </w:rPr>
              <w:t>Authorised citations and excerpts with source versions; no hidden counts</w:t>
            </w:r>
          </w:p>
        </w:tc>
      </w:tr>
      <w:tr>
        <w:trPr>
          <w:cantSplit/>
        </w:trPr>
        <w:tc>
          <w:tcPr>
            <w:tcW w:type="dxa" w:w="2199"/>
            <w:vAlign w:val="center"/>
            <w:shd w:fill="F4F6F8"/>
          </w:tcPr>
          <w:p>
            <w:pPr>
              <w:spacing w:after="20" w:before="20" w:line="247" w:lineRule="auto"/>
            </w:pPr>
            <w:r>
              <w:rPr>
                <w:b w:val="0"/>
                <w:i w:val="0"/>
                <w:sz w:val="20"/>
              </w:rPr>
              <w:t>AI02 Read measurement contract</w:t>
            </w:r>
          </w:p>
        </w:tc>
        <w:tc>
          <w:tcPr>
            <w:tcW w:type="dxa" w:w="4297"/>
            <w:vAlign w:val="center"/>
            <w:shd w:fill="F4F6F8"/>
          </w:tcPr>
          <w:p>
            <w:pPr>
              <w:spacing w:after="20" w:before="20" w:line="247" w:lineRule="auto"/>
            </w:pPr>
            <w:r>
              <w:rPr>
                <w:b w:val="0"/>
                <w:i w:val="0"/>
                <w:sz w:val="20"/>
              </w:rPr>
              <w:t>Indicator and definition versions</w:t>
            </w:r>
          </w:p>
        </w:tc>
        <w:tc>
          <w:tcPr>
            <w:tcW w:type="dxa" w:w="3498"/>
            <w:vAlign w:val="center"/>
            <w:shd w:fill="F4F6F8"/>
          </w:tcPr>
          <w:p>
            <w:pPr>
              <w:spacing w:after="20" w:before="20" w:line="247" w:lineRule="auto"/>
            </w:pPr>
            <w:r>
              <w:rPr>
                <w:b w:val="0"/>
                <w:i w:val="0"/>
                <w:sz w:val="20"/>
              </w:rPr>
              <w:t>Permitted definition, units, denominator, time and approval context</w:t>
            </w:r>
          </w:p>
        </w:tc>
      </w:tr>
      <w:tr>
        <w:trPr>
          <w:cantSplit/>
        </w:trPr>
        <w:tc>
          <w:tcPr>
            <w:tcW w:type="dxa" w:w="2199"/>
            <w:vAlign w:val="center"/>
            <w:shd w:fill="FFFFFF"/>
          </w:tcPr>
          <w:p>
            <w:pPr>
              <w:spacing w:after="20" w:before="20" w:line="247" w:lineRule="auto"/>
            </w:pPr>
            <w:r>
              <w:rPr>
                <w:b w:val="0"/>
                <w:i w:val="0"/>
                <w:sz w:val="20"/>
              </w:rPr>
              <w:t>AI03 Calculate result</w:t>
            </w:r>
          </w:p>
        </w:tc>
        <w:tc>
          <w:tcPr>
            <w:tcW w:type="dxa" w:w="4297"/>
            <w:vAlign w:val="center"/>
            <w:shd w:fill="FFFFFF"/>
          </w:tcPr>
          <w:p>
            <w:pPr>
              <w:spacing w:after="20" w:before="20" w:line="247" w:lineRule="auto"/>
            </w:pPr>
            <w:r>
              <w:rPr>
                <w:b w:val="0"/>
                <w:i w:val="0"/>
                <w:sz w:val="20"/>
              </w:rPr>
              <w:t>Approved measure or bounded plan, snapshot, filters and period</w:t>
            </w:r>
          </w:p>
        </w:tc>
        <w:tc>
          <w:tcPr>
            <w:tcW w:type="dxa" w:w="3498"/>
            <w:vAlign w:val="center"/>
            <w:shd w:fill="FFFFFF"/>
          </w:tcPr>
          <w:p>
            <w:pPr>
              <w:spacing w:after="20" w:before="20" w:line="247" w:lineRule="auto"/>
            </w:pPr>
            <w:r>
              <w:rPr>
                <w:b w:val="0"/>
                <w:i w:val="0"/>
                <w:sz w:val="20"/>
              </w:rPr>
              <w:t>Deterministic result contract and lineage; numeric authority resides here</w:t>
            </w:r>
          </w:p>
        </w:tc>
      </w:tr>
      <w:tr>
        <w:trPr>
          <w:cantSplit/>
        </w:trPr>
        <w:tc>
          <w:tcPr>
            <w:tcW w:type="dxa" w:w="2199"/>
            <w:vAlign w:val="center"/>
            <w:shd w:fill="F4F6F8"/>
          </w:tcPr>
          <w:p>
            <w:pPr>
              <w:spacing w:after="20" w:before="20" w:line="247" w:lineRule="auto"/>
            </w:pPr>
            <w:r>
              <w:rPr>
                <w:b w:val="0"/>
                <w:i w:val="0"/>
                <w:sz w:val="20"/>
              </w:rPr>
              <w:t>AI04 Extract proposal</w:t>
            </w:r>
          </w:p>
        </w:tc>
        <w:tc>
          <w:tcPr>
            <w:tcW w:type="dxa" w:w="4297"/>
            <w:vAlign w:val="center"/>
            <w:shd w:fill="F4F6F8"/>
          </w:tcPr>
          <w:p>
            <w:pPr>
              <w:spacing w:after="20" w:before="20" w:line="247" w:lineRule="auto"/>
            </w:pPr>
            <w:r>
              <w:rPr>
                <w:b w:val="0"/>
                <w:i w:val="0"/>
                <w:sz w:val="20"/>
              </w:rPr>
              <w:t>Approved files, field schema and use case</w:t>
            </w:r>
          </w:p>
        </w:tc>
        <w:tc>
          <w:tcPr>
            <w:tcW w:type="dxa" w:w="3498"/>
            <w:vAlign w:val="center"/>
            <w:shd w:fill="F4F6F8"/>
          </w:tcPr>
          <w:p>
            <w:pPr>
              <w:spacing w:after="20" w:before="20" w:line="247" w:lineRule="auto"/>
            </w:pPr>
            <w:r>
              <w:rPr>
                <w:b w:val="0"/>
                <w:i w:val="0"/>
                <w:sz w:val="20"/>
              </w:rPr>
              <w:t>Field proposals with source locations, ambiguity and inference labels</w:t>
            </w:r>
          </w:p>
        </w:tc>
      </w:tr>
      <w:tr>
        <w:trPr>
          <w:cantSplit/>
        </w:trPr>
        <w:tc>
          <w:tcPr>
            <w:tcW w:type="dxa" w:w="2199"/>
            <w:vAlign w:val="center"/>
            <w:shd w:fill="FFFFFF"/>
          </w:tcPr>
          <w:p>
            <w:pPr>
              <w:spacing w:after="20" w:before="20" w:line="247" w:lineRule="auto"/>
            </w:pPr>
            <w:r>
              <w:rPr>
                <w:b w:val="0"/>
                <w:i w:val="0"/>
                <w:sz w:val="20"/>
              </w:rPr>
              <w:t>AI05 Propose indicator</w:t>
            </w:r>
          </w:p>
        </w:tc>
        <w:tc>
          <w:tcPr>
            <w:tcW w:type="dxa" w:w="4297"/>
            <w:vAlign w:val="center"/>
            <w:shd w:fill="FFFFFF"/>
          </w:tcPr>
          <w:p>
            <w:pPr>
              <w:spacing w:after="20" w:before="20" w:line="247" w:lineRule="auto"/>
            </w:pPr>
            <w:r>
              <w:rPr>
                <w:b w:val="0"/>
                <w:i w:val="0"/>
                <w:sz w:val="20"/>
              </w:rPr>
              <w:t>Programme context and approved library candidates</w:t>
            </w:r>
          </w:p>
        </w:tc>
        <w:tc>
          <w:tcPr>
            <w:tcW w:type="dxa" w:w="3498"/>
            <w:vAlign w:val="center"/>
            <w:shd w:fill="FFFFFF"/>
          </w:tcPr>
          <w:p>
            <w:pPr>
              <w:spacing w:after="20" w:before="20" w:line="247" w:lineRule="auto"/>
            </w:pPr>
            <w:r>
              <w:rPr>
                <w:b w:val="0"/>
                <w:i w:val="0"/>
                <w:sz w:val="20"/>
              </w:rPr>
              <w:t>Draft definition with required fields and validation findings</w:t>
            </w:r>
          </w:p>
        </w:tc>
      </w:tr>
      <w:tr>
        <w:trPr>
          <w:cantSplit/>
        </w:trPr>
        <w:tc>
          <w:tcPr>
            <w:tcW w:type="dxa" w:w="2199"/>
            <w:vAlign w:val="center"/>
            <w:shd w:fill="F4F6F8"/>
          </w:tcPr>
          <w:p>
            <w:pPr>
              <w:spacing w:after="20" w:before="20" w:line="247" w:lineRule="auto"/>
            </w:pPr>
            <w:r>
              <w:rPr>
                <w:b w:val="0"/>
                <w:i w:val="0"/>
                <w:sz w:val="20"/>
              </w:rPr>
              <w:t>AI06 Propose mapping</w:t>
            </w:r>
          </w:p>
        </w:tc>
        <w:tc>
          <w:tcPr>
            <w:tcW w:type="dxa" w:w="4297"/>
            <w:vAlign w:val="center"/>
            <w:shd w:fill="F4F6F8"/>
          </w:tcPr>
          <w:p>
            <w:pPr>
              <w:spacing w:after="20" w:before="20" w:line="247" w:lineRule="auto"/>
            </w:pPr>
            <w:r>
              <w:rPr>
                <w:b w:val="0"/>
                <w:i w:val="0"/>
                <w:sz w:val="20"/>
              </w:rPr>
              <w:t>Source schema, allowed destination schema and bounded sample</w:t>
            </w:r>
          </w:p>
        </w:tc>
        <w:tc>
          <w:tcPr>
            <w:tcW w:type="dxa" w:w="3498"/>
            <w:vAlign w:val="center"/>
            <w:shd w:fill="F4F6F8"/>
          </w:tcPr>
          <w:p>
            <w:pPr>
              <w:spacing w:after="20" w:before="20" w:line="247" w:lineRule="auto"/>
            </w:pPr>
            <w:r>
              <w:rPr>
                <w:b w:val="0"/>
                <w:i w:val="0"/>
                <w:sz w:val="20"/>
              </w:rPr>
              <w:t>Deterministic mapping diff and row impact; no raw evidence overwrite</w:t>
            </w:r>
          </w:p>
        </w:tc>
      </w:tr>
      <w:tr>
        <w:trPr>
          <w:cantSplit/>
        </w:trPr>
        <w:tc>
          <w:tcPr>
            <w:tcW w:type="dxa" w:w="2199"/>
            <w:vAlign w:val="center"/>
            <w:shd w:fill="FFFFFF"/>
          </w:tcPr>
          <w:p>
            <w:pPr>
              <w:spacing w:after="20" w:before="20" w:line="247" w:lineRule="auto"/>
            </w:pPr>
            <w:r>
              <w:rPr>
                <w:b w:val="0"/>
                <w:i w:val="0"/>
                <w:sz w:val="20"/>
              </w:rPr>
              <w:t>AI07 Draft report section</w:t>
            </w:r>
          </w:p>
        </w:tc>
        <w:tc>
          <w:tcPr>
            <w:tcW w:type="dxa" w:w="4297"/>
            <w:vAlign w:val="center"/>
            <w:shd w:fill="FFFFFF"/>
          </w:tcPr>
          <w:p>
            <w:pPr>
              <w:spacing w:after="20" w:before="20" w:line="247" w:lineRule="auto"/>
            </w:pPr>
            <w:r>
              <w:rPr>
                <w:b w:val="0"/>
                <w:i w:val="0"/>
                <w:sz w:val="20"/>
              </w:rPr>
              <w:t>Approved snapshot, template section and permitted evidence</w:t>
            </w:r>
          </w:p>
        </w:tc>
        <w:tc>
          <w:tcPr>
            <w:tcW w:type="dxa" w:w="3498"/>
            <w:vAlign w:val="center"/>
            <w:shd w:fill="FFFFFF"/>
          </w:tcPr>
          <w:p>
            <w:pPr>
              <w:spacing w:after="20" w:before="20" w:line="247" w:lineRule="auto"/>
            </w:pPr>
            <w:r>
              <w:rPr>
                <w:b w:val="0"/>
                <w:i w:val="0"/>
                <w:sz w:val="20"/>
              </w:rPr>
              <w:t>Labelled narrative, citations, metric bindings and unresolved gaps</w:t>
            </w:r>
          </w:p>
        </w:tc>
      </w:tr>
      <w:tr>
        <w:trPr>
          <w:cantSplit/>
        </w:trPr>
        <w:tc>
          <w:tcPr>
            <w:tcW w:type="dxa" w:w="2199"/>
            <w:vAlign w:val="center"/>
            <w:shd w:fill="F4F6F8"/>
          </w:tcPr>
          <w:p>
            <w:pPr>
              <w:spacing w:after="20" w:before="20" w:line="247" w:lineRule="auto"/>
            </w:pPr>
            <w:r>
              <w:rPr>
                <w:b w:val="0"/>
                <w:i w:val="0"/>
                <w:sz w:val="20"/>
              </w:rPr>
              <w:t>AI08 Suggest qualitative coding</w:t>
            </w:r>
          </w:p>
        </w:tc>
        <w:tc>
          <w:tcPr>
            <w:tcW w:type="dxa" w:w="4297"/>
            <w:vAlign w:val="center"/>
            <w:shd w:fill="F4F6F8"/>
          </w:tcPr>
          <w:p>
            <w:pPr>
              <w:spacing w:after="20" w:before="20" w:line="247" w:lineRule="auto"/>
            </w:pPr>
            <w:r>
              <w:rPr>
                <w:b w:val="0"/>
                <w:i w:val="0"/>
                <w:sz w:val="20"/>
              </w:rPr>
              <w:t>Permitted excerpts, codebook and language</w:t>
            </w:r>
          </w:p>
        </w:tc>
        <w:tc>
          <w:tcPr>
            <w:tcW w:type="dxa" w:w="3498"/>
            <w:vAlign w:val="center"/>
            <w:shd w:fill="F4F6F8"/>
          </w:tcPr>
          <w:p>
            <w:pPr>
              <w:spacing w:after="20" w:before="20" w:line="247" w:lineRule="auto"/>
            </w:pPr>
            <w:r>
              <w:rPr>
                <w:b w:val="0"/>
                <w:i w:val="0"/>
                <w:sz w:val="20"/>
              </w:rPr>
              <w:t>Suggested code assignments and source spans; no automatic final interpretation</w:t>
            </w:r>
          </w:p>
        </w:tc>
      </w:tr>
      <w:tr>
        <w:trPr>
          <w:cantSplit/>
        </w:trPr>
        <w:tc>
          <w:tcPr>
            <w:tcW w:type="dxa" w:w="2199"/>
            <w:vAlign w:val="center"/>
            <w:shd w:fill="FFFFFF"/>
          </w:tcPr>
          <w:p>
            <w:pPr>
              <w:spacing w:after="20" w:before="20" w:line="247" w:lineRule="auto"/>
            </w:pPr>
            <w:r>
              <w:rPr>
                <w:b w:val="0"/>
                <w:i w:val="0"/>
                <w:sz w:val="20"/>
              </w:rPr>
              <w:t>AI09 Create action proposal</w:t>
            </w:r>
          </w:p>
        </w:tc>
        <w:tc>
          <w:tcPr>
            <w:tcW w:type="dxa" w:w="4297"/>
            <w:vAlign w:val="center"/>
            <w:shd w:fill="FFFFFF"/>
          </w:tcPr>
          <w:p>
            <w:pPr>
              <w:spacing w:after="20" w:before="20" w:line="247" w:lineRule="auto"/>
            </w:pPr>
            <w:r>
              <w:rPr>
                <w:b w:val="0"/>
                <w:i w:val="0"/>
                <w:sz w:val="20"/>
              </w:rPr>
              <w:t>Allowed domain command, objects, expected revisions and values</w:t>
            </w:r>
          </w:p>
        </w:tc>
        <w:tc>
          <w:tcPr>
            <w:tcW w:type="dxa" w:w="3498"/>
            <w:vAlign w:val="center"/>
            <w:shd w:fill="FFFFFF"/>
          </w:tcPr>
          <w:p>
            <w:pPr>
              <w:spacing w:after="20" w:before="20" w:line="247" w:lineRule="auto"/>
            </w:pPr>
            <w:r>
              <w:rPr>
                <w:b w:val="0"/>
                <w:i w:val="0"/>
                <w:sz w:val="20"/>
              </w:rPr>
              <w:t>Exact unapplied diff, impact and proposal expiry</w:t>
            </w:r>
          </w:p>
        </w:tc>
      </w:tr>
      <w:tr>
        <w:trPr>
          <w:cantSplit/>
        </w:trPr>
        <w:tc>
          <w:tcPr>
            <w:tcW w:type="dxa" w:w="2199"/>
            <w:vAlign w:val="center"/>
            <w:shd w:fill="F4F6F8"/>
          </w:tcPr>
          <w:p>
            <w:pPr>
              <w:spacing w:after="20" w:before="20" w:line="247" w:lineRule="auto"/>
            </w:pPr>
            <w:r>
              <w:rPr>
                <w:b w:val="0"/>
                <w:i w:val="0"/>
                <w:sz w:val="20"/>
              </w:rPr>
              <w:t>AI10 Apply confirmed proposal</w:t>
            </w:r>
          </w:p>
        </w:tc>
        <w:tc>
          <w:tcPr>
            <w:tcW w:type="dxa" w:w="4297"/>
            <w:vAlign w:val="center"/>
            <w:shd w:fill="F4F6F8"/>
          </w:tcPr>
          <w:p>
            <w:pPr>
              <w:spacing w:after="20" w:before="20" w:line="247" w:lineRule="auto"/>
            </w:pPr>
            <w:r>
              <w:rPr>
                <w:b w:val="0"/>
                <w:i w:val="0"/>
                <w:sz w:val="20"/>
              </w:rPr>
              <w:t>Proposal identity, confirmation receipt and fresh authority</w:t>
            </w:r>
          </w:p>
        </w:tc>
        <w:tc>
          <w:tcPr>
            <w:tcW w:type="dxa" w:w="3498"/>
            <w:vAlign w:val="center"/>
            <w:shd w:fill="F4F6F8"/>
          </w:tcPr>
          <w:p>
            <w:pPr>
              <w:spacing w:after="20" w:before="20" w:line="247" w:lineRule="auto"/>
            </w:pPr>
            <w:r>
              <w:rPr>
                <w:b w:val="0"/>
                <w:i w:val="0"/>
                <w:sz w:val="20"/>
              </w:rPr>
              <w:t>Ordinary domain command receipt or explicit stale or denied outcome</w:t>
            </w:r>
          </w:p>
        </w:tc>
      </w:tr>
      <w:tr>
        <w:trPr>
          <w:cantSplit/>
        </w:trPr>
        <w:tc>
          <w:tcPr>
            <w:tcW w:type="dxa" w:w="2199"/>
            <w:vAlign w:val="center"/>
            <w:shd w:fill="FFFFFF"/>
          </w:tcPr>
          <w:p>
            <w:pPr>
              <w:spacing w:after="20" w:before="20" w:line="247" w:lineRule="auto"/>
            </w:pPr>
            <w:r>
              <w:rPr>
                <w:b w:val="0"/>
                <w:i w:val="0"/>
                <w:sz w:val="20"/>
              </w:rPr>
              <w:t>AI11 Explain result or discrepancy</w:t>
            </w:r>
          </w:p>
        </w:tc>
        <w:tc>
          <w:tcPr>
            <w:tcW w:type="dxa" w:w="4297"/>
            <w:vAlign w:val="center"/>
            <w:shd w:fill="FFFFFF"/>
          </w:tcPr>
          <w:p>
            <w:pPr>
              <w:spacing w:after="20" w:before="20" w:line="247" w:lineRule="auto"/>
            </w:pPr>
            <w:r>
              <w:rPr>
                <w:b w:val="0"/>
                <w:i w:val="0"/>
                <w:sz w:val="20"/>
              </w:rPr>
              <w:t>Permitted result versions and comparison purpose</w:t>
            </w:r>
          </w:p>
        </w:tc>
        <w:tc>
          <w:tcPr>
            <w:tcW w:type="dxa" w:w="3498"/>
            <w:vAlign w:val="center"/>
            <w:shd w:fill="FFFFFF"/>
          </w:tcPr>
          <w:p>
            <w:pPr>
              <w:spacing w:after="20" w:before="20" w:line="247" w:lineRule="auto"/>
            </w:pPr>
            <w:r>
              <w:rPr>
                <w:b w:val="0"/>
                <w:i w:val="0"/>
                <w:sz w:val="20"/>
              </w:rPr>
              <w:t>Source, rule, target, period and coverage differences without hidden records</w:t>
            </w:r>
          </w:p>
        </w:tc>
      </w:tr>
      <w:tr>
        <w:trPr>
          <w:cantSplit/>
        </w:trPr>
        <w:tc>
          <w:tcPr>
            <w:tcW w:type="dxa" w:w="2199"/>
            <w:vAlign w:val="center"/>
            <w:shd w:fill="F4F6F8"/>
          </w:tcPr>
          <w:p>
            <w:pPr>
              <w:spacing w:after="20" w:before="20" w:line="247" w:lineRule="auto"/>
            </w:pPr>
            <w:r>
              <w:rPr>
                <w:b w:val="0"/>
                <w:i w:val="0"/>
                <w:sz w:val="20"/>
              </w:rPr>
              <w:t>AI12 Forecast scenario</w:t>
            </w:r>
          </w:p>
        </w:tc>
        <w:tc>
          <w:tcPr>
            <w:tcW w:type="dxa" w:w="4297"/>
            <w:vAlign w:val="center"/>
            <w:shd w:fill="F4F6F8"/>
          </w:tcPr>
          <w:p>
            <w:pPr>
              <w:spacing w:after="20" w:before="20" w:line="247" w:lineRule="auto"/>
            </w:pPr>
            <w:r>
              <w:rPr>
                <w:b w:val="0"/>
                <w:i w:val="0"/>
                <w:sz w:val="20"/>
              </w:rPr>
              <w:t>Qualified method, sources, horizon and assumptions</w:t>
            </w:r>
          </w:p>
        </w:tc>
        <w:tc>
          <w:tcPr>
            <w:tcW w:type="dxa" w:w="3498"/>
            <w:vAlign w:val="center"/>
            <w:shd w:fill="F4F6F8"/>
          </w:tcPr>
          <w:p>
            <w:pPr>
              <w:spacing w:after="20" w:before="20" w:line="247" w:lineRule="auto"/>
            </w:pPr>
            <w:r>
              <w:rPr>
                <w:b w:val="0"/>
                <w:i w:val="0"/>
                <w:sz w:val="20"/>
              </w:rPr>
              <w:t>Labelled projection and uncertainty; no actual or target mutation</w:t>
            </w:r>
          </w:p>
        </w:tc>
      </w:tr>
    </w:tbl>
    <w:p>
      <w:pPr>
        <w:keepNext w:val="0"/>
        <w:spacing w:after="60" w:line="240" w:lineRule="auto" w:before="0"/>
      </w:pPr>
      <w:r>
        <w:rPr>
          <w:b w:val="0"/>
          <w:i w:val="0"/>
          <w:sz w:val="2"/>
        </w:rPr>
      </w:r>
    </w:p>
    <w:p>
      <w:pPr>
        <w:pStyle w:val="Heading2"/>
      </w:pPr>
      <w:r>
        <w:rPr>
          <w:b w:val="0"/>
          <w:i w:val="0"/>
          <w:color w:val="000000"/>
        </w:rPr>
        <w:t>36 2 Confirmation and prohibited actions</w:t>
      </w:r>
    </w:p>
    <w:p>
      <w:r>
        <w:rPr>
          <w:b w:val="0"/>
          <w:i w:val="0"/>
        </w:rPr>
        <w:t>Action proposals expire after 30 minutes by default and earlier if material policy or source versions change. The confirmation screen shows each create or edit, exact scope and resulting lifecycle state. The default allowed writes are create draft programme structures, draft definitions, draft mappings, report draft sections and ordinary permitted follow up tasks. Required independent approvals remain outstanding after application.</w:t>
      </w:r>
    </w:p>
    <w:p>
      <w:r>
        <w:rPr>
          <w:b w:val="0"/>
          <w:i w:val="0"/>
        </w:rPr>
        <w:t>The model has no direct tool to approve data, publish externally, grant permissions, rotate secrets, merge participant identities, delete data, remove a hold or change approved actuals. A human may initiate those actions through the governed interface, where normal approval and policy rules apply. Introducing a future AI tool for a higher impact domain requires an explicit specification change and assurance gate; a natural language instruction cannot create that capability.</w:t>
      </w:r>
    </w:p>
    <w:p>
      <w:pPr>
        <w:pStyle w:val="Heading2"/>
      </w:pPr>
      <w:r>
        <w:rPr>
          <w:b w:val="0"/>
          <w:i w:val="0"/>
          <w:color w:val="000000"/>
        </w:rPr>
        <w:t>36 3 Evidence response contract</w:t>
      </w:r>
    </w:p>
    <w:p>
      <w:r>
        <w:rPr>
          <w:b w:val="0"/>
          <w:i w:val="0"/>
        </w:rPr>
        <w:t>An evidence answer separates source facts, calculated results, interpretations and missing information. Material claims reference source version and location. Official numeric text is bound to the tool result; if the binding is lost or changed during generation, the claim is withheld until reconciled. An inaccessible source is not named in an explanation. Unanswerable questions use a concise abstention and identify permissible missing context without inventing facts. Returned generation and citations obey the same data minimisation and retention policy as their inputs.</w:t>
      </w:r>
    </w:p>
    <w:p>
      <w:bookmarkStart w:id="307" w:name="sec_37"/>
      <w:pPr>
        <w:pStyle w:val="Heading1"/>
      </w:pPr>
      <w:r>
        <w:rPr>
          <w:b w:val="0"/>
          <w:i w:val="0"/>
          <w:color w:val="000000"/>
        </w:rPr>
        <w:t>37 Nonfunctional verification contracts</w:t>
      </w:r>
      <w:bookmarkEnd w:id="307"/>
    </w:p>
    <w:p>
      <w:pPr>
        <w:pStyle w:val="Heading2"/>
      </w:pPr>
      <w:r>
        <w:rPr>
          <w:b w:val="0"/>
          <w:i w:val="0"/>
          <w:color w:val="000000"/>
        </w:rPr>
        <w:t>37 1 Governing workload and release evidence</w:t>
      </w:r>
    </w:p>
    <w:p>
      <w:r>
        <w:rPr>
          <w:b w:val="0"/>
          <w:i w:val="0"/>
        </w:rPr>
        <w:t>The numerical targets below are inherited unchanged from the BRD and remain proposed qualification targets until measured and approved. Each VF states the observable contract and verification procedure. HLD shall size and cost the workload; these are not claims of already achieved performance or customer demand. The proposed functional defaults in section 1 must support this envelope or return as an explicit baseline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98"/>
        <w:gridCol w:w="7095"/>
      </w:tblGrid>
      <w:tr>
        <w:trPr>
          <w:cantSplit/>
          <w:tblHeader/>
        </w:trPr>
        <w:tc>
          <w:tcPr>
            <w:tcW w:type="dxa" w:w="2898"/>
            <w:vAlign w:val="center"/>
            <w:shd w:fill="233B53"/>
          </w:tcPr>
          <w:p>
            <w:pPr>
              <w:spacing w:after="20" w:before="20" w:line="247" w:lineRule="auto"/>
            </w:pPr>
            <w:r>
              <w:rPr>
                <w:b/>
                <w:i w:val="0"/>
                <w:color w:val="FFFFFF"/>
                <w:sz w:val="20"/>
              </w:rPr>
              <w:t>Dimension</w:t>
            </w:r>
          </w:p>
        </w:tc>
        <w:tc>
          <w:tcPr>
            <w:tcW w:type="dxa" w:w="7095"/>
            <w:vAlign w:val="center"/>
            <w:shd w:fill="233B53"/>
          </w:tcPr>
          <w:p>
            <w:pPr>
              <w:spacing w:after="20" w:before="20" w:line="247" w:lineRule="auto"/>
            </w:pPr>
            <w:r>
              <w:rPr>
                <w:b/>
                <w:i w:val="0"/>
                <w:color w:val="FFFFFF"/>
                <w:sz w:val="20"/>
              </w:rPr>
              <w:t>Qualification baseline</w:t>
            </w:r>
          </w:p>
        </w:tc>
      </w:tr>
      <w:tr>
        <w:trPr>
          <w:cantSplit/>
        </w:trPr>
        <w:tc>
          <w:tcPr>
            <w:tcW w:type="dxa" w:w="2898"/>
            <w:vAlign w:val="center"/>
            <w:shd w:fill="FFFFFF"/>
          </w:tcPr>
          <w:p>
            <w:pPr>
              <w:spacing w:after="20" w:before="20" w:line="247" w:lineRule="auto"/>
            </w:pPr>
            <w:r>
              <w:rPr>
                <w:b w:val="0"/>
                <w:i w:val="0"/>
                <w:sz w:val="20"/>
              </w:rPr>
              <w:t>Tenant population</w:t>
            </w:r>
          </w:p>
        </w:tc>
        <w:tc>
          <w:tcPr>
            <w:tcW w:type="dxa" w:w="7095"/>
            <w:vAlign w:val="center"/>
            <w:shd w:fill="FFFFFF"/>
          </w:tcPr>
          <w:p>
            <w:pPr>
              <w:spacing w:after="20" w:before="20" w:line="247" w:lineRule="auto"/>
            </w:pPr>
            <w:r>
              <w:rPr>
                <w:b w:val="0"/>
                <w:i w:val="0"/>
                <w:sz w:val="20"/>
              </w:rPr>
              <w:t>250 configured tenants; at least 20 generating concurrent workload</w:t>
            </w:r>
          </w:p>
        </w:tc>
      </w:tr>
      <w:tr>
        <w:trPr>
          <w:cantSplit/>
        </w:trPr>
        <w:tc>
          <w:tcPr>
            <w:tcW w:type="dxa" w:w="2898"/>
            <w:vAlign w:val="center"/>
            <w:shd w:fill="F4F6F8"/>
          </w:tcPr>
          <w:p>
            <w:pPr>
              <w:spacing w:after="20" w:before="20" w:line="247" w:lineRule="auto"/>
            </w:pPr>
            <w:r>
              <w:rPr>
                <w:b w:val="0"/>
                <w:i w:val="0"/>
                <w:sz w:val="20"/>
              </w:rPr>
              <w:t>Interactive load</w:t>
            </w:r>
          </w:p>
        </w:tc>
        <w:tc>
          <w:tcPr>
            <w:tcW w:type="dxa" w:w="7095"/>
            <w:vAlign w:val="center"/>
            <w:shd w:fill="F4F6F8"/>
          </w:tcPr>
          <w:p>
            <w:pPr>
              <w:spacing w:after="20" w:before="20" w:line="247" w:lineRule="auto"/>
            </w:pPr>
            <w:r>
              <w:rPr>
                <w:b w:val="0"/>
                <w:i w:val="0"/>
                <w:sz w:val="20"/>
              </w:rPr>
              <w:t>1000 concurrently active users in the test; 250 in the largest active tenant; average one business operation per user per five seconds</w:t>
            </w:r>
          </w:p>
        </w:tc>
      </w:tr>
      <w:tr>
        <w:trPr>
          <w:cantSplit/>
        </w:trPr>
        <w:tc>
          <w:tcPr>
            <w:tcW w:type="dxa" w:w="2898"/>
            <w:vAlign w:val="center"/>
            <w:shd w:fill="FFFFFF"/>
          </w:tcPr>
          <w:p>
            <w:pPr>
              <w:spacing w:after="20" w:before="20" w:line="247" w:lineRule="auto"/>
            </w:pPr>
            <w:r>
              <w:rPr>
                <w:b w:val="0"/>
                <w:i w:val="0"/>
                <w:sz w:val="20"/>
              </w:rPr>
              <w:t>Workload mix</w:t>
            </w:r>
          </w:p>
        </w:tc>
        <w:tc>
          <w:tcPr>
            <w:tcW w:type="dxa" w:w="7095"/>
            <w:vAlign w:val="center"/>
            <w:shd w:fill="FFFFFF"/>
          </w:tcPr>
          <w:p>
            <w:pPr>
              <w:spacing w:after="20" w:before="20" w:line="247" w:lineRule="auto"/>
            </w:pPr>
            <w:r>
              <w:rPr>
                <w:b w:val="0"/>
                <w:i w:val="0"/>
                <w:sz w:val="20"/>
              </w:rPr>
              <w:t>50 percent record reads and navigation, 20 percent dashboard requests, 15 percent submissions and edits, 10 percent search and 5 percent approvals; background imports and exports run concurrently</w:t>
            </w:r>
          </w:p>
        </w:tc>
      </w:tr>
      <w:tr>
        <w:trPr>
          <w:cantSplit/>
        </w:trPr>
        <w:tc>
          <w:tcPr>
            <w:tcW w:type="dxa" w:w="2898"/>
            <w:vAlign w:val="center"/>
            <w:shd w:fill="F4F6F8"/>
          </w:tcPr>
          <w:p>
            <w:pPr>
              <w:spacing w:after="20" w:before="20" w:line="247" w:lineRule="auto"/>
            </w:pPr>
            <w:r>
              <w:rPr>
                <w:b w:val="0"/>
                <w:i w:val="0"/>
                <w:sz w:val="20"/>
              </w:rPr>
              <w:t>Portfolio size</w:t>
            </w:r>
          </w:p>
        </w:tc>
        <w:tc>
          <w:tcPr>
            <w:tcW w:type="dxa" w:w="7095"/>
            <w:vAlign w:val="center"/>
            <w:shd w:fill="F4F6F8"/>
          </w:tcPr>
          <w:p>
            <w:pPr>
              <w:spacing w:after="20" w:before="20" w:line="247" w:lineRule="auto"/>
            </w:pPr>
            <w:r>
              <w:rPr>
                <w:b w:val="0"/>
                <w:i w:val="0"/>
                <w:sz w:val="20"/>
              </w:rPr>
              <w:t>10000 projects and 200000 indicator instances across the service; largest tenant contains 1000 projects and 20000 indicators</w:t>
            </w:r>
          </w:p>
        </w:tc>
      </w:tr>
      <w:tr>
        <w:trPr>
          <w:cantSplit/>
        </w:trPr>
        <w:tc>
          <w:tcPr>
            <w:tcW w:type="dxa" w:w="2898"/>
            <w:vAlign w:val="center"/>
            <w:shd w:fill="FFFFFF"/>
          </w:tcPr>
          <w:p>
            <w:pPr>
              <w:spacing w:after="20" w:before="20" w:line="247" w:lineRule="auto"/>
            </w:pPr>
            <w:r>
              <w:rPr>
                <w:b w:val="0"/>
                <w:i w:val="0"/>
                <w:sz w:val="20"/>
              </w:rPr>
              <w:t>Data volume</w:t>
            </w:r>
          </w:p>
        </w:tc>
        <w:tc>
          <w:tcPr>
            <w:tcW w:type="dxa" w:w="7095"/>
            <w:vAlign w:val="center"/>
            <w:shd w:fill="FFFFFF"/>
          </w:tcPr>
          <w:p>
            <w:pPr>
              <w:spacing w:after="20" w:before="20" w:line="247" w:lineRule="auto"/>
            </w:pPr>
            <w:r>
              <w:rPr>
                <w:b w:val="0"/>
                <w:i w:val="0"/>
                <w:sz w:val="20"/>
              </w:rPr>
              <w:t>100 million structured observation rows across the service; 20 million in the largest tenant; 30 typical fields per row</w:t>
            </w:r>
          </w:p>
        </w:tc>
      </w:tr>
      <w:tr>
        <w:trPr>
          <w:cantSplit/>
        </w:trPr>
        <w:tc>
          <w:tcPr>
            <w:tcW w:type="dxa" w:w="2898"/>
            <w:vAlign w:val="center"/>
            <w:shd w:fill="F4F6F8"/>
          </w:tcPr>
          <w:p>
            <w:pPr>
              <w:spacing w:after="20" w:before="20" w:line="247" w:lineRule="auto"/>
            </w:pPr>
            <w:r>
              <w:rPr>
                <w:b w:val="0"/>
                <w:i w:val="0"/>
                <w:sz w:val="20"/>
              </w:rPr>
              <w:t>Aggregation fixture</w:t>
            </w:r>
          </w:p>
        </w:tc>
        <w:tc>
          <w:tcPr>
            <w:tcW w:type="dxa" w:w="7095"/>
            <w:vAlign w:val="center"/>
            <w:shd w:fill="F4F6F8"/>
          </w:tcPr>
          <w:p>
            <w:pPr>
              <w:spacing w:after="20" w:before="20" w:line="247" w:lineRule="auto"/>
            </w:pPr>
            <w:r>
              <w:rPr>
                <w:b w:val="0"/>
                <w:i w:val="0"/>
                <w:sz w:val="20"/>
              </w:rPr>
              <w:t>Up to ten reporting levels, 1000 contributing indicators to one aggregate and five disaggregation dimensions; bounded sparse combinations</w:t>
            </w:r>
          </w:p>
        </w:tc>
      </w:tr>
      <w:tr>
        <w:trPr>
          <w:cantSplit/>
        </w:trPr>
        <w:tc>
          <w:tcPr>
            <w:tcW w:type="dxa" w:w="2898"/>
            <w:vAlign w:val="center"/>
            <w:shd w:fill="FFFFFF"/>
          </w:tcPr>
          <w:p>
            <w:pPr>
              <w:spacing w:after="20" w:before="20" w:line="247" w:lineRule="auto"/>
            </w:pPr>
            <w:r>
              <w:rPr>
                <w:b w:val="0"/>
                <w:i w:val="0"/>
                <w:sz w:val="20"/>
              </w:rPr>
              <w:t>Standard network</w:t>
            </w:r>
          </w:p>
        </w:tc>
        <w:tc>
          <w:tcPr>
            <w:tcW w:type="dxa" w:w="7095"/>
            <w:vAlign w:val="center"/>
            <w:shd w:fill="FFFFFF"/>
          </w:tcPr>
          <w:p>
            <w:pPr>
              <w:spacing w:after="20" w:before="20" w:line="247" w:lineRule="auto"/>
            </w:pPr>
            <w:r>
              <w:rPr>
                <w:b w:val="0"/>
                <w:i w:val="0"/>
                <w:sz w:val="20"/>
              </w:rPr>
              <w:t>20 Mbps connection and 80 ms round trip latency from the test client</w:t>
            </w:r>
          </w:p>
        </w:tc>
      </w:tr>
      <w:tr>
        <w:trPr>
          <w:cantSplit/>
        </w:trPr>
        <w:tc>
          <w:tcPr>
            <w:tcW w:type="dxa" w:w="2898"/>
            <w:vAlign w:val="center"/>
            <w:shd w:fill="F4F6F8"/>
          </w:tcPr>
          <w:p>
            <w:pPr>
              <w:spacing w:after="20" w:before="20" w:line="247" w:lineRule="auto"/>
            </w:pPr>
            <w:r>
              <w:rPr>
                <w:b w:val="0"/>
                <w:i w:val="0"/>
                <w:sz w:val="20"/>
              </w:rPr>
              <w:t>Constrained network</w:t>
            </w:r>
          </w:p>
        </w:tc>
        <w:tc>
          <w:tcPr>
            <w:tcW w:type="dxa" w:w="7095"/>
            <w:vAlign w:val="center"/>
            <w:shd w:fill="F4F6F8"/>
          </w:tcPr>
          <w:p>
            <w:pPr>
              <w:spacing w:after="20" w:before="20" w:line="247" w:lineRule="auto"/>
            </w:pPr>
            <w:r>
              <w:rPr>
                <w:b w:val="0"/>
                <w:i w:val="0"/>
                <w:sz w:val="20"/>
              </w:rPr>
              <w:t>1 Mbps connection, 300 ms round trip latency and intermittent loss; offline scenarios tested separately</w:t>
            </w:r>
          </w:p>
        </w:tc>
      </w:tr>
      <w:tr>
        <w:trPr>
          <w:cantSplit/>
        </w:trPr>
        <w:tc>
          <w:tcPr>
            <w:tcW w:type="dxa" w:w="2898"/>
            <w:vAlign w:val="center"/>
            <w:shd w:fill="FFFFFF"/>
          </w:tcPr>
          <w:p>
            <w:pPr>
              <w:spacing w:after="20" w:before="20" w:line="247" w:lineRule="auto"/>
            </w:pPr>
            <w:r>
              <w:rPr>
                <w:b w:val="0"/>
                <w:i w:val="0"/>
                <w:sz w:val="20"/>
              </w:rPr>
              <w:t>Standard client</w:t>
            </w:r>
          </w:p>
        </w:tc>
        <w:tc>
          <w:tcPr>
            <w:tcW w:type="dxa" w:w="7095"/>
            <w:vAlign w:val="center"/>
            <w:shd w:fill="FFFFFF"/>
          </w:tcPr>
          <w:p>
            <w:pPr>
              <w:spacing w:after="20" w:before="20" w:line="247" w:lineRule="auto"/>
            </w:pPr>
            <w:r>
              <w:rPr>
                <w:b w:val="0"/>
                <w:i w:val="0"/>
                <w:sz w:val="20"/>
              </w:rPr>
              <w:t>Supported browser on a midrange laptop with 8 GB RAM; mobile core tasks on an Android device with 4 GB RAM</w:t>
            </w:r>
          </w:p>
        </w:tc>
      </w:tr>
      <w:tr>
        <w:trPr>
          <w:cantSplit/>
        </w:trPr>
        <w:tc>
          <w:tcPr>
            <w:tcW w:type="dxa" w:w="2898"/>
            <w:vAlign w:val="center"/>
            <w:shd w:fill="F4F6F8"/>
          </w:tcPr>
          <w:p>
            <w:pPr>
              <w:spacing w:after="20" w:before="20" w:line="247" w:lineRule="auto"/>
            </w:pPr>
            <w:r>
              <w:rPr>
                <w:b w:val="0"/>
                <w:i w:val="0"/>
                <w:sz w:val="20"/>
              </w:rPr>
              <w:t>Duration</w:t>
            </w:r>
          </w:p>
        </w:tc>
        <w:tc>
          <w:tcPr>
            <w:tcW w:type="dxa" w:w="7095"/>
            <w:vAlign w:val="center"/>
            <w:shd w:fill="F4F6F8"/>
          </w:tcPr>
          <w:p>
            <w:pPr>
              <w:spacing w:after="20" w:before="20" w:line="247" w:lineRule="auto"/>
            </w:pPr>
            <w:r>
              <w:rPr>
                <w:b w:val="0"/>
                <w:i w:val="0"/>
                <w:sz w:val="20"/>
              </w:rPr>
              <w:t>60 minute peak workload, eight hour soak test and twofold arrival burst for five minutes</w:t>
            </w:r>
          </w:p>
        </w:tc>
      </w:tr>
      <w:tr>
        <w:trPr>
          <w:cantSplit/>
        </w:trPr>
        <w:tc>
          <w:tcPr>
            <w:tcW w:type="dxa" w:w="2898"/>
            <w:vAlign w:val="center"/>
            <w:shd w:fill="FFFFFF"/>
          </w:tcPr>
          <w:p>
            <w:pPr>
              <w:spacing w:after="20" w:before="20" w:line="247" w:lineRule="auto"/>
            </w:pPr>
            <w:r>
              <w:rPr>
                <w:b w:val="0"/>
                <w:i w:val="0"/>
                <w:sz w:val="20"/>
              </w:rPr>
              <w:t>Test evidence</w:t>
            </w:r>
          </w:p>
        </w:tc>
        <w:tc>
          <w:tcPr>
            <w:tcW w:type="dxa" w:w="7095"/>
            <w:vAlign w:val="center"/>
            <w:shd w:fill="FFFFFF"/>
          </w:tcPr>
          <w:p>
            <w:pPr>
              <w:spacing w:after="20" w:before="20" w:line="247" w:lineRule="auto"/>
            </w:pPr>
            <w:r>
              <w:rPr>
                <w:b w:val="0"/>
                <w:i w:val="0"/>
                <w:sz w:val="20"/>
              </w:rPr>
              <w:t>Dataset manifest, workload script, environment description, cold and warm results, errors, percentiles and tenant level results</w:t>
            </w:r>
          </w:p>
        </w:tc>
      </w:tr>
    </w:tbl>
    <w:p>
      <w:pPr>
        <w:keepNext w:val="0"/>
        <w:spacing w:after="60" w:line="240" w:lineRule="auto" w:before="0"/>
      </w:pPr>
      <w:r>
        <w:rPr>
          <w:b w:val="0"/>
          <w:i w:val="0"/>
          <w:sz w:val="2"/>
        </w:rPr>
      </w:r>
    </w:p>
    <w:p>
      <w:r>
        <w:rPr>
          <w:b w:val="0"/>
          <w:i w:val="0"/>
        </w:rPr>
        <w:t>Use the full peak profile, the eight-hour soak and burst conditions. Record environment, data and fixture versions, browser and client profile, network conditions, action mix, admission limits, cold and warm results, failures and tenant-level percentiles. Include internal queuing in elapsed time unless the parent explicitly excludes it. Fast failures do not count as successful response samples; report error rates alongside latency. Scope and authority checks remain active throughout load and resilience tests.</w:t>
      </w:r>
    </w:p>
    <w:p>
      <w:pPr>
        <w:pStyle w:val="Heading2"/>
      </w:pPr>
      <w:r>
        <w:rPr>
          <w:b w:val="0"/>
          <w:i w:val="0"/>
          <w:color w:val="000000"/>
        </w:rPr>
        <w:t>37 2 Individual verification contracts</w:t>
      </w:r>
    </w:p>
    <w:p>
      <w:bookmarkStart w:id="308" w:name="req_VF_PER_001"/>
      <w:pPr>
        <w:keepNext/>
        <w:spacing w:before="180" w:after="40"/>
      </w:pPr>
      <w:r>
        <w:rPr>
          <w:b/>
          <w:i w:val="0"/>
        </w:rPr>
        <w:t>VF-PER-001   Interactive response</w:t>
      </w:r>
      <w:bookmarkEnd w:id="308"/>
    </w:p>
    <w:p>
      <w:pPr>
        <w:spacing w:after="100"/>
      </w:pPr>
      <w:r>
        <w:rPr>
          <w:i/>
          <w:sz w:val="18"/>
        </w:rPr>
        <w:t>Build 0.12 coverage: PENDING. Full acceptance remains open. Evidence and limits: TRACEABILITY.csv, VF-PER-001.</w:t>
      </w:r>
    </w:p>
    <w:p>
      <w:pPr>
        <w:keepNext/>
        <w:spacing w:after="60"/>
      </w:pPr>
      <w:r>
        <w:rPr>
          <w:b w:val="0"/>
          <w:i w:val="0"/>
          <w:sz w:val="19"/>
        </w:rPr>
        <w:t>Parent NFR-PER-001   |   P0   |   R1</w:t>
      </w:r>
    </w:p>
    <w:p>
      <w:pPr>
        <w:spacing w:after="60"/>
      </w:pPr>
      <w:r>
        <w:rPr>
          <w:b/>
          <w:i w:val="0"/>
        </w:rPr>
        <w:t xml:space="preserve">Required target: </w:t>
      </w:r>
      <w:r>
        <w:rPr>
          <w:b w:val="0"/>
          <w:i w:val="0"/>
        </w:rPr>
        <w:t>Under the standard workload, ordinary record reads, list views with up to 100 returned rows, saves and approval actions shall complete at p95 within 2 seconds and p99 within 5 seconds measured from user action to usable confirmed response. Long jobs are excluded only if explicitly routed asynchronously.</w:t>
      </w:r>
    </w:p>
    <w:p>
      <w:pPr>
        <w:spacing w:after="60"/>
      </w:pPr>
      <w:r>
        <w:rPr>
          <w:b/>
          <w:i w:val="0"/>
        </w:rPr>
        <w:t xml:space="preserve">Procedure: </w:t>
      </w:r>
      <w:r>
        <w:rPr>
          <w:b w:val="0"/>
          <w:i w:val="0"/>
        </w:rPr>
        <w:t>Instrument action start, usable response and durable confirmation for reads, 100-row lists, saves and approvals separately. Run the complete peak and soak profile with concurrent background work; report per tenant p95, p99, timeout and error counts.</w:t>
      </w:r>
    </w:p>
    <w:p>
      <w:pPr>
        <w:spacing w:after="60"/>
      </w:pPr>
      <w:r>
        <w:rPr>
          <w:b/>
          <w:i w:val="0"/>
        </w:rPr>
        <w:t xml:space="preserve">Failure rule: </w:t>
      </w:r>
      <w:r>
        <w:rPr>
          <w:b w:val="0"/>
          <w:i w:val="0"/>
        </w:rPr>
        <w:t>Fail any action class or material tenant cohort outside its bound; do not combine fast reads with slow approvals to hide a failure.</w:t>
      </w:r>
    </w:p>
    <w:p>
      <w:bookmarkStart w:id="309" w:name="req_VF_PER_002"/>
      <w:pPr>
        <w:keepNext/>
        <w:spacing w:before="180" w:after="40"/>
      </w:pPr>
      <w:r>
        <w:rPr>
          <w:b/>
          <w:i w:val="0"/>
        </w:rPr>
        <w:t>VF-PER-002   Dashboard response</w:t>
      </w:r>
      <w:bookmarkEnd w:id="309"/>
    </w:p>
    <w:p>
      <w:pPr>
        <w:spacing w:after="100"/>
      </w:pPr>
      <w:r>
        <w:rPr>
          <w:i/>
          <w:sz w:val="18"/>
        </w:rPr>
        <w:t>Build 0.12 coverage: PENDING. Full acceptance remains open. Evidence and limits: TRACEABILITY.csv, VF-PER-002.</w:t>
      </w:r>
    </w:p>
    <w:p>
      <w:pPr>
        <w:keepNext/>
        <w:spacing w:after="60"/>
      </w:pPr>
      <w:r>
        <w:rPr>
          <w:b w:val="0"/>
          <w:i w:val="0"/>
          <w:sz w:val="19"/>
        </w:rPr>
        <w:t>Parent NFR-PER-002   |   P1   |   R1</w:t>
      </w:r>
    </w:p>
    <w:p>
      <w:pPr>
        <w:spacing w:after="60"/>
      </w:pPr>
      <w:r>
        <w:rPr>
          <w:b/>
          <w:i w:val="0"/>
        </w:rPr>
        <w:t xml:space="preserve">Required target: </w:t>
      </w:r>
      <w:r>
        <w:rPr>
          <w:b w:val="0"/>
          <w:i w:val="0"/>
        </w:rPr>
        <w:t>A standard dashboard of up to ten widgets with approved bounded calculations shall become usable at p95 within 5 seconds and p99 within 10 seconds. Cached and uncached results shall be reported separately. Freshness and calculation status shall remain visible.</w:t>
      </w:r>
    </w:p>
    <w:p>
      <w:pPr>
        <w:spacing w:after="60"/>
      </w:pPr>
      <w:r>
        <w:rPr>
          <w:b/>
          <w:i w:val="0"/>
        </w:rPr>
        <w:t xml:space="preserve">Procedure: </w:t>
      </w:r>
      <w:r>
        <w:rPr>
          <w:b w:val="0"/>
          <w:i w:val="0"/>
        </w:rPr>
        <w:t>Measure initial opening, filter change and drill down for ten-widget dashboards with cold and warm caches as separate populations. Verify data bindings and freshness while imports and report jobs run.</w:t>
      </w:r>
    </w:p>
    <w:p>
      <w:pPr>
        <w:spacing w:after="60"/>
      </w:pPr>
      <w:r>
        <w:rPr>
          <w:b/>
          <w:i w:val="0"/>
        </w:rPr>
        <w:t xml:space="preserve">Failure rule: </w:t>
      </w:r>
      <w:r>
        <w:rPr>
          <w:b w:val="0"/>
          <w:i w:val="0"/>
        </w:rPr>
        <w:t>A placeholder or partially loaded chart is not usable completion. Record failed widgets rather than excluding their samples.</w:t>
      </w:r>
    </w:p>
    <w:p>
      <w:bookmarkStart w:id="310" w:name="req_VF_PER_003"/>
      <w:pPr>
        <w:keepNext/>
        <w:spacing w:before="180" w:after="40"/>
      </w:pPr>
      <w:r>
        <w:rPr>
          <w:b/>
          <w:i w:val="0"/>
        </w:rPr>
        <w:t>VF-PER-003   Search response</w:t>
      </w:r>
      <w:bookmarkEnd w:id="310"/>
    </w:p>
    <w:p>
      <w:pPr>
        <w:spacing w:after="100"/>
      </w:pPr>
      <w:r>
        <w:rPr>
          <w:i/>
          <w:sz w:val="18"/>
        </w:rPr>
        <w:t>Build 0.12 coverage: PENDING. Full acceptance remains open. Evidence and limits: TRACEABILITY.csv, VF-PER-003.</w:t>
      </w:r>
    </w:p>
    <w:p>
      <w:pPr>
        <w:keepNext/>
        <w:spacing w:after="60"/>
      </w:pPr>
      <w:r>
        <w:rPr>
          <w:b w:val="0"/>
          <w:i w:val="0"/>
          <w:sz w:val="19"/>
        </w:rPr>
        <w:t>Parent NFR-PER-003   |   P1   |   R1</w:t>
      </w:r>
    </w:p>
    <w:p>
      <w:pPr>
        <w:spacing w:after="60"/>
      </w:pPr>
      <w:r>
        <w:rPr>
          <w:b/>
          <w:i w:val="0"/>
        </w:rPr>
        <w:t xml:space="preserve">Required target: </w:t>
      </w:r>
      <w:r>
        <w:rPr>
          <w:b w:val="0"/>
          <w:i w:val="0"/>
        </w:rPr>
        <w:t>Permission filtered metadata and indexed document searches shall return the first 50 results at p95 within 3 seconds and p99 within 8 seconds under the standard profile. Empty, restricted and multilingual searches shall follow the same confidentiality rules.</w:t>
      </w:r>
    </w:p>
    <w:p>
      <w:pPr>
        <w:spacing w:after="60"/>
      </w:pPr>
      <w:r>
        <w:rPr>
          <w:b/>
          <w:i w:val="0"/>
        </w:rPr>
        <w:t xml:space="preserve">Procedure: </w:t>
      </w:r>
      <w:r>
        <w:rPr>
          <w:b w:val="0"/>
          <w:i w:val="0"/>
        </w:rPr>
        <w:t>Search a synthetic corpus with restricted, multilingual and empty-result queries and retrieve the first fifty permitted results. Inspect counts, suggestions and snippets for hidden markers.</w:t>
      </w:r>
    </w:p>
    <w:p>
      <w:pPr>
        <w:spacing w:after="60"/>
      </w:pPr>
      <w:r>
        <w:rPr>
          <w:b/>
          <w:i w:val="0"/>
        </w:rPr>
        <w:t xml:space="preserve">Failure rule: </w:t>
      </w:r>
      <w:r>
        <w:rPr>
          <w:b w:val="0"/>
          <w:i w:val="0"/>
        </w:rPr>
        <w:t>Latency success cannot compensate for permission leakage. Time the complete first usable page, including policy filtering.</w:t>
      </w:r>
    </w:p>
    <w:p>
      <w:bookmarkStart w:id="311" w:name="req_VF_PER_004"/>
      <w:pPr>
        <w:keepNext/>
        <w:spacing w:before="180" w:after="40"/>
      </w:pPr>
      <w:r>
        <w:rPr>
          <w:b/>
          <w:i w:val="0"/>
        </w:rPr>
        <w:t>VF-PER-004   Import and recalculation throughput</w:t>
      </w:r>
      <w:bookmarkEnd w:id="311"/>
    </w:p>
    <w:p>
      <w:pPr>
        <w:spacing w:after="100"/>
      </w:pPr>
      <w:r>
        <w:rPr>
          <w:i/>
          <w:sz w:val="18"/>
        </w:rPr>
        <w:t>Build 0.12 coverage: PENDING. Full acceptance remains open. Evidence and limits: TRACEABILITY.csv, VF-PER-004.</w:t>
      </w:r>
    </w:p>
    <w:p>
      <w:pPr>
        <w:keepNext/>
        <w:spacing w:after="60"/>
      </w:pPr>
      <w:r>
        <w:rPr>
          <w:b w:val="0"/>
          <w:i w:val="0"/>
          <w:sz w:val="19"/>
        </w:rPr>
        <w:t>Parent NFR-PER-004   |   P1   |   R1</w:t>
      </w:r>
    </w:p>
    <w:p>
      <w:pPr>
        <w:spacing w:after="60"/>
      </w:pPr>
      <w:r>
        <w:rPr>
          <w:b/>
          <w:i w:val="0"/>
        </w:rPr>
        <w:t xml:space="preserve">Required target: </w:t>
      </w:r>
      <w:r>
        <w:rPr>
          <w:b w:val="0"/>
          <w:i w:val="0"/>
        </w:rPr>
        <w:t>A standard import of 100000 rows and 30 simple fields with configured deterministic checks shall complete validation and ingestion at p95 within 10 minutes, excluding human approval and external source transfer. A resulting bounded 1000 indicator recalculation shall complete within 5 additional minutes at p95.</w:t>
      </w:r>
    </w:p>
    <w:p>
      <w:pPr>
        <w:spacing w:after="60"/>
      </w:pPr>
      <w:r>
        <w:rPr>
          <w:b/>
          <w:i w:val="0"/>
        </w:rPr>
        <w:t xml:space="preserve">Procedure: </w:t>
      </w:r>
      <w:r>
        <w:rPr>
          <w:b w:val="0"/>
          <w:i w:val="0"/>
        </w:rPr>
        <w:t>Run repeated 100000-row, thirty-field imports containing updates, duplicates and rejected rows. Start the bounded 1000-indicator calculation after eligible ingestion and record each stage separately.</w:t>
      </w:r>
    </w:p>
    <w:p>
      <w:pPr>
        <w:spacing w:after="60"/>
      </w:pPr>
      <w:r>
        <w:rPr>
          <w:b/>
          <w:i w:val="0"/>
        </w:rPr>
        <w:t xml:space="preserve">Failure rule: </w:t>
      </w:r>
      <w:r>
        <w:rPr>
          <w:b w:val="0"/>
          <w:i w:val="0"/>
        </w:rPr>
        <w:t>Human approval and external transfer are separately reported exclusions; validation, internal queuing and ordinary retries remain measured.</w:t>
      </w:r>
    </w:p>
    <w:p>
      <w:bookmarkStart w:id="312" w:name="req_VF_PER_005"/>
      <w:pPr>
        <w:keepNext/>
        <w:spacing w:before="180" w:after="40"/>
      </w:pPr>
      <w:r>
        <w:rPr>
          <w:b/>
          <w:i w:val="0"/>
        </w:rPr>
        <w:t>VF-PER-005   Export and report generation</w:t>
      </w:r>
      <w:bookmarkEnd w:id="312"/>
    </w:p>
    <w:p>
      <w:pPr>
        <w:spacing w:after="100"/>
      </w:pPr>
      <w:r>
        <w:rPr>
          <w:i/>
          <w:sz w:val="18"/>
        </w:rPr>
        <w:t>Build 0.12 coverage: PENDING. Full acceptance remains open. Evidence and limits: TRACEABILITY.csv, VF-PER-005.</w:t>
      </w:r>
    </w:p>
    <w:p>
      <w:pPr>
        <w:keepNext/>
        <w:spacing w:after="60"/>
      </w:pPr>
      <w:r>
        <w:rPr>
          <w:b w:val="0"/>
          <w:i w:val="0"/>
          <w:sz w:val="19"/>
        </w:rPr>
        <w:t>Parent NFR-PER-005   |   P1   |   R1</w:t>
      </w:r>
    </w:p>
    <w:p>
      <w:pPr>
        <w:spacing w:after="60"/>
      </w:pPr>
      <w:r>
        <w:rPr>
          <w:b/>
          <w:i w:val="0"/>
        </w:rPr>
        <w:t xml:space="preserve">Required target: </w:t>
      </w:r>
      <w:r>
        <w:rPr>
          <w:b w:val="0"/>
          <w:i w:val="0"/>
        </w:rPr>
        <w:t>A standard 100000 row data export or 50 page report with up to 20 charts shall complete at p95 within 5 minutes. Jobs shall acknowledge receipt within 2 seconds, expose progress and support cancellation. Larger jobs shall show estimated class and explicit limits.</w:t>
      </w:r>
    </w:p>
    <w:p>
      <w:pPr>
        <w:spacing w:after="60"/>
      </w:pPr>
      <w:r>
        <w:rPr>
          <w:b/>
          <w:i w:val="0"/>
        </w:rPr>
        <w:t xml:space="preserve">Procedure: </w:t>
      </w:r>
      <w:r>
        <w:rPr>
          <w:b w:val="0"/>
          <w:i w:val="0"/>
        </w:rPr>
        <w:t>Generate 100000-row exports and fifty-page reports with twenty charts under mixed load. Measure acknowledgement and finished artifact times, validate content and cancel jobs at several stages.</w:t>
      </w:r>
    </w:p>
    <w:p>
      <w:pPr>
        <w:spacing w:after="60"/>
      </w:pPr>
      <w:r>
        <w:rPr>
          <w:b/>
          <w:i w:val="0"/>
        </w:rPr>
        <w:t xml:space="preserve">Failure rule: </w:t>
      </w:r>
      <w:r>
        <w:rPr>
          <w:b w:val="0"/>
          <w:i w:val="0"/>
        </w:rPr>
        <w:t>A ready link to an incomplete artifact fails. Permission revocation before download must prevent retrieval even when performance targets passed.</w:t>
      </w:r>
    </w:p>
    <w:p>
      <w:bookmarkStart w:id="313" w:name="req_VF_PER_006"/>
      <w:pPr>
        <w:keepNext/>
        <w:spacing w:before="180" w:after="40"/>
      </w:pPr>
      <w:r>
        <w:rPr>
          <w:b/>
          <w:i w:val="0"/>
        </w:rPr>
        <w:t>VF-PER-006   Data freshness</w:t>
      </w:r>
      <w:bookmarkEnd w:id="313"/>
    </w:p>
    <w:p>
      <w:pPr>
        <w:spacing w:after="100"/>
      </w:pPr>
      <w:r>
        <w:rPr>
          <w:i/>
          <w:sz w:val="18"/>
        </w:rPr>
        <w:t>Build 0.12 coverage: PENDING. Full acceptance remains open. Evidence and limits: TRACEABILITY.csv, VF-PER-006.</w:t>
      </w:r>
    </w:p>
    <w:p>
      <w:pPr>
        <w:keepNext/>
        <w:spacing w:after="60"/>
      </w:pPr>
      <w:r>
        <w:rPr>
          <w:b w:val="0"/>
          <w:i w:val="0"/>
          <w:sz w:val="19"/>
        </w:rPr>
        <w:t>Parent NFR-PER-006   |   P0   |   R1</w:t>
      </w:r>
    </w:p>
    <w:p>
      <w:pPr>
        <w:spacing w:after="60"/>
      </w:pPr>
      <w:r>
        <w:rPr>
          <w:b/>
          <w:i w:val="0"/>
        </w:rPr>
        <w:t xml:space="preserve">Required target: </w:t>
      </w:r>
      <w:r>
        <w:rPr>
          <w:b w:val="0"/>
          <w:i w:val="0"/>
        </w:rPr>
        <w:t>After a submission is approved and its bounded calculation finishes, live dashboards shall reflect the new approved result within 60 seconds at p95. External source cadence and human review delays shall be displayed separately rather than hidden in this metric.</w:t>
      </w:r>
    </w:p>
    <w:p>
      <w:pPr>
        <w:spacing w:after="60"/>
      </w:pPr>
      <w:r>
        <w:rPr>
          <w:b/>
          <w:i w:val="0"/>
        </w:rPr>
        <w:t xml:space="preserve">Procedure: </w:t>
      </w:r>
      <w:r>
        <w:rPr>
          <w:b w:val="0"/>
          <w:i w:val="0"/>
        </w:rPr>
        <w:t>Record source receipt, validation, approval, calculation completion and first visible updated dashboard result. Use version identifiers to prove the new result is actually shown.</w:t>
      </w:r>
    </w:p>
    <w:p>
      <w:pPr>
        <w:spacing w:after="60"/>
      </w:pPr>
      <w:r>
        <w:rPr>
          <w:b/>
          <w:i w:val="0"/>
        </w:rPr>
        <w:t xml:space="preserve">Failure rule: </w:t>
      </w:r>
      <w:r>
        <w:rPr>
          <w:b w:val="0"/>
          <w:i w:val="0"/>
        </w:rPr>
        <w:t>Measure the sixty-second propagation from calculation completion, while separately exposing collection and human review delay.</w:t>
      </w:r>
    </w:p>
    <w:p>
      <w:bookmarkStart w:id="314" w:name="req_VF_PER_007"/>
      <w:pPr>
        <w:keepNext/>
        <w:spacing w:before="180" w:after="40"/>
      </w:pPr>
      <w:r>
        <w:rPr>
          <w:b/>
          <w:i w:val="0"/>
        </w:rPr>
        <w:t>VF-PER-007   AI responsiveness</w:t>
      </w:r>
      <w:bookmarkEnd w:id="314"/>
    </w:p>
    <w:p>
      <w:pPr>
        <w:spacing w:after="100"/>
      </w:pPr>
      <w:r>
        <w:rPr>
          <w:i/>
          <w:sz w:val="18"/>
        </w:rPr>
        <w:t>Build 0.12 coverage: PENDING. Full acceptance remains open. Evidence and limits: TRACEABILITY.csv, VF-PER-007.</w:t>
      </w:r>
    </w:p>
    <w:p>
      <w:pPr>
        <w:keepNext/>
        <w:spacing w:after="60"/>
      </w:pPr>
      <w:r>
        <w:rPr>
          <w:b w:val="0"/>
          <w:i w:val="0"/>
          <w:sz w:val="19"/>
        </w:rPr>
        <w:t>Parent NFR-PER-007   |   P1   |   R1</w:t>
      </w:r>
    </w:p>
    <w:p>
      <w:pPr>
        <w:spacing w:after="60"/>
      </w:pPr>
      <w:r>
        <w:rPr>
          <w:b/>
          <w:i w:val="0"/>
        </w:rPr>
        <w:t xml:space="preserve">Required target: </w:t>
      </w:r>
      <w:r>
        <w:rPr>
          <w:b w:val="0"/>
          <w:i w:val="0"/>
        </w:rPr>
        <w:t>For interactive evidence questions, the system shall acknowledge within 2 seconds and target a first useful response at p95 within 15 seconds and a completed standard answer within 45 seconds. Long extraction and reporting tasks shall use visible asynchronous jobs with cancellation and a declared timeout.</w:t>
      </w:r>
    </w:p>
    <w:p>
      <w:pPr>
        <w:spacing w:after="60"/>
      </w:pPr>
      <w:r>
        <w:rPr>
          <w:b/>
          <w:i w:val="0"/>
        </w:rPr>
        <w:t xml:space="preserve">Procedure: </w:t>
      </w:r>
      <w:r>
        <w:rPr>
          <w:b w:val="0"/>
          <w:i w:val="0"/>
        </w:rPr>
        <w:t>Run representative supported question sets by use case and model configuration. Measure acknowledgement, first useful response and completed answer, including policy checks and numeric tools.</w:t>
      </w:r>
    </w:p>
    <w:p>
      <w:pPr>
        <w:spacing w:after="60"/>
      </w:pPr>
      <w:r>
        <w:rPr>
          <w:b/>
          <w:i w:val="0"/>
        </w:rPr>
        <w:t xml:space="preserve">Failure rule: </w:t>
      </w:r>
      <w:r>
        <w:rPr>
          <w:b w:val="0"/>
          <w:i w:val="0"/>
        </w:rPr>
        <w:t>A generic waiting message is not useful response. Provider timeout must preserve the question and offer the manual route without unapproved fallback.</w:t>
      </w:r>
    </w:p>
    <w:p>
      <w:bookmarkStart w:id="315" w:name="req_VF_CAP_001"/>
      <w:pPr>
        <w:keepNext/>
        <w:spacing w:before="180" w:after="40"/>
      </w:pPr>
      <w:r>
        <w:rPr>
          <w:b/>
          <w:i w:val="0"/>
        </w:rPr>
        <w:t>VF-CAP-001   Supported object limits</w:t>
      </w:r>
      <w:bookmarkEnd w:id="315"/>
    </w:p>
    <w:p>
      <w:pPr>
        <w:spacing w:after="100"/>
      </w:pPr>
      <w:r>
        <w:rPr>
          <w:i/>
          <w:sz w:val="18"/>
        </w:rPr>
        <w:t>Build 0.12 coverage: PENDING. Full acceptance remains open. Evidence and limits: TRACEABILITY.csv, VF-CAP-001.</w:t>
      </w:r>
    </w:p>
    <w:p>
      <w:pPr>
        <w:keepNext/>
        <w:spacing w:after="60"/>
      </w:pPr>
      <w:r>
        <w:rPr>
          <w:b w:val="0"/>
          <w:i w:val="0"/>
          <w:sz w:val="19"/>
        </w:rPr>
        <w:t>Parent NFR-CAP-001   |   P1   |   R1</w:t>
      </w:r>
    </w:p>
    <w:p>
      <w:pPr>
        <w:spacing w:after="60"/>
      </w:pPr>
      <w:r>
        <w:rPr>
          <w:b/>
          <w:i w:val="0"/>
        </w:rPr>
        <w:t xml:space="preserve">Required target: </w:t>
      </w:r>
      <w:r>
        <w:rPr>
          <w:b w:val="0"/>
          <w:i w:val="0"/>
        </w:rPr>
        <w:t>The baseline shall qualify forms with 200 questions and 100 repeat entries, source files up to 100 MB, media files up to 25 MB and import jobs up to one million rows through an appropriate asynchronous path. Limits and supported combinations shall be visible before work begins.</w:t>
      </w:r>
    </w:p>
    <w:p>
      <w:pPr>
        <w:spacing w:after="60"/>
      </w:pPr>
      <w:r>
        <w:rPr>
          <w:b/>
          <w:i w:val="0"/>
        </w:rPr>
        <w:t xml:space="preserve">Procedure: </w:t>
      </w:r>
      <w:r>
        <w:rPr>
          <w:b w:val="0"/>
          <w:i w:val="0"/>
        </w:rPr>
        <w:t>Test 199, 200 and 201 questions; 99, 100 and 101 repeat entries; each file boundary and one million-row async import. Exercise representative combinations and preservation of existing drafts.</w:t>
      </w:r>
    </w:p>
    <w:p>
      <w:pPr>
        <w:spacing w:after="60"/>
      </w:pPr>
      <w:r>
        <w:rPr>
          <w:b/>
          <w:i w:val="0"/>
        </w:rPr>
        <w:t xml:space="preserve">Failure rule: </w:t>
      </w:r>
      <w:r>
        <w:rPr>
          <w:b w:val="0"/>
          <w:i w:val="0"/>
        </w:rPr>
        <w:t>Document decimal versus binary file size units before qualification. Advertised limits must not be reduced by an undocumented frontend constraint.</w:t>
      </w:r>
    </w:p>
    <w:p>
      <w:bookmarkStart w:id="316" w:name="req_VF_CAP_002"/>
      <w:pPr>
        <w:keepNext/>
        <w:spacing w:before="180" w:after="40"/>
      </w:pPr>
      <w:r>
        <w:rPr>
          <w:b/>
          <w:i w:val="0"/>
        </w:rPr>
        <w:t>VF-CAP-002   Scaling and workload isolation</w:t>
      </w:r>
      <w:bookmarkEnd w:id="316"/>
    </w:p>
    <w:p>
      <w:pPr>
        <w:spacing w:after="100"/>
      </w:pPr>
      <w:r>
        <w:rPr>
          <w:i/>
          <w:sz w:val="18"/>
        </w:rPr>
        <w:t>Build 0.12 coverage: PENDING. Full acceptance remains open. Evidence and limits: TRACEABILITY.csv, VF-CAP-002.</w:t>
      </w:r>
    </w:p>
    <w:p>
      <w:pPr>
        <w:keepNext/>
        <w:spacing w:after="60"/>
      </w:pPr>
      <w:r>
        <w:rPr>
          <w:b w:val="0"/>
          <w:i w:val="0"/>
          <w:sz w:val="19"/>
        </w:rPr>
        <w:t>Parent NFR-CAP-002   |   P0   |   R1</w:t>
      </w:r>
    </w:p>
    <w:p>
      <w:pPr>
        <w:spacing w:after="60"/>
      </w:pPr>
      <w:r>
        <w:rPr>
          <w:b/>
          <w:i w:val="0"/>
        </w:rPr>
        <w:t xml:space="preserve">Required target: </w:t>
      </w:r>
      <w:r>
        <w:rPr>
          <w:b w:val="0"/>
          <w:i w:val="0"/>
        </w:rPr>
        <w:t>The service shall admit, queue or limit work predictably as demand rises. A large tenant import or AI job shall not cause unrelated tenants to miss core service targets during the baseline workload. Bursts shall recover without unbounded queues.</w:t>
      </w:r>
    </w:p>
    <w:p>
      <w:pPr>
        <w:spacing w:after="60"/>
      </w:pPr>
      <w:r>
        <w:rPr>
          <w:b/>
          <w:i w:val="0"/>
        </w:rPr>
        <w:t xml:space="preserve">Procedure: </w:t>
      </w:r>
      <w:r>
        <w:rPr>
          <w:b w:val="0"/>
          <w:i w:val="0"/>
        </w:rPr>
        <w:t>Apply the five-minute twofold arrival burst and a noisy tenant bulk workload while representative other tenants save and approve. Measure queue depth, rejections and recovery to baseline.</w:t>
      </w:r>
    </w:p>
    <w:p>
      <w:pPr>
        <w:spacing w:after="60"/>
      </w:pPr>
      <w:r>
        <w:rPr>
          <w:b/>
          <w:i w:val="0"/>
        </w:rPr>
        <w:t xml:space="preserve">Failure rule: </w:t>
      </w:r>
      <w:r>
        <w:rPr>
          <w:b w:val="0"/>
          <w:i w:val="0"/>
        </w:rPr>
        <w:t>Fail unbounded queue growth, unexplained starvation or target violations hidden by service-wide averages.</w:t>
      </w:r>
    </w:p>
    <w:p>
      <w:bookmarkStart w:id="317" w:name="req_VF_AVL_001"/>
      <w:pPr>
        <w:keepNext/>
        <w:spacing w:before="180" w:after="40"/>
      </w:pPr>
      <w:r>
        <w:rPr>
          <w:b/>
          <w:i w:val="0"/>
        </w:rPr>
        <w:t>VF-AVL-001   Core availability</w:t>
      </w:r>
      <w:bookmarkEnd w:id="317"/>
    </w:p>
    <w:p>
      <w:pPr>
        <w:spacing w:after="100"/>
      </w:pPr>
      <w:r>
        <w:rPr>
          <w:i/>
          <w:sz w:val="18"/>
        </w:rPr>
        <w:t>Build 0.12 coverage: PENDING. Full acceptance remains open. Evidence and limits: TRACEABILITY.csv, VF-AVL-001.</w:t>
      </w:r>
    </w:p>
    <w:p>
      <w:pPr>
        <w:keepNext/>
        <w:spacing w:after="60"/>
      </w:pPr>
      <w:r>
        <w:rPr>
          <w:b w:val="0"/>
          <w:i w:val="0"/>
          <w:sz w:val="19"/>
        </w:rPr>
        <w:t>Parent NFR-AVL-001   |   P0   |   R1</w:t>
      </w:r>
    </w:p>
    <w:p>
      <w:pPr>
        <w:spacing w:after="60"/>
      </w:pPr>
      <w:r>
        <w:rPr>
          <w:b/>
          <w:i w:val="0"/>
        </w:rPr>
        <w:t xml:space="preserve">Required target: </w:t>
      </w:r>
      <w:r>
        <w:rPr>
          <w:b w:val="0"/>
          <w:i w:val="0"/>
        </w:rPr>
        <w:t>The internal core service objective shall be at least 99.9 percent monthly availability for supported authentication, record access, submission, approval and access to published reports. Measure each critical journey and material tenant cohort. Planned maintenance affecting these journeys counts against this internal objective.</w:t>
      </w:r>
    </w:p>
    <w:p>
      <w:pPr>
        <w:spacing w:after="60"/>
      </w:pPr>
      <w:r>
        <w:rPr>
          <w:b/>
          <w:i w:val="0"/>
        </w:rPr>
        <w:t xml:space="preserve">Procedure: </w:t>
      </w:r>
      <w:r>
        <w:rPr>
          <w:b w:val="0"/>
          <w:i w:val="0"/>
        </w:rPr>
        <w:t>Define successful synthetic journeys for authentication, read, submission, approval and report access; measure monthly bad minutes and failed-request evidence per material cohort.</w:t>
      </w:r>
    </w:p>
    <w:p>
      <w:pPr>
        <w:spacing w:after="60"/>
      </w:pPr>
      <w:r>
        <w:rPr>
          <w:b/>
          <w:i w:val="0"/>
        </w:rPr>
        <w:t xml:space="preserve">Failure rule: </w:t>
      </w:r>
      <w:r>
        <w:rPr>
          <w:b w:val="0"/>
          <w:i w:val="0"/>
        </w:rPr>
        <w:t>Planned maintenance and platform-dependent outages count for this internal objective. A single aggregate availability number is insufficient.</w:t>
      </w:r>
    </w:p>
    <w:p>
      <w:bookmarkStart w:id="318" w:name="req_VF_AVL_002"/>
      <w:pPr>
        <w:keepNext/>
        <w:spacing w:before="180" w:after="40"/>
      </w:pPr>
      <w:r>
        <w:rPr>
          <w:b/>
          <w:i w:val="0"/>
        </w:rPr>
        <w:t>VF-AVL-002   Dependency degradation</w:t>
      </w:r>
      <w:bookmarkEnd w:id="318"/>
    </w:p>
    <w:p>
      <w:pPr>
        <w:spacing w:after="100"/>
      </w:pPr>
      <w:r>
        <w:rPr>
          <w:i/>
          <w:sz w:val="18"/>
        </w:rPr>
        <w:t>Build 0.12 coverage: PENDING. Full acceptance remains open. Evidence and limits: TRACEABILITY.csv, VF-AVL-002.</w:t>
      </w:r>
    </w:p>
    <w:p>
      <w:pPr>
        <w:keepNext/>
        <w:spacing w:after="60"/>
      </w:pPr>
      <w:r>
        <w:rPr>
          <w:b w:val="0"/>
          <w:i w:val="0"/>
          <w:sz w:val="19"/>
        </w:rPr>
        <w:t>Parent NFR-AVL-002   |   P0   |   R1</w:t>
      </w:r>
    </w:p>
    <w:p>
      <w:pPr>
        <w:spacing w:after="60"/>
      </w:pPr>
      <w:r>
        <w:rPr>
          <w:b/>
          <w:i w:val="0"/>
        </w:rPr>
        <w:t xml:space="preserve">Required target: </w:t>
      </w:r>
      <w:r>
        <w:rPr>
          <w:b w:val="0"/>
          <w:i w:val="0"/>
        </w:rPr>
        <w:t>AI, email, external data collection and BI failures shall be isolated where possible. Users shall see the affected function, stale data and queued actions. Core manual workflows shall remain available when their independent dependencies are healthy.</w:t>
      </w:r>
    </w:p>
    <w:p>
      <w:pPr>
        <w:spacing w:after="60"/>
      </w:pPr>
      <w:r>
        <w:rPr>
          <w:b/>
          <w:i w:val="0"/>
        </w:rPr>
        <w:t xml:space="preserve">Procedure: </w:t>
      </w:r>
      <w:r>
        <w:rPr>
          <w:b w:val="0"/>
          <w:i w:val="0"/>
        </w:rPr>
        <w:t>Independently fail AI, email, survey connector and BI retrieval. Complete manual entry, deterministic calculations and existing approved report access while inspecting queued work and status labels.</w:t>
      </w:r>
    </w:p>
    <w:p>
      <w:pPr>
        <w:spacing w:after="60"/>
      </w:pPr>
      <w:r>
        <w:rPr>
          <w:b/>
          <w:i w:val="0"/>
        </w:rPr>
        <w:t xml:space="preserve">Failure rule: </w:t>
      </w:r>
      <w:r>
        <w:rPr>
          <w:b w:val="0"/>
          <w:i w:val="0"/>
        </w:rPr>
        <w:t>Do not claim isolation when the failed dependency is actually required for the tested journey; declare that dependency and report the affected cohort.</w:t>
      </w:r>
    </w:p>
    <w:p>
      <w:bookmarkStart w:id="319" w:name="req_VF_DR_001"/>
      <w:pPr>
        <w:keepNext/>
        <w:spacing w:before="180" w:after="40"/>
      </w:pPr>
      <w:r>
        <w:rPr>
          <w:b/>
          <w:i w:val="0"/>
        </w:rPr>
        <w:t>VF-DR-001   Disaster recovery</w:t>
      </w:r>
      <w:bookmarkEnd w:id="319"/>
    </w:p>
    <w:p>
      <w:pPr>
        <w:spacing w:after="100"/>
      </w:pPr>
      <w:r>
        <w:rPr>
          <w:i/>
          <w:sz w:val="18"/>
        </w:rPr>
        <w:t>Build 0.12 coverage: PENDING. Full acceptance remains open. Evidence and limits: TRACEABILITY.csv, VF-DR-001.</w:t>
      </w:r>
    </w:p>
    <w:p>
      <w:pPr>
        <w:keepNext/>
        <w:spacing w:after="60"/>
      </w:pPr>
      <w:r>
        <w:rPr>
          <w:b w:val="0"/>
          <w:i w:val="0"/>
          <w:sz w:val="19"/>
        </w:rPr>
        <w:t>Parent NFR-DR-001   |   P0   |   R1</w:t>
      </w:r>
    </w:p>
    <w:p>
      <w:pPr>
        <w:spacing w:after="60"/>
      </w:pPr>
      <w:r>
        <w:rPr>
          <w:b/>
          <w:i w:val="0"/>
        </w:rPr>
        <w:t xml:space="preserve">Required target: </w:t>
      </w:r>
      <w:r>
        <w:rPr>
          <w:b w:val="0"/>
          <w:i w:val="0"/>
        </w:rPr>
        <w:t>For the standard qualified deployment, catastrophic recovery shall target a recovery point objective of at most 15 minutes and recovery time objective of at most 4 hours from incident declaration. Recovery shall occur only within permitted regions and include files, configuration and governance state.</w:t>
      </w:r>
    </w:p>
    <w:p>
      <w:pPr>
        <w:spacing w:after="60"/>
      </w:pPr>
      <w:r>
        <w:rPr>
          <w:b/>
          <w:i w:val="0"/>
        </w:rPr>
        <w:t xml:space="preserve">Procedure: </w:t>
      </w:r>
      <w:r>
        <w:rPr>
          <w:b w:val="0"/>
          <w:i w:val="0"/>
        </w:rPr>
        <w:t>Declare a simulated regional disaster, restore only in an allowed region and time service recovery. Reconcile records and attachments against the latest accepted receipts and identify any permitted recovery point gap.</w:t>
      </w:r>
    </w:p>
    <w:p>
      <w:pPr>
        <w:spacing w:after="60"/>
      </w:pPr>
      <w:r>
        <w:rPr>
          <w:b/>
          <w:i w:val="0"/>
        </w:rPr>
        <w:t xml:space="preserve">Failure rule: </w:t>
      </w:r>
      <w:r>
        <w:rPr>
          <w:b w:val="0"/>
          <w:i w:val="0"/>
        </w:rPr>
        <w:t>Do not reopen with mismatched governance or missing deletion restrictions. Report actual lost interval and affected accepted writes, not only backup timestamps.</w:t>
      </w:r>
    </w:p>
    <w:p>
      <w:bookmarkStart w:id="320" w:name="req_VF_DR_002"/>
      <w:pPr>
        <w:keepNext/>
        <w:spacing w:before="180" w:after="40"/>
      </w:pPr>
      <w:r>
        <w:rPr>
          <w:b/>
          <w:i w:val="0"/>
        </w:rPr>
        <w:t>VF-DR-002   Ordinary failure durability</w:t>
      </w:r>
      <w:bookmarkEnd w:id="320"/>
    </w:p>
    <w:p>
      <w:pPr>
        <w:spacing w:after="100"/>
      </w:pPr>
      <w:r>
        <w:rPr>
          <w:i/>
          <w:sz w:val="18"/>
        </w:rPr>
        <w:t>Build 0.12 coverage: PENDING. Full acceptance remains open. Evidence and limits: TRACEABILITY.csv, VF-DR-002.</w:t>
      </w:r>
    </w:p>
    <w:p>
      <w:pPr>
        <w:keepNext/>
        <w:spacing w:after="60"/>
      </w:pPr>
      <w:r>
        <w:rPr>
          <w:b w:val="0"/>
          <w:i w:val="0"/>
          <w:sz w:val="19"/>
        </w:rPr>
        <w:t>Parent NFR-DR-002   |   P0   |   R1</w:t>
      </w:r>
    </w:p>
    <w:p>
      <w:pPr>
        <w:spacing w:after="60"/>
      </w:pPr>
      <w:r>
        <w:rPr>
          <w:b/>
          <w:i w:val="0"/>
        </w:rPr>
        <w:t xml:space="preserve">Required target: </w:t>
      </w:r>
      <w:r>
        <w:rPr>
          <w:b w:val="0"/>
          <w:i w:val="0"/>
        </w:rPr>
        <w:t>A server acknowledgement of a saved record shall represent durable acceptance under the qualified ordinary single component failure model. Offline local saves shall be clearly distinct. Catastrophic recovery exposure remains governed by NFR-DR-001.</w:t>
      </w:r>
    </w:p>
    <w:p>
      <w:pPr>
        <w:spacing w:after="60"/>
      </w:pPr>
      <w:r>
        <w:rPr>
          <w:b/>
          <w:i w:val="0"/>
        </w:rPr>
        <w:t xml:space="preserve">Procedure: </w:t>
      </w:r>
      <w:r>
        <w:rPr>
          <w:b w:val="0"/>
          <w:i w:val="0"/>
        </w:rPr>
        <w:t>Interrupt qualified individual components during writes and compare client receipts to recovered records, child relationships and files. Repeat around acknowledgement boundaries.</w:t>
      </w:r>
    </w:p>
    <w:p>
      <w:pPr>
        <w:spacing w:after="60"/>
      </w:pPr>
      <w:r>
        <w:rPr>
          <w:b/>
          <w:i w:val="0"/>
        </w:rPr>
        <w:t xml:space="preserve">Failure rule: </w:t>
      </w:r>
      <w:r>
        <w:rPr>
          <w:b w:val="0"/>
          <w:i w:val="0"/>
        </w:rPr>
        <w:t>A successful server receipt must not silently disappear under the ordinary qualified failure model; uncertain client outcomes are reconciled by operation identity.</w:t>
      </w:r>
    </w:p>
    <w:p>
      <w:bookmarkStart w:id="321" w:name="req_VF_DR_003"/>
      <w:pPr>
        <w:keepNext/>
        <w:spacing w:before="180" w:after="40"/>
      </w:pPr>
      <w:r>
        <w:rPr>
          <w:b/>
          <w:i w:val="0"/>
        </w:rPr>
        <w:t>VF-DR-003   Recovery testing and backups</w:t>
      </w:r>
      <w:bookmarkEnd w:id="321"/>
    </w:p>
    <w:p>
      <w:pPr>
        <w:spacing w:after="100"/>
      </w:pPr>
      <w:r>
        <w:rPr>
          <w:i/>
          <w:sz w:val="18"/>
        </w:rPr>
        <w:t>Build 0.12 coverage: PENDING. Full acceptance remains open. Evidence and limits: TRACEABILITY.csv, VF-DR-003.</w:t>
      </w:r>
    </w:p>
    <w:p>
      <w:pPr>
        <w:keepNext/>
        <w:spacing w:after="60"/>
      </w:pPr>
      <w:r>
        <w:rPr>
          <w:b w:val="0"/>
          <w:i w:val="0"/>
          <w:sz w:val="19"/>
        </w:rPr>
        <w:t>Parent NFR-DR-003   |   P0   |   R1</w:t>
      </w:r>
    </w:p>
    <w:p>
      <w:pPr>
        <w:spacing w:after="60"/>
      </w:pPr>
      <w:r>
        <w:rPr>
          <w:b/>
          <w:i w:val="0"/>
        </w:rPr>
        <w:t xml:space="preserve">Required target: </w:t>
      </w:r>
      <w:r>
        <w:rPr>
          <w:b w:val="0"/>
          <w:i w:val="0"/>
        </w:rPr>
        <w:t>Backups shall be protected against unauthorised alteration and credential compromise. Representative restores shall be tested monthly and disaster recovery at least quarterly. Default backup retention shall be no more than 35 days unless an approved contract or hold requires a different schedule.</w:t>
      </w:r>
    </w:p>
    <w:p>
      <w:pPr>
        <w:spacing w:after="60"/>
      </w:pPr>
      <w:r>
        <w:rPr>
          <w:b/>
          <w:i w:val="0"/>
        </w:rPr>
        <w:t xml:space="preserve">Procedure: </w:t>
      </w:r>
      <w:r>
        <w:rPr>
          <w:b w:val="0"/>
          <w:i w:val="0"/>
        </w:rPr>
        <w:t>Run monthly representative restores and quarterly disaster exercises. Test protected backup access, attachment integrity, snapshot consistency, key recovery and deletion replay before reopening.</w:t>
      </w:r>
    </w:p>
    <w:p>
      <w:pPr>
        <w:spacing w:after="60"/>
      </w:pPr>
      <w:r>
        <w:rPr>
          <w:b/>
          <w:i w:val="0"/>
        </w:rPr>
        <w:t xml:space="preserve">Failure rule: </w:t>
      </w:r>
      <w:r>
        <w:rPr>
          <w:b w:val="0"/>
          <w:i w:val="0"/>
        </w:rPr>
        <w:t>A successful archive download is not a completed restore. Record retention exceptions and their owner instead of extending the default window silently.</w:t>
      </w:r>
    </w:p>
    <w:p>
      <w:bookmarkStart w:id="322" w:name="req_VF_DIN_001"/>
      <w:pPr>
        <w:keepNext/>
        <w:spacing w:before="180" w:after="40"/>
      </w:pPr>
      <w:r>
        <w:rPr>
          <w:b/>
          <w:i w:val="0"/>
        </w:rPr>
        <w:t>VF-DIN-001   Calculation correctness</w:t>
      </w:r>
      <w:bookmarkEnd w:id="322"/>
    </w:p>
    <w:p>
      <w:pPr>
        <w:spacing w:after="100"/>
      </w:pPr>
      <w:r>
        <w:rPr>
          <w:i/>
          <w:sz w:val="18"/>
        </w:rPr>
        <w:t>Build 0.12 coverage: PENDING. Full acceptance remains open. Evidence and limits: TRACEABILITY.csv, VF-DIN-001.</w:t>
      </w:r>
    </w:p>
    <w:p>
      <w:pPr>
        <w:keepNext/>
        <w:spacing w:after="60"/>
      </w:pPr>
      <w:r>
        <w:rPr>
          <w:b w:val="0"/>
          <w:i w:val="0"/>
          <w:sz w:val="19"/>
        </w:rPr>
        <w:t>Parent NFR-DIN-001   |   P0   |   R1</w:t>
      </w:r>
    </w:p>
    <w:p>
      <w:pPr>
        <w:spacing w:after="60"/>
      </w:pPr>
      <w:r>
        <w:rPr>
          <w:b/>
          <w:i w:val="0"/>
        </w:rPr>
        <w:t xml:space="preserve">Required target: </w:t>
      </w:r>
      <w:r>
        <w:rPr>
          <w:b w:val="0"/>
          <w:i w:val="0"/>
        </w:rPr>
        <w:t>The entire approved deterministic golden corpus shall pass exactly at the defined precision before release. It shall cover pooled ratios, distinct counts, period semantics, dimensions, corrections, rounding, missingness, cycles and permissions. There shall be zero unexplained official report reconciliation differences.</w:t>
      </w:r>
    </w:p>
    <w:p>
      <w:pPr>
        <w:spacing w:after="60"/>
      </w:pPr>
      <w:r>
        <w:rPr>
          <w:b/>
          <w:i w:val="0"/>
        </w:rPr>
        <w:t xml:space="preserve">Procedure: </w:t>
      </w:r>
      <w:r>
        <w:rPr>
          <w:b w:val="0"/>
          <w:i w:val="0"/>
        </w:rPr>
        <w:t>Run CAL01 through CAL20 and their version, correction, missingness and permission variants against independently prepared expected results. Compare raw and displayed decimals and report bindings.</w:t>
      </w:r>
    </w:p>
    <w:p>
      <w:pPr>
        <w:spacing w:after="60"/>
      </w:pPr>
      <w:r>
        <w:rPr>
          <w:b/>
          <w:i w:val="0"/>
        </w:rPr>
        <w:t xml:space="preserve">Failure rule: </w:t>
      </w:r>
      <w:r>
        <w:rPr>
          <w:b w:val="0"/>
          <w:i w:val="0"/>
        </w:rPr>
        <w:t>Any unexplained official result discrepancy blocks release. Numerical tolerance applies only when the approved calculation contract defines it.</w:t>
      </w:r>
    </w:p>
    <w:p>
      <w:bookmarkStart w:id="323" w:name="req_VF_DIN_002"/>
      <w:pPr>
        <w:keepNext/>
        <w:spacing w:before="180" w:after="40"/>
      </w:pPr>
      <w:r>
        <w:rPr>
          <w:b/>
          <w:i w:val="0"/>
        </w:rPr>
        <w:t>VF-DIN-002   Concurrent change integrity</w:t>
      </w:r>
      <w:bookmarkEnd w:id="323"/>
    </w:p>
    <w:p>
      <w:pPr>
        <w:spacing w:after="100"/>
      </w:pPr>
      <w:r>
        <w:rPr>
          <w:i/>
          <w:sz w:val="18"/>
        </w:rPr>
        <w:t>Build 0.12 coverage: PENDING. Full acceptance remains open. Evidence and limits: TRACEABILITY.csv, VF-DIN-002.</w:t>
      </w:r>
    </w:p>
    <w:p>
      <w:pPr>
        <w:keepNext/>
        <w:spacing w:after="60"/>
      </w:pPr>
      <w:r>
        <w:rPr>
          <w:b w:val="0"/>
          <w:i w:val="0"/>
          <w:sz w:val="19"/>
        </w:rPr>
        <w:t>Parent NFR-DIN-002   |   P0   |   R1</w:t>
      </w:r>
    </w:p>
    <w:p>
      <w:pPr>
        <w:spacing w:after="60"/>
      </w:pPr>
      <w:r>
        <w:rPr>
          <w:b/>
          <w:i w:val="0"/>
        </w:rPr>
        <w:t xml:space="preserve">Required target: </w:t>
      </w:r>
      <w:r>
        <w:rPr>
          <w:b w:val="0"/>
          <w:i w:val="0"/>
        </w:rPr>
        <w:t>Concurrent edits and retries shall not silently lose updates, duplicate achievements or approve stale versions. Business transactions shall either complete with recorded effects or return a recoverable explicit partial outcome where the operation permits one.</w:t>
      </w:r>
    </w:p>
    <w:p>
      <w:pPr>
        <w:spacing w:after="60"/>
      </w:pPr>
      <w:r>
        <w:rPr>
          <w:b/>
          <w:i w:val="0"/>
        </w:rPr>
        <w:t xml:space="preserve">Procedure: </w:t>
      </w:r>
      <w:r>
        <w:rPr>
          <w:b w:val="0"/>
          <w:i w:val="0"/>
        </w:rPr>
        <w:t>Race two edits, two approvals, repeated import commands and interrupted bulk jobs. Verify declared atomic boundaries, stale rejection and complete per-item receipts.</w:t>
      </w:r>
    </w:p>
    <w:p>
      <w:pPr>
        <w:spacing w:after="60"/>
      </w:pPr>
      <w:r>
        <w:rPr>
          <w:b/>
          <w:i w:val="0"/>
        </w:rPr>
        <w:t xml:space="preserve">Failure rule: </w:t>
      </w:r>
      <w:r>
        <w:rPr>
          <w:b w:val="0"/>
          <w:i w:val="0"/>
        </w:rPr>
        <w:t>No silent last-write overwrite, duplicate intended result or approval of a new candidate using an old decision is acceptable.</w:t>
      </w:r>
    </w:p>
    <w:p>
      <w:bookmarkStart w:id="324" w:name="req_VF_IAM_001"/>
      <w:pPr>
        <w:keepNext/>
        <w:spacing w:before="180" w:after="40"/>
      </w:pPr>
      <w:r>
        <w:rPr>
          <w:b/>
          <w:i w:val="0"/>
        </w:rPr>
        <w:t>VF-IAM-001   Revocation time</w:t>
      </w:r>
      <w:bookmarkEnd w:id="324"/>
    </w:p>
    <w:p>
      <w:pPr>
        <w:spacing w:after="100"/>
      </w:pPr>
      <w:r>
        <w:rPr>
          <w:i/>
          <w:sz w:val="18"/>
        </w:rPr>
        <w:t>Build 0.12 coverage: PENDING. Full acceptance remains open. Evidence and limits: TRACEABILITY.csv, VF-IAM-001.</w:t>
      </w:r>
    </w:p>
    <w:p>
      <w:pPr>
        <w:keepNext/>
        <w:spacing w:after="60"/>
      </w:pPr>
      <w:r>
        <w:rPr>
          <w:b w:val="0"/>
          <w:i w:val="0"/>
          <w:sz w:val="19"/>
        </w:rPr>
        <w:t>Parent NFR-IAM-001   |   P0   |   R1</w:t>
      </w:r>
    </w:p>
    <w:p>
      <w:pPr>
        <w:spacing w:after="60"/>
      </w:pPr>
      <w:r>
        <w:rPr>
          <w:b/>
          <w:i w:val="0"/>
        </w:rPr>
        <w:t xml:space="preserve">Required target: </w:t>
      </w:r>
      <w:r>
        <w:rPr>
          <w:b w:val="0"/>
          <w:i w:val="0"/>
        </w:rPr>
        <w:t>Online user suspension, permission removal and credential revocation shall take effect within 60 seconds across user interfaces, APIs, generated downloads, search and AI access. Queued jobs shall reauthorise before sensitive action. Directory initiated revocation is measured from receipt by the platform.</w:t>
      </w:r>
    </w:p>
    <w:p>
      <w:pPr>
        <w:spacing w:after="60"/>
      </w:pPr>
      <w:r>
        <w:rPr>
          <w:b/>
          <w:i w:val="0"/>
        </w:rPr>
        <w:t xml:space="preserve">Procedure: </w:t>
      </w:r>
      <w:r>
        <w:rPr>
          <w:b w:val="0"/>
          <w:i w:val="0"/>
        </w:rPr>
        <w:t>Revoke users, grants and service credentials while polling interface, API, search, AI, artifacts and pending sensitive jobs. Measure from platform receipt of the revocation.</w:t>
      </w:r>
    </w:p>
    <w:p>
      <w:pPr>
        <w:spacing w:after="60"/>
      </w:pPr>
      <w:r>
        <w:rPr>
          <w:b/>
          <w:i w:val="0"/>
        </w:rPr>
        <w:t xml:space="preserve">Failure rule: </w:t>
      </w:r>
      <w:r>
        <w:rPr>
          <w:b w:val="0"/>
          <w:i w:val="0"/>
        </w:rPr>
        <w:t>The sixty-second bound is a maximum, not a percentile allowance. Any protected access after it fails the gate; execution reauthorisation remains mandatory.</w:t>
      </w:r>
    </w:p>
    <w:p>
      <w:bookmarkStart w:id="325" w:name="req_VF_OFF_001"/>
      <w:pPr>
        <w:keepNext/>
        <w:spacing w:before="180" w:after="40"/>
      </w:pPr>
      <w:r>
        <w:rPr>
          <w:b/>
          <w:i w:val="0"/>
        </w:rPr>
        <w:t>VF-OFF-001   Offline authority window</w:t>
      </w:r>
      <w:bookmarkEnd w:id="325"/>
    </w:p>
    <w:p>
      <w:pPr>
        <w:spacing w:after="100"/>
      </w:pPr>
      <w:r>
        <w:rPr>
          <w:i/>
          <w:sz w:val="18"/>
        </w:rPr>
        <w:t>Build 0.12 coverage: PENDING. Full acceptance remains open. Evidence and limits: TRACEABILITY.csv, VF-OFF-001.</w:t>
      </w:r>
    </w:p>
    <w:p>
      <w:pPr>
        <w:keepNext/>
        <w:spacing w:after="60"/>
      </w:pPr>
      <w:r>
        <w:rPr>
          <w:b w:val="0"/>
          <w:i w:val="0"/>
          <w:sz w:val="19"/>
        </w:rPr>
        <w:t>Parent NFR-OFF-001   |   P0   |   R1</w:t>
      </w:r>
    </w:p>
    <w:p>
      <w:pPr>
        <w:spacing w:after="60"/>
      </w:pPr>
      <w:r>
        <w:rPr>
          <w:b/>
          <w:i w:val="0"/>
        </w:rPr>
        <w:t xml:space="preserve">Required target: </w:t>
      </w:r>
      <w:r>
        <w:rPr>
          <w:b w:val="0"/>
          <w:i w:val="0"/>
        </w:rPr>
        <w:t>Default offline packages shall expire within 24 hours without renewed authorisation. Restricted participant packages shall default to at most 8 hours and require approved device controls. Longer low sensitivity windows require a recorded risk exception; sensitive data may be prohibited from offline use entirely.</w:t>
      </w:r>
    </w:p>
    <w:p>
      <w:pPr>
        <w:spacing w:after="60"/>
      </w:pPr>
      <w:r>
        <w:rPr>
          <w:b/>
          <w:i w:val="0"/>
        </w:rPr>
        <w:t xml:space="preserve">Procedure: </w:t>
      </w:r>
      <w:r>
        <w:rPr>
          <w:b w:val="0"/>
          <w:i w:val="0"/>
        </w:rPr>
        <w:t>Qualify local expiry, restart, clock rollback, account switching, prolonged disconnection and revoked reconnect. Test ordinary and restricted packages under the chosen device controls.</w:t>
      </w:r>
    </w:p>
    <w:p>
      <w:pPr>
        <w:spacing w:after="60"/>
      </w:pPr>
      <w:r>
        <w:rPr>
          <w:b/>
          <w:i w:val="0"/>
        </w:rPr>
        <w:t xml:space="preserve">Failure rule: </w:t>
      </w:r>
      <w:r>
        <w:rPr>
          <w:b w:val="0"/>
          <w:i w:val="0"/>
        </w:rPr>
        <w:t>If the device cannot enforce the authority window reliably, do not qualify sensitive offline use. Remote wipe is recorded as best effort.</w:t>
      </w:r>
    </w:p>
    <w:p>
      <w:bookmarkStart w:id="326" w:name="req_VF_SEC_001"/>
      <w:pPr>
        <w:keepNext/>
        <w:spacing w:before="180" w:after="40"/>
      </w:pPr>
      <w:r>
        <w:rPr>
          <w:b/>
          <w:i w:val="0"/>
        </w:rPr>
        <w:t>VF-SEC-001   Release security threshold</w:t>
      </w:r>
      <w:bookmarkEnd w:id="326"/>
    </w:p>
    <w:p>
      <w:pPr>
        <w:spacing w:after="100"/>
      </w:pPr>
      <w:r>
        <w:rPr>
          <w:i/>
          <w:sz w:val="18"/>
        </w:rPr>
        <w:t>Build 0.12 coverage: PENDING. Full acceptance remains open. Evidence and limits: TRACEABILITY.csv, VF-SEC-001.</w:t>
      </w:r>
    </w:p>
    <w:p>
      <w:pPr>
        <w:keepNext/>
        <w:spacing w:after="60"/>
      </w:pPr>
      <w:r>
        <w:rPr>
          <w:b w:val="0"/>
          <w:i w:val="0"/>
          <w:sz w:val="19"/>
        </w:rPr>
        <w:t>Parent NFR-SEC-001   |   P0   |   R1</w:t>
      </w:r>
    </w:p>
    <w:p>
      <w:pPr>
        <w:spacing w:after="60"/>
      </w:pPr>
      <w:r>
        <w:rPr>
          <w:b/>
          <w:i w:val="0"/>
        </w:rPr>
        <w:t xml:space="preserve">Required target: </w:t>
      </w:r>
      <w:r>
        <w:rPr>
          <w:b w:val="0"/>
          <w:i w:val="0"/>
        </w:rPr>
        <w:t>All applicable baseline security controls shall have passing evidence. No unresolved critical or high vulnerability affecting confidentiality, integrity or access shall enter production without an effective verified mitigation. Functional parity shall not override this gate.</w:t>
      </w:r>
    </w:p>
    <w:p>
      <w:pPr>
        <w:spacing w:after="60"/>
      </w:pPr>
      <w:r>
        <w:rPr>
          <w:b/>
          <w:i w:val="0"/>
        </w:rPr>
        <w:t xml:space="preserve">Procedure: </w:t>
      </w:r>
      <w:r>
        <w:rPr>
          <w:b w:val="0"/>
          <w:i w:val="0"/>
        </w:rPr>
        <w:t>Assemble applicable control results, independent assessment, retest evidence and scoped mitigation records. Exercise the release gate with intentionally unresolved critical and high findings.</w:t>
      </w:r>
    </w:p>
    <w:p>
      <w:pPr>
        <w:spacing w:after="60"/>
      </w:pPr>
      <w:r>
        <w:rPr>
          <w:b/>
          <w:i w:val="0"/>
        </w:rPr>
        <w:t xml:space="preserve">Failure rule: </w:t>
      </w:r>
      <w:r>
        <w:rPr>
          <w:b w:val="0"/>
          <w:i w:val="0"/>
        </w:rPr>
        <w:t>Any unmitigated exposure affecting confidentiality, integrity or access blocks release; a product priority waiver cannot override this gate.</w:t>
      </w:r>
    </w:p>
    <w:p>
      <w:bookmarkStart w:id="327" w:name="req_VF_SEC_002"/>
      <w:pPr>
        <w:keepNext/>
        <w:spacing w:before="180" w:after="40"/>
      </w:pPr>
      <w:r>
        <w:rPr>
          <w:b/>
          <w:i w:val="0"/>
        </w:rPr>
        <w:t>VF-SEC-002   Incident and remediation timing</w:t>
      </w:r>
      <w:bookmarkEnd w:id="327"/>
    </w:p>
    <w:p>
      <w:pPr>
        <w:spacing w:after="100"/>
      </w:pPr>
      <w:r>
        <w:rPr>
          <w:i/>
          <w:sz w:val="18"/>
        </w:rPr>
        <w:t>Build 0.12 coverage: PENDING. Full acceptance remains open. Evidence and limits: TRACEABILITY.csv, VF-SEC-002.</w:t>
      </w:r>
    </w:p>
    <w:p>
      <w:pPr>
        <w:keepNext/>
        <w:spacing w:after="60"/>
      </w:pPr>
      <w:r>
        <w:rPr>
          <w:b w:val="0"/>
          <w:i w:val="0"/>
          <w:sz w:val="19"/>
        </w:rPr>
        <w:t>Parent NFR-SEC-002   |   P0   |   R1</w:t>
      </w:r>
    </w:p>
    <w:p>
      <w:pPr>
        <w:spacing w:after="60"/>
      </w:pPr>
      <w:r>
        <w:rPr>
          <w:b/>
          <w:i w:val="0"/>
        </w:rPr>
        <w:t xml:space="preserve">Required target: </w:t>
      </w:r>
      <w:r>
        <w:rPr>
          <w:b w:val="0"/>
          <w:i w:val="0"/>
        </w:rPr>
        <w:t>For critical production incidents, on call acknowledgement shall occur within 15 minutes and containment work shall begin within 30 minutes. Confirmed critical vulnerabilities require mitigation within 24 hours and a permanent fix target within 72 hours; high vulnerabilities within 7 days. Legal and contractual notices follow the approved incident policy.</w:t>
      </w:r>
    </w:p>
    <w:p>
      <w:pPr>
        <w:spacing w:after="60"/>
      </w:pPr>
      <w:r>
        <w:rPr>
          <w:b/>
          <w:i w:val="0"/>
        </w:rPr>
        <w:t xml:space="preserve">Procedure: </w:t>
      </w:r>
      <w:r>
        <w:rPr>
          <w:b w:val="0"/>
          <w:i w:val="0"/>
        </w:rPr>
        <w:t>Time a simulated critical incident from detection to acknowledgement and containment start, and a confirmed vulnerability from confirmation to mitigation and permanent fix.</w:t>
      </w:r>
    </w:p>
    <w:p>
      <w:pPr>
        <w:spacing w:after="60"/>
      </w:pPr>
      <w:r>
        <w:rPr>
          <w:b/>
          <w:i w:val="0"/>
        </w:rPr>
        <w:t xml:space="preserve">Failure rule: </w:t>
      </w:r>
      <w:r>
        <w:rPr>
          <w:b w:val="0"/>
          <w:i w:val="0"/>
        </w:rPr>
        <w:t>Record missed targets, escalation and continuing protection. A notification without an accountable responder does not satisfy acknowledgement.</w:t>
      </w:r>
    </w:p>
    <w:p>
      <w:bookmarkStart w:id="328" w:name="req_VF_AUD_001"/>
      <w:pPr>
        <w:keepNext/>
        <w:spacing w:before="180" w:after="40"/>
      </w:pPr>
      <w:r>
        <w:rPr>
          <w:b/>
          <w:i w:val="0"/>
        </w:rPr>
        <w:t>VF-AUD-001   Audit coverage and retention</w:t>
      </w:r>
      <w:bookmarkEnd w:id="328"/>
    </w:p>
    <w:p>
      <w:pPr>
        <w:spacing w:after="100"/>
      </w:pPr>
      <w:r>
        <w:rPr>
          <w:i/>
          <w:sz w:val="18"/>
        </w:rPr>
        <w:t>Build 0.12 coverage: PENDING. Full acceptance remains open. Evidence and limits: TRACEABILITY.csv, VF-AUD-001.</w:t>
      </w:r>
    </w:p>
    <w:p>
      <w:pPr>
        <w:keepNext/>
        <w:spacing w:after="60"/>
      </w:pPr>
      <w:r>
        <w:rPr>
          <w:b w:val="0"/>
          <w:i w:val="0"/>
          <w:sz w:val="19"/>
        </w:rPr>
        <w:t>Parent NFR-AUD-001   |   P0   |   R1</w:t>
      </w:r>
    </w:p>
    <w:p>
      <w:pPr>
        <w:spacing w:after="60"/>
      </w:pPr>
      <w:r>
        <w:rPr>
          <w:b/>
          <w:i w:val="0"/>
        </w:rPr>
        <w:t xml:space="preserve">Required target: </w:t>
      </w:r>
      <w:r>
        <w:rPr>
          <w:b w:val="0"/>
          <w:i w:val="0"/>
        </w:rPr>
        <w:t>All defined security and business audit event classes shall be captured and searchable by authorised reviewers. Default security event metadata retention shall be 365 days; longer business audit retention shall follow tenant policy. Secret values and unnecessary personal payloads shall not be logged.</w:t>
      </w:r>
    </w:p>
    <w:p>
      <w:pPr>
        <w:spacing w:after="60"/>
      </w:pPr>
      <w:r>
        <w:rPr>
          <w:b/>
          <w:i w:val="0"/>
        </w:rPr>
        <w:t xml:space="preserve">Procedure: </w:t>
      </w:r>
      <w:r>
        <w:rPr>
          <w:b w:val="0"/>
          <w:i w:val="0"/>
        </w:rPr>
        <w:t>Execute every audit event class in section 35, including denied operations, restricted reads and privileged actions. Reconcile command receipts to immutable events and a permitted audit export.</w:t>
      </w:r>
    </w:p>
    <w:p>
      <w:pPr>
        <w:spacing w:after="60"/>
      </w:pPr>
      <w:r>
        <w:rPr>
          <w:b/>
          <w:i w:val="0"/>
        </w:rPr>
        <w:t xml:space="preserve">Failure rule: </w:t>
      </w:r>
      <w:r>
        <w:rPr>
          <w:b w:val="0"/>
          <w:i w:val="0"/>
        </w:rPr>
        <w:t>Verify default metadata expiry and longer governed business retention separately. Inspect events for secrets and unnecessary personal payloads.</w:t>
      </w:r>
    </w:p>
    <w:p>
      <w:bookmarkStart w:id="329" w:name="req_VF_PRV_001"/>
      <w:pPr>
        <w:keepNext/>
        <w:spacing w:before="180" w:after="40"/>
      </w:pPr>
      <w:r>
        <w:rPr>
          <w:b/>
          <w:i w:val="0"/>
        </w:rPr>
        <w:t>VF-PRV-001   Deletion propagation</w:t>
      </w:r>
      <w:bookmarkEnd w:id="329"/>
    </w:p>
    <w:p>
      <w:pPr>
        <w:spacing w:after="100"/>
      </w:pPr>
      <w:r>
        <w:rPr>
          <w:i/>
          <w:sz w:val="18"/>
        </w:rPr>
        <w:t>Build 0.12 coverage: PENDING. Full acceptance remains open. Evidence and limits: TRACEABILITY.csv, VF-PRV-001.</w:t>
      </w:r>
    </w:p>
    <w:p>
      <w:pPr>
        <w:keepNext/>
        <w:spacing w:after="60"/>
      </w:pPr>
      <w:r>
        <w:rPr>
          <w:b w:val="0"/>
          <w:i w:val="0"/>
          <w:sz w:val="19"/>
        </w:rPr>
        <w:t>Parent NFR-PRV-001   |   P0   |   R1</w:t>
      </w:r>
    </w:p>
    <w:p>
      <w:pPr>
        <w:spacing w:after="60"/>
      </w:pPr>
      <w:r>
        <w:rPr>
          <w:b/>
          <w:i w:val="0"/>
        </w:rPr>
        <w:t xml:space="preserve">Required target: </w:t>
      </w:r>
      <w:r>
        <w:rPr>
          <w:b w:val="0"/>
          <w:i w:val="0"/>
        </w:rPr>
        <w:t>After an authorised deletion becomes executable and no hold applies, active primary records, caches, indexes and platform generated derivatives shall be removed or effectively restricted within 24 hours. Backup expiry follows the approved schedule, normally within 35 days. External recipient actions shall be tracked separately.</w:t>
      </w:r>
    </w:p>
    <w:p>
      <w:pPr>
        <w:spacing w:after="60"/>
      </w:pPr>
      <w:r>
        <w:rPr>
          <w:b/>
          <w:i w:val="0"/>
        </w:rPr>
        <w:t xml:space="preserve">Procedure: </w:t>
      </w:r>
      <w:r>
        <w:rPr>
          <w:b w:val="0"/>
          <w:i w:val="0"/>
        </w:rPr>
        <w:t>Run a deletion with no hold, one with a partial hold and one with a failed derivative store. Query primary records, search, AI, caches and generated artifacts after the active-store deadline.</w:t>
      </w:r>
    </w:p>
    <w:p>
      <w:pPr>
        <w:spacing w:after="60"/>
      </w:pPr>
      <w:r>
        <w:rPr>
          <w:b/>
          <w:i w:val="0"/>
        </w:rPr>
        <w:t xml:space="preserve">Failure rule: </w:t>
      </w:r>
      <w:r>
        <w:rPr>
          <w:b w:val="0"/>
          <w:i w:val="0"/>
        </w:rPr>
        <w:t>A partial manifest cannot be labelled complete. Restore an old backup and verify deletion before exposing restored content.</w:t>
      </w:r>
    </w:p>
    <w:p>
      <w:bookmarkStart w:id="330" w:name="req_VF_PRV_002"/>
      <w:pPr>
        <w:keepNext/>
        <w:spacing w:before="180" w:after="40"/>
      </w:pPr>
      <w:r>
        <w:rPr>
          <w:b/>
          <w:i w:val="0"/>
        </w:rPr>
        <w:t>VF-PRV-002   Retention defaults and proof</w:t>
      </w:r>
      <w:bookmarkEnd w:id="330"/>
    </w:p>
    <w:p>
      <w:pPr>
        <w:spacing w:after="100"/>
      </w:pPr>
      <w:r>
        <w:rPr>
          <w:i/>
          <w:sz w:val="18"/>
        </w:rPr>
        <w:t>Build 0.12 coverage: PENDING. Full acceptance remains open. Evidence and limits: TRACEABILITY.csv, VF-PRV-002.</w:t>
      </w:r>
    </w:p>
    <w:p>
      <w:pPr>
        <w:keepNext/>
        <w:spacing w:after="60"/>
      </w:pPr>
      <w:r>
        <w:rPr>
          <w:b w:val="0"/>
          <w:i w:val="0"/>
          <w:sz w:val="19"/>
        </w:rPr>
        <w:t>Parent NFR-PRV-002   |   P0   |   R1</w:t>
      </w:r>
    </w:p>
    <w:p>
      <w:pPr>
        <w:spacing w:after="60"/>
      </w:pPr>
      <w:r>
        <w:rPr>
          <w:b/>
          <w:i w:val="0"/>
        </w:rPr>
        <w:t xml:space="preserve">Required target: </w:t>
      </w:r>
      <w:r>
        <w:rPr>
          <w:b w:val="0"/>
          <w:i w:val="0"/>
        </w:rPr>
        <w:t>Production tenants shall have approved record and evidence retention policies before collection. Diagnostic logs shall default to 90 days or less; retained AI prompt and response content shall default to 30 days or less unless a justified policy specifies otherwise. Minimal governed approval evidence may have a separate schedule.</w:t>
      </w:r>
    </w:p>
    <w:p>
      <w:pPr>
        <w:spacing w:after="60"/>
      </w:pPr>
      <w:r>
        <w:rPr>
          <w:b/>
          <w:i w:val="0"/>
        </w:rPr>
        <w:t xml:space="preserve">Procedure: </w:t>
      </w:r>
      <w:r>
        <w:rPr>
          <w:b w:val="0"/>
          <w:i w:val="0"/>
        </w:rPr>
        <w:t>Create synthetic objects in each retention class, advance qualified expiry conditions and inspect scheduled action receipts, holds and exceptions. Confirm policy approval precedes real collection.</w:t>
      </w:r>
    </w:p>
    <w:p>
      <w:pPr>
        <w:spacing w:after="60"/>
      </w:pPr>
      <w:r>
        <w:rPr>
          <w:b/>
          <w:i w:val="0"/>
        </w:rPr>
        <w:t xml:space="preserve">Failure rule: </w:t>
      </w:r>
      <w:r>
        <w:rPr>
          <w:b w:val="0"/>
          <w:i w:val="0"/>
        </w:rPr>
        <w:t>AI content, diagnostic logs, security metadata and business evidence require distinct schedules; hidden orphan copies fail the gate.</w:t>
      </w:r>
    </w:p>
    <w:p>
      <w:bookmarkStart w:id="331" w:name="req_VF_AIQ_001"/>
      <w:pPr>
        <w:keepNext/>
        <w:spacing w:before="180" w:after="40"/>
      </w:pPr>
      <w:r>
        <w:rPr>
          <w:b/>
          <w:i w:val="0"/>
        </w:rPr>
        <w:t>VF-AIQ-001   Evaluation set quality</w:t>
      </w:r>
      <w:bookmarkEnd w:id="331"/>
    </w:p>
    <w:p>
      <w:pPr>
        <w:spacing w:after="100"/>
      </w:pPr>
      <w:r>
        <w:rPr>
          <w:i/>
          <w:sz w:val="18"/>
        </w:rPr>
        <w:t>Build 0.12 coverage: PENDING. Full acceptance remains open. Evidence and limits: TRACEABILITY.csv, VF-AIQ-001.</w:t>
      </w:r>
    </w:p>
    <w:p>
      <w:pPr>
        <w:keepNext/>
        <w:spacing w:after="60"/>
      </w:pPr>
      <w:r>
        <w:rPr>
          <w:b w:val="0"/>
          <w:i w:val="0"/>
          <w:sz w:val="19"/>
        </w:rPr>
        <w:t>Parent NFR-AIQ-001   |   P0   |   R1</w:t>
      </w:r>
    </w:p>
    <w:p>
      <w:pPr>
        <w:spacing w:after="60"/>
      </w:pPr>
      <w:r>
        <w:rPr>
          <w:b/>
          <w:i w:val="0"/>
        </w:rPr>
        <w:t xml:space="preserve">Required target: </w:t>
      </w:r>
      <w:r>
        <w:rPr>
          <w:b w:val="0"/>
          <w:i w:val="0"/>
        </w:rPr>
        <w:t>Each enabled use case shall have a held out evaluation set with at least 200 representative cases where feasible, including at least 20 percent boundary, unsupported or adversarial cases. Small specialist sets require documented justification and risk review. Each released language and sector must have explicit coverage evidence.</w:t>
      </w:r>
    </w:p>
    <w:p>
      <w:pPr>
        <w:spacing w:after="60"/>
      </w:pPr>
      <w:r>
        <w:rPr>
          <w:b/>
          <w:i w:val="0"/>
        </w:rPr>
        <w:t xml:space="preserve">Procedure: </w:t>
      </w:r>
      <w:r>
        <w:rPr>
          <w:b w:val="0"/>
          <w:i w:val="0"/>
        </w:rPr>
        <w:t>Review each held out set for at least the required case count where feasible, twenty percent difficult or adversarial cases, language and sector coverage and separation from tuning.</w:t>
      </w:r>
    </w:p>
    <w:p>
      <w:pPr>
        <w:spacing w:after="60"/>
      </w:pPr>
      <w:r>
        <w:rPr>
          <w:b/>
          <w:i w:val="0"/>
        </w:rPr>
        <w:t xml:space="preserve">Failure rule: </w:t>
      </w:r>
      <w:r>
        <w:rPr>
          <w:b w:val="0"/>
          <w:i w:val="0"/>
        </w:rPr>
        <w:t>Specialist small sets need a named risk decision and scope limitation. Duplicated paraphrases do not substitute for representative task coverage.</w:t>
      </w:r>
    </w:p>
    <w:p>
      <w:bookmarkStart w:id="332" w:name="req_VF_AIQ_002"/>
      <w:pPr>
        <w:keepNext/>
        <w:spacing w:before="180" w:after="40"/>
      </w:pPr>
      <w:r>
        <w:rPr>
          <w:b/>
          <w:i w:val="0"/>
        </w:rPr>
        <w:t>VF-AIQ-002   Evidence and numeric accuracy</w:t>
      </w:r>
      <w:bookmarkEnd w:id="332"/>
    </w:p>
    <w:p>
      <w:pPr>
        <w:spacing w:after="100"/>
      </w:pPr>
      <w:r>
        <w:rPr>
          <w:i/>
          <w:sz w:val="18"/>
        </w:rPr>
        <w:t>Build 0.12 coverage: PENDING. Full acceptance remains open. Evidence and limits: TRACEABILITY.csv, VF-AIQ-002.</w:t>
      </w:r>
    </w:p>
    <w:p>
      <w:pPr>
        <w:keepNext/>
        <w:spacing w:after="60"/>
      </w:pPr>
      <w:r>
        <w:rPr>
          <w:b w:val="0"/>
          <w:i w:val="0"/>
          <w:sz w:val="19"/>
        </w:rPr>
        <w:t>Parent NFR-AIQ-002   |   P0   |   R1</w:t>
      </w:r>
    </w:p>
    <w:p>
      <w:pPr>
        <w:spacing w:after="60"/>
      </w:pPr>
      <w:r>
        <w:rPr>
          <w:b/>
          <w:i w:val="0"/>
        </w:rPr>
        <w:t xml:space="preserve">Required target: </w:t>
      </w:r>
      <w:r>
        <w:rPr>
          <w:b w:val="0"/>
          <w:i w:val="0"/>
        </w:rPr>
        <w:t>Evidence question answering shall achieve at least 95 percent supported factual claims and at least 98 percent correct citation locations on the approved set. Every numeric value presented as an official result shall match the authoritative tool result. A critical unsupported consequential claim blocks release regardless of the average score.</w:t>
      </w:r>
    </w:p>
    <w:p>
      <w:pPr>
        <w:spacing w:after="60"/>
      </w:pPr>
      <w:r>
        <w:rPr>
          <w:b/>
          <w:i w:val="0"/>
        </w:rPr>
        <w:t xml:space="preserve">Procedure: </w:t>
      </w:r>
      <w:r>
        <w:rPr>
          <w:b w:val="0"/>
          <w:i w:val="0"/>
        </w:rPr>
        <w:t>Score factual claims and citation locations with separate denominators; compare every official numeric value to its tool result. Review consequential unsupported claims individually.</w:t>
      </w:r>
    </w:p>
    <w:p>
      <w:pPr>
        <w:spacing w:after="60"/>
      </w:pPr>
      <w:r>
        <w:rPr>
          <w:b/>
          <w:i w:val="0"/>
        </w:rPr>
        <w:t xml:space="preserve">Failure rule: </w:t>
      </w:r>
      <w:r>
        <w:rPr>
          <w:b w:val="0"/>
          <w:i w:val="0"/>
        </w:rPr>
        <w:t>A critical unsupported claim or one wrong official numeric value fails the affected release regardless of average citation performance.</w:t>
      </w:r>
    </w:p>
    <w:p>
      <w:bookmarkStart w:id="333" w:name="req_VF_AIQ_003"/>
      <w:pPr>
        <w:keepNext/>
        <w:spacing w:before="180" w:after="40"/>
      </w:pPr>
      <w:r>
        <w:rPr>
          <w:b/>
          <w:i w:val="0"/>
        </w:rPr>
        <w:t>VF-AIQ-003   Extraction and abstention</w:t>
      </w:r>
      <w:bookmarkEnd w:id="333"/>
    </w:p>
    <w:p>
      <w:pPr>
        <w:spacing w:after="100"/>
      </w:pPr>
      <w:r>
        <w:rPr>
          <w:i/>
          <w:sz w:val="18"/>
        </w:rPr>
        <w:t>Build 0.12 coverage: PENDING. Full acceptance remains open. Evidence and limits: TRACEABILITY.csv, VF-AIQ-003.</w:t>
      </w:r>
    </w:p>
    <w:p>
      <w:pPr>
        <w:keepNext/>
        <w:spacing w:after="60"/>
      </w:pPr>
      <w:r>
        <w:rPr>
          <w:b w:val="0"/>
          <w:i w:val="0"/>
          <w:sz w:val="19"/>
        </w:rPr>
        <w:t>Parent NFR-AIQ-003   |   P1   |   R1</w:t>
      </w:r>
    </w:p>
    <w:p>
      <w:pPr>
        <w:spacing w:after="60"/>
      </w:pPr>
      <w:r>
        <w:rPr>
          <w:b/>
          <w:i w:val="0"/>
        </w:rPr>
        <w:t xml:space="preserve">Required target: </w:t>
      </w:r>
      <w:r>
        <w:rPr>
          <w:b w:val="0"/>
          <w:i w:val="0"/>
        </w:rPr>
        <w:t>Document extraction shall target at least 95 percent field level precision and 90 percent recall on mandatory fields. The system shall correctly abstain or request clarification for at least 95 percent of designated unanswerable cases, while incorrect abstention on answerable cases remains at or below 10 percent.</w:t>
      </w:r>
    </w:p>
    <w:p>
      <w:pPr>
        <w:spacing w:after="60"/>
      </w:pPr>
      <w:r>
        <w:rPr>
          <w:b/>
          <w:i w:val="0"/>
        </w:rPr>
        <w:t xml:space="preserve">Procedure: </w:t>
      </w:r>
      <w:r>
        <w:rPr>
          <w:b w:val="0"/>
          <w:i w:val="0"/>
        </w:rPr>
        <w:t>Label source fields and designated answerable or unanswerable questions independently. Calculate field precision and recall by type and language, correct abstention and false abstention.</w:t>
      </w:r>
    </w:p>
    <w:p>
      <w:pPr>
        <w:spacing w:after="60"/>
      </w:pPr>
      <w:r>
        <w:rPr>
          <w:b/>
          <w:i w:val="0"/>
        </w:rPr>
        <w:t xml:space="preserve">Failure rule: </w:t>
      </w:r>
      <w:r>
        <w:rPr>
          <w:b w:val="0"/>
          <w:i w:val="0"/>
        </w:rPr>
        <w:t>Report missing mandatory fields and correction time; do not score only fields the model chose to emit.</w:t>
      </w:r>
    </w:p>
    <w:p>
      <w:bookmarkStart w:id="334" w:name="req_VF_AIQ_004"/>
      <w:pPr>
        <w:keepNext/>
        <w:spacing w:before="180" w:after="40"/>
      </w:pPr>
      <w:r>
        <w:rPr>
          <w:b/>
          <w:i w:val="0"/>
        </w:rPr>
        <w:t>VF-AIQ-004   Leakage and action safety</w:t>
      </w:r>
      <w:bookmarkEnd w:id="334"/>
    </w:p>
    <w:p>
      <w:pPr>
        <w:spacing w:after="100"/>
      </w:pPr>
      <w:r>
        <w:rPr>
          <w:i/>
          <w:sz w:val="18"/>
        </w:rPr>
        <w:t>Build 0.12 coverage: PENDING. Full acceptance remains open. Evidence and limits: TRACEABILITY.csv, VF-AIQ-004.</w:t>
      </w:r>
    </w:p>
    <w:p>
      <w:pPr>
        <w:keepNext/>
        <w:spacing w:after="60"/>
      </w:pPr>
      <w:r>
        <w:rPr>
          <w:b w:val="0"/>
          <w:i w:val="0"/>
          <w:sz w:val="19"/>
        </w:rPr>
        <w:t>Parent NFR-AIQ-004   |   P0   |   R1</w:t>
      </w:r>
    </w:p>
    <w:p>
      <w:pPr>
        <w:spacing w:after="60"/>
      </w:pPr>
      <w:r>
        <w:rPr>
          <w:b/>
          <w:i w:val="0"/>
        </w:rPr>
        <w:t xml:space="preserve">Required target: </w:t>
      </w:r>
      <w:r>
        <w:rPr>
          <w:b w:val="0"/>
          <w:i w:val="0"/>
        </w:rPr>
        <w:t>Adversarial qualification shall show zero successful cross tenant disclosures, unauthorised tool actions or secret disclosures in the defined test suite. This is a test acceptance criterion, not proof that real world risk is zero. Any observed failure blocks the affected capability until resolved.</w:t>
      </w:r>
    </w:p>
    <w:p>
      <w:pPr>
        <w:spacing w:after="60"/>
      </w:pPr>
      <w:r>
        <w:rPr>
          <w:b/>
          <w:i w:val="0"/>
        </w:rPr>
        <w:t xml:space="preserve">Procedure: </w:t>
      </w:r>
      <w:r>
        <w:rPr>
          <w:b w:val="0"/>
          <w:i w:val="0"/>
        </w:rPr>
        <w:t>Run synthetic tenant leakage, indirect prompt injection, stale source access, conversation copying, secret requests and tool escalation scenarios with traceable markers.</w:t>
      </w:r>
    </w:p>
    <w:p>
      <w:pPr>
        <w:spacing w:after="60"/>
      </w:pPr>
      <w:r>
        <w:rPr>
          <w:b/>
          <w:i w:val="0"/>
        </w:rPr>
        <w:t xml:space="preserve">Failure rule: </w:t>
      </w:r>
      <w:r>
        <w:rPr>
          <w:b w:val="0"/>
          <w:i w:val="0"/>
        </w:rPr>
        <w:t>Zero observed successful disclosures or unauthorised actions is a test criterion, not proof of zero real-world risk. Any success blocks the capability.</w:t>
      </w:r>
    </w:p>
    <w:p>
      <w:bookmarkStart w:id="335" w:name="req_VF_AIQ_005"/>
      <w:pPr>
        <w:keepNext/>
        <w:spacing w:before="180" w:after="40"/>
      </w:pPr>
      <w:r>
        <w:rPr>
          <w:b/>
          <w:i w:val="0"/>
        </w:rPr>
        <w:t>VF-AIQ-005   Change monitoring and rollback</w:t>
      </w:r>
      <w:bookmarkEnd w:id="335"/>
    </w:p>
    <w:p>
      <w:pPr>
        <w:spacing w:after="100"/>
      </w:pPr>
      <w:r>
        <w:rPr>
          <w:i/>
          <w:sz w:val="18"/>
        </w:rPr>
        <w:t>Build 0.12 coverage: PENDING. Full acceptance remains open. Evidence and limits: TRACEABILITY.csv, VF-AIQ-005.</w:t>
      </w:r>
    </w:p>
    <w:p>
      <w:pPr>
        <w:keepNext/>
        <w:spacing w:after="60"/>
      </w:pPr>
      <w:r>
        <w:rPr>
          <w:b w:val="0"/>
          <w:i w:val="0"/>
          <w:sz w:val="19"/>
        </w:rPr>
        <w:t>Parent NFR-AIQ-005   |   P0   |   R1</w:t>
      </w:r>
    </w:p>
    <w:p>
      <w:pPr>
        <w:spacing w:after="60"/>
      </w:pPr>
      <w:r>
        <w:rPr>
          <w:b/>
          <w:i w:val="0"/>
        </w:rPr>
        <w:t xml:space="preserve">Required target: </w:t>
      </w:r>
      <w:r>
        <w:rPr>
          <w:b w:val="0"/>
          <w:i w:val="0"/>
        </w:rPr>
        <w:t>Model, prompt, retrieval and policy changes shall have versioned evaluation, controlled rollout and rollback. Production monitoring shall track failures, reviewer corrections, refusals, latency, cost and language specific quality with minimised content retention.</w:t>
      </w:r>
    </w:p>
    <w:p>
      <w:pPr>
        <w:spacing w:after="60"/>
      </w:pPr>
      <w:r>
        <w:rPr>
          <w:b/>
          <w:i w:val="0"/>
        </w:rPr>
        <w:t xml:space="preserve">Procedure: </w:t>
      </w:r>
      <w:r>
        <w:rPr>
          <w:b w:val="0"/>
          <w:i w:val="0"/>
        </w:rPr>
        <w:t>Introduce a deliberately degraded candidate configuration and compare quality, latency and cost to the approved version. Exercise controlled exposure, stop and rollback while identifying affected artifacts.</w:t>
      </w:r>
    </w:p>
    <w:p>
      <w:pPr>
        <w:spacing w:after="60"/>
      </w:pPr>
      <w:r>
        <w:rPr>
          <w:b/>
          <w:i w:val="0"/>
        </w:rPr>
        <w:t xml:space="preserve">Failure rule: </w:t>
      </w:r>
      <w:r>
        <w:rPr>
          <w:b w:val="0"/>
          <w:i w:val="0"/>
        </w:rPr>
        <w:t>A rollback must restore the approved policy-compatible destination and tool set; it cannot reinstate a now-prohibited provider.</w:t>
      </w:r>
    </w:p>
    <w:p>
      <w:bookmarkStart w:id="336" w:name="req_VF_UX_001"/>
      <w:pPr>
        <w:keepNext/>
        <w:spacing w:before="180" w:after="40"/>
      </w:pPr>
      <w:r>
        <w:rPr>
          <w:b/>
          <w:i w:val="0"/>
        </w:rPr>
        <w:t>VF-UX-001   Accessibility conformance</w:t>
      </w:r>
      <w:bookmarkEnd w:id="336"/>
    </w:p>
    <w:p>
      <w:pPr>
        <w:spacing w:after="100"/>
      </w:pPr>
      <w:r>
        <w:rPr>
          <w:i/>
          <w:sz w:val="18"/>
        </w:rPr>
        <w:t>Build 0.12 coverage: PENDING. Full acceptance remains open. Evidence and limits: TRACEABILITY.csv, VF-UX-001.</w:t>
      </w:r>
    </w:p>
    <w:p>
      <w:pPr>
        <w:keepNext/>
        <w:spacing w:after="60"/>
      </w:pPr>
      <w:r>
        <w:rPr>
          <w:b w:val="0"/>
          <w:i w:val="0"/>
          <w:sz w:val="19"/>
        </w:rPr>
        <w:t>Parent NFR-UX-001   |   P0   |   R1</w:t>
      </w:r>
    </w:p>
    <w:p>
      <w:pPr>
        <w:spacing w:after="60"/>
      </w:pPr>
      <w:r>
        <w:rPr>
          <w:b/>
          <w:i w:val="0"/>
        </w:rPr>
        <w:t xml:space="preserve">Required target: </w:t>
      </w:r>
      <w:r>
        <w:rPr>
          <w:b w:val="0"/>
          <w:i w:val="0"/>
        </w:rPr>
        <w:t>All supported core journeys shall meet WCAG 2.2 Level AA through automated checks and manual keyboard and assistive technology review. Complete processes, third party authentication flows under product control and generated standard templates shall be included in the scope.</w:t>
      </w:r>
    </w:p>
    <w:p>
      <w:pPr>
        <w:spacing w:after="60"/>
      </w:pPr>
      <w:r>
        <w:rPr>
          <w:b/>
          <w:i w:val="0"/>
        </w:rPr>
        <w:t xml:space="preserve">Procedure: </w:t>
      </w:r>
      <w:r>
        <w:rPr>
          <w:b w:val="0"/>
          <w:i w:val="0"/>
        </w:rPr>
        <w:t>Review complete processes against WCAG 2.2 AA with automated checks plus manual keyboard, screen reader, focus, error and generated-template tests.</w:t>
      </w:r>
    </w:p>
    <w:p>
      <w:pPr>
        <w:spacing w:after="60"/>
      </w:pPr>
      <w:r>
        <w:rPr>
          <w:b/>
          <w:i w:val="0"/>
        </w:rPr>
        <w:t xml:space="preserve">Failure rule: </w:t>
      </w:r>
      <w:r>
        <w:rPr>
          <w:b w:val="0"/>
          <w:i w:val="0"/>
        </w:rPr>
        <w:t>A clean automated scan alone does not pass. Record environment, user-content boundaries and remediation evidence for each material issue.</w:t>
      </w:r>
    </w:p>
    <w:p>
      <w:bookmarkStart w:id="337" w:name="req_VF_UX_002"/>
      <w:pPr>
        <w:keepNext/>
        <w:spacing w:before="180" w:after="40"/>
      </w:pPr>
      <w:r>
        <w:rPr>
          <w:b/>
          <w:i w:val="0"/>
        </w:rPr>
        <w:t>VF-UX-002   Usability qualification</w:t>
      </w:r>
      <w:bookmarkEnd w:id="337"/>
    </w:p>
    <w:p>
      <w:pPr>
        <w:spacing w:after="100"/>
      </w:pPr>
      <w:r>
        <w:rPr>
          <w:i/>
          <w:sz w:val="18"/>
        </w:rPr>
        <w:t>Build 0.12 coverage: PENDING. Full acceptance remains open. Evidence and limits: TRACEABILITY.csv, VF-UX-002.</w:t>
      </w:r>
    </w:p>
    <w:p>
      <w:pPr>
        <w:keepNext/>
        <w:spacing w:after="60"/>
      </w:pPr>
      <w:r>
        <w:rPr>
          <w:b w:val="0"/>
          <w:i w:val="0"/>
          <w:sz w:val="19"/>
        </w:rPr>
        <w:t>Parent NFR-UX-002   |   P1   |   R1</w:t>
      </w:r>
    </w:p>
    <w:p>
      <w:pPr>
        <w:spacing w:after="60"/>
      </w:pPr>
      <w:r>
        <w:rPr>
          <w:b/>
          <w:i w:val="0"/>
        </w:rPr>
        <w:t xml:space="preserve">Required target: </w:t>
      </w:r>
      <w:r>
        <w:rPr>
          <w:b w:val="0"/>
          <w:i w:val="0"/>
        </w:rPr>
        <w:t>At least 90 percent of representative users shall complete programme setup, assigned collection, correction, approval, result explanation and report generation tasks without facilitator intervention after standard onboarding. No observed critical data loss or disclosure error is acceptable.</w:t>
      </w:r>
    </w:p>
    <w:p>
      <w:pPr>
        <w:spacing w:after="60"/>
      </w:pPr>
      <w:r>
        <w:rPr>
          <w:b/>
          <w:i w:val="0"/>
        </w:rPr>
        <w:t xml:space="preserve">Procedure: </w:t>
      </w:r>
      <w:r>
        <w:rPr>
          <w:b w:val="0"/>
          <w:i w:val="0"/>
        </w:rPr>
        <w:t>At least fifteen representative users complete the six core tasks after standard onboarding. Record role, completion, facilitator intervention, elapsed time and consequential errors.</w:t>
      </w:r>
    </w:p>
    <w:p>
      <w:pPr>
        <w:spacing w:after="60"/>
      </w:pPr>
      <w:r>
        <w:rPr>
          <w:b/>
          <w:i w:val="0"/>
        </w:rPr>
        <w:t xml:space="preserve">Failure rule: </w:t>
      </w:r>
      <w:r>
        <w:rPr>
          <w:b w:val="0"/>
          <w:i w:val="0"/>
        </w:rPr>
        <w:t>At least ninety percent unaided completion is required; any observed critical disclosure, data loss or incorrect official result blocks readiness.</w:t>
      </w:r>
    </w:p>
    <w:p>
      <w:bookmarkStart w:id="338" w:name="req_VF_CMP_001"/>
      <w:pPr>
        <w:keepNext/>
        <w:spacing w:before="180" w:after="40"/>
      </w:pPr>
      <w:r>
        <w:rPr>
          <w:b/>
          <w:i w:val="0"/>
        </w:rPr>
        <w:t>VF-CMP-001   Browser and device support</w:t>
      </w:r>
      <w:bookmarkEnd w:id="338"/>
    </w:p>
    <w:p>
      <w:pPr>
        <w:spacing w:after="100"/>
      </w:pPr>
      <w:r>
        <w:rPr>
          <w:i/>
          <w:sz w:val="18"/>
        </w:rPr>
        <w:t>Build 0.12 coverage: PENDING. Full acceptance remains open. Evidence and limits: TRACEABILITY.csv, VF-CMP-001.</w:t>
      </w:r>
    </w:p>
    <w:p>
      <w:pPr>
        <w:keepNext/>
        <w:spacing w:after="60"/>
      </w:pPr>
      <w:r>
        <w:rPr>
          <w:b w:val="0"/>
          <w:i w:val="0"/>
          <w:sz w:val="19"/>
        </w:rPr>
        <w:t>Parent NFR-CMP-001   |   P1   |   R1</w:t>
      </w:r>
    </w:p>
    <w:p>
      <w:pPr>
        <w:spacing w:after="60"/>
      </w:pPr>
      <w:r>
        <w:rPr>
          <w:b/>
          <w:i w:val="0"/>
        </w:rPr>
        <w:t xml:space="preserve">Required target: </w:t>
      </w:r>
      <w:r>
        <w:rPr>
          <w:b w:val="0"/>
          <w:i w:val="0"/>
        </w:rPr>
        <w:t>The product shall qualify current and previous major versions of Chrome, Edge, Firefox and Safari at release, with stated mobile OS and client support. Browser changes shall trigger regression checks. Unsupported environments shall receive clear guidance rather than silent data corruption.</w:t>
      </w:r>
    </w:p>
    <w:p>
      <w:pPr>
        <w:spacing w:after="60"/>
      </w:pPr>
      <w:r>
        <w:rPr>
          <w:b/>
          <w:i w:val="0"/>
        </w:rPr>
        <w:t xml:space="preserve">Procedure: </w:t>
      </w:r>
      <w:r>
        <w:rPr>
          <w:b w:val="0"/>
          <w:i w:val="0"/>
        </w:rPr>
        <w:t>At release, record actual current and previous major browser versions and qualified desktop, mobile and offline profiles. Test federation, file handling, accessibility, capture and recovery in each declared supported combination.</w:t>
      </w:r>
    </w:p>
    <w:p>
      <w:pPr>
        <w:spacing w:after="60"/>
      </w:pPr>
      <w:r>
        <w:rPr>
          <w:b/>
          <w:i w:val="0"/>
        </w:rPr>
        <w:t xml:space="preserve">Failure rule: </w:t>
      </w:r>
      <w:r>
        <w:rPr>
          <w:b w:val="0"/>
          <w:i w:val="0"/>
        </w:rPr>
        <w:t>Do not promise offline on every browser merely because online viewing works. Unsupported clients must not silently accept work they cannot preserve.</w:t>
      </w:r>
    </w:p>
    <w:p>
      <w:bookmarkStart w:id="339" w:name="req_VF_L10_001"/>
      <w:pPr>
        <w:keepNext/>
        <w:spacing w:before="180" w:after="40"/>
      </w:pPr>
      <w:r>
        <w:rPr>
          <w:b/>
          <w:i w:val="0"/>
        </w:rPr>
        <w:t>VF-L10-001   Localisation integrity</w:t>
      </w:r>
      <w:bookmarkEnd w:id="339"/>
    </w:p>
    <w:p>
      <w:pPr>
        <w:keepNext/>
        <w:spacing w:after="60"/>
      </w:pPr>
      <w:r>
        <w:rPr>
          <w:b w:val="0"/>
          <w:i w:val="0"/>
          <w:sz w:val="19"/>
        </w:rPr>
        <w:t>Parent NFR-L10-001   |   P1   |   R1</w:t>
      </w:r>
    </w:p>
    <w:p>
      <w:pPr>
        <w:spacing w:after="60"/>
      </w:pPr>
      <w:r>
        <w:rPr>
          <w:b/>
          <w:i w:val="0"/>
        </w:rPr>
        <w:t xml:space="preserve">Required target: </w:t>
      </w:r>
      <w:r>
        <w:rPr>
          <w:b w:val="0"/>
          <w:i w:val="0"/>
        </w:rPr>
        <w:t>Unicode, locale specific number and date handling and explicit time zones shall survive ingestion, search, calculations and export. Released translations shall cover all blocking workflow text. Display locale shall not change stored values or period assignment.</w:t>
      </w:r>
    </w:p>
    <w:p>
      <w:pPr>
        <w:spacing w:after="60"/>
      </w:pPr>
      <w:r>
        <w:rPr>
          <w:b/>
          <w:i w:val="0"/>
        </w:rPr>
        <w:t xml:space="preserve">Procedure: </w:t>
      </w:r>
      <w:r>
        <w:rPr>
          <w:b w:val="0"/>
          <w:i w:val="0"/>
        </w:rPr>
        <w:t>Run Unicode, decimal-comma, decimal-point, date ambiguity, daylight-saving and right-to-left fixtures where released. Compare stored values, period membership, filters and exported text.</w:t>
      </w:r>
    </w:p>
    <w:p>
      <w:pPr>
        <w:spacing w:after="60"/>
      </w:pPr>
      <w:r>
        <w:rPr>
          <w:b/>
          <w:i w:val="0"/>
        </w:rPr>
        <w:t xml:space="preserve">Failure rule: </w:t>
      </w:r>
      <w:r>
        <w:rPr>
          <w:b w:val="0"/>
          <w:i w:val="0"/>
        </w:rPr>
        <w:t>Changing display locale cannot change arithmetic or event assignment. Missing blocking translations fail the corresponding language release.</w:t>
      </w:r>
    </w:p>
    <w:p>
      <w:bookmarkStart w:id="340" w:name="req_VF_MNT_001"/>
      <w:pPr>
        <w:keepNext/>
        <w:spacing w:before="180" w:after="40"/>
      </w:pPr>
      <w:r>
        <w:rPr>
          <w:b/>
          <w:i w:val="0"/>
        </w:rPr>
        <w:t>VF-MNT-001   Maintainable contracts</w:t>
      </w:r>
      <w:bookmarkEnd w:id="340"/>
    </w:p>
    <w:p>
      <w:pPr>
        <w:spacing w:after="100"/>
      </w:pPr>
      <w:r>
        <w:rPr>
          <w:i/>
          <w:sz w:val="18"/>
        </w:rPr>
        <w:t>Build 0.12 coverage: PENDING. Full acceptance remains open. Evidence and limits: TRACEABILITY.csv, VF-MNT-001.</w:t>
      </w:r>
    </w:p>
    <w:p>
      <w:pPr>
        <w:keepNext/>
        <w:spacing w:after="60"/>
      </w:pPr>
      <w:r>
        <w:rPr>
          <w:b w:val="0"/>
          <w:i w:val="0"/>
          <w:sz w:val="19"/>
        </w:rPr>
        <w:t>Parent NFR-MNT-001   |   P1   |   R1</w:t>
      </w:r>
    </w:p>
    <w:p>
      <w:pPr>
        <w:spacing w:after="60"/>
      </w:pPr>
      <w:r>
        <w:rPr>
          <w:b/>
          <w:i w:val="0"/>
        </w:rPr>
        <w:t xml:space="preserve">Required target: </w:t>
      </w:r>
      <w:r>
        <w:rPr>
          <w:b w:val="0"/>
          <w:i w:val="0"/>
        </w:rPr>
        <w:t>Business rules, supported APIs, configurable policies and data dictionaries shall be documented and version controlled. Changes shall retain traceability to requirements and tests. Routine tenant configuration shall not require a customer specific code fork.</w:t>
      </w:r>
    </w:p>
    <w:p>
      <w:pPr>
        <w:spacing w:after="60"/>
      </w:pPr>
      <w:r>
        <w:rPr>
          <w:b/>
          <w:i w:val="0"/>
        </w:rPr>
        <w:t xml:space="preserve">Procedure: </w:t>
      </w:r>
      <w:r>
        <w:rPr>
          <w:b w:val="0"/>
          <w:i w:val="0"/>
        </w:rPr>
        <w:t>Configure two different programme templates through ordinary supported settings and trace a material rule amendment through requirements, dictionary, interface contract and regression evidence.</w:t>
      </w:r>
    </w:p>
    <w:p>
      <w:pPr>
        <w:spacing w:after="60"/>
      </w:pPr>
      <w:r>
        <w:rPr>
          <w:b/>
          <w:i w:val="0"/>
        </w:rPr>
        <w:t xml:space="preserve">Failure rule: </w:t>
      </w:r>
      <w:r>
        <w:rPr>
          <w:b w:val="0"/>
          <w:i w:val="0"/>
        </w:rPr>
        <w:t>A customer-specific code fork does not satisfy routine configuration. Breaking changes follow the published compatibility process.</w:t>
      </w:r>
    </w:p>
    <w:p>
      <w:bookmarkStart w:id="341" w:name="req_VF_OBS_001"/>
      <w:pPr>
        <w:keepNext/>
        <w:spacing w:before="180" w:after="40"/>
      </w:pPr>
      <w:r>
        <w:rPr>
          <w:b/>
          <w:i w:val="0"/>
        </w:rPr>
        <w:t>VF-OBS-001   Operational diagnosability</w:t>
      </w:r>
      <w:bookmarkEnd w:id="341"/>
    </w:p>
    <w:p>
      <w:pPr>
        <w:spacing w:after="100"/>
      </w:pPr>
      <w:r>
        <w:rPr>
          <w:i/>
          <w:sz w:val="18"/>
        </w:rPr>
        <w:t>Build 0.12 coverage: PENDING. Full acceptance remains open. Evidence and limits: TRACEABILITY.csv, VF-OBS-001.</w:t>
      </w:r>
    </w:p>
    <w:p>
      <w:pPr>
        <w:keepNext/>
        <w:spacing w:after="60"/>
      </w:pPr>
      <w:r>
        <w:rPr>
          <w:b w:val="0"/>
          <w:i w:val="0"/>
          <w:sz w:val="19"/>
        </w:rPr>
        <w:t>Parent NFR-OBS-001   |   P0   |   R1</w:t>
      </w:r>
    </w:p>
    <w:p>
      <w:pPr>
        <w:spacing w:after="60"/>
      </w:pPr>
      <w:r>
        <w:rPr>
          <w:b/>
          <w:i w:val="0"/>
        </w:rPr>
        <w:t xml:space="preserve">Required target: </w:t>
      </w:r>
      <w:r>
        <w:rPr>
          <w:b w:val="0"/>
          <w:i w:val="0"/>
        </w:rPr>
        <w:t>Failures shall have correlation references linking user actions, background jobs and integration events without exposing secrets. Critical service failure alerts shall be generated within 5 minutes of detection conditions. Logs shall support tenant scoped diagnosis and audit separation.</w:t>
      </w:r>
    </w:p>
    <w:p>
      <w:pPr>
        <w:spacing w:after="60"/>
      </w:pPr>
      <w:r>
        <w:rPr>
          <w:b/>
          <w:i w:val="0"/>
        </w:rPr>
        <w:t xml:space="preserve">Procedure: </w:t>
      </w:r>
      <w:r>
        <w:rPr>
          <w:b w:val="0"/>
          <w:i w:val="0"/>
        </w:rPr>
        <w:t>Inject failures at report receipt, calculation, rendering and delivery. Trace one safe correlation reference across the authorised stages and measure alert creation after the defined detection condition.</w:t>
      </w:r>
    </w:p>
    <w:p>
      <w:pPr>
        <w:spacing w:after="60"/>
      </w:pPr>
      <w:r>
        <w:rPr>
          <w:b/>
          <w:i w:val="0"/>
        </w:rPr>
        <w:t xml:space="preserve">Failure rule: </w:t>
      </w:r>
      <w:r>
        <w:rPr>
          <w:b w:val="0"/>
          <w:i w:val="0"/>
        </w:rPr>
        <w:t>Missing tenant context, secret payloads in diagnostics or critical alert delay beyond five minutes fails the relevant gate.</w:t>
      </w:r>
    </w:p>
    <w:p>
      <w:bookmarkStart w:id="342" w:name="req_VF_PRT_001"/>
      <w:pPr>
        <w:keepNext/>
        <w:spacing w:before="180" w:after="40"/>
      </w:pPr>
      <w:r>
        <w:rPr>
          <w:b/>
          <w:i w:val="0"/>
        </w:rPr>
        <w:t>VF-PRT-001   Portability and exit quality</w:t>
      </w:r>
      <w:bookmarkEnd w:id="342"/>
    </w:p>
    <w:p>
      <w:pPr>
        <w:spacing w:after="100"/>
      </w:pPr>
      <w:r>
        <w:rPr>
          <w:i/>
          <w:sz w:val="18"/>
        </w:rPr>
        <w:t>Build 0.12 coverage: PENDING. Full acceptance remains open. Evidence and limits: TRACEABILITY.csv, VF-PRT-001.</w:t>
      </w:r>
    </w:p>
    <w:p>
      <w:pPr>
        <w:keepNext/>
        <w:spacing w:after="60"/>
      </w:pPr>
      <w:r>
        <w:rPr>
          <w:b w:val="0"/>
          <w:i w:val="0"/>
          <w:sz w:val="19"/>
        </w:rPr>
        <w:t>Parent NFR-PRT-001   |   P0   |   R1</w:t>
      </w:r>
    </w:p>
    <w:p>
      <w:pPr>
        <w:spacing w:after="60"/>
      </w:pPr>
      <w:r>
        <w:rPr>
          <w:b/>
          <w:i w:val="0"/>
        </w:rPr>
        <w:t xml:space="preserve">Required target: </w:t>
      </w:r>
      <w:r>
        <w:rPr>
          <w:b w:val="0"/>
          <w:i w:val="0"/>
        </w:rPr>
        <w:t>Tenant exports shall include a documented manifest and machine readable relationships. A standard tenant with up to one million structured rows and 10 GB of attachments shall receive a complete asynchronous package within 24 hours under the agreed service process. Larger exports require a visible estimate and progress.</w:t>
      </w:r>
    </w:p>
    <w:p>
      <w:pPr>
        <w:spacing w:after="60"/>
      </w:pPr>
      <w:r>
        <w:rPr>
          <w:b/>
          <w:i w:val="0"/>
        </w:rPr>
        <w:t xml:space="preserve">Procedure: </w:t>
      </w:r>
      <w:r>
        <w:rPr>
          <w:b w:val="0"/>
          <w:i w:val="0"/>
        </w:rPr>
        <w:t>Export a qualified tenant with one million rows and ten GB attachments. Reconstruct representative relationships and selected reports outside the product using only package documentation.</w:t>
      </w:r>
    </w:p>
    <w:p>
      <w:pPr>
        <w:spacing w:after="60"/>
      </w:pPr>
      <w:r>
        <w:rPr>
          <w:b/>
          <w:i w:val="0"/>
        </w:rPr>
        <w:t xml:space="preserve">Failure rule: </w:t>
      </w:r>
      <w:r>
        <w:rPr>
          <w:b w:val="0"/>
          <w:i w:val="0"/>
        </w:rPr>
        <w:t>Verify completeness, integrity, permissions and exclusions within twenty-four hours; a collection of unlabelled CSV files is not a complete tenant export.</w:t>
      </w:r>
    </w:p>
    <w:p>
      <w:bookmarkStart w:id="343" w:name="req_VF_ECO_001"/>
      <w:pPr>
        <w:keepNext/>
        <w:spacing w:before="180" w:after="40"/>
      </w:pPr>
      <w:r>
        <w:rPr>
          <w:b/>
          <w:i w:val="0"/>
        </w:rPr>
        <w:t>VF-ECO-001   Cost transparency and sustainability</w:t>
      </w:r>
      <w:bookmarkEnd w:id="343"/>
    </w:p>
    <w:p>
      <w:pPr>
        <w:spacing w:after="100"/>
      </w:pPr>
      <w:r>
        <w:rPr>
          <w:i/>
          <w:sz w:val="18"/>
        </w:rPr>
        <w:t>Build 0.12 coverage: PENDING. Full acceptance remains open. Evidence and limits: TRACEABILITY.csv, VF-ECO-001.</w:t>
      </w:r>
    </w:p>
    <w:p>
      <w:pPr>
        <w:keepNext/>
        <w:spacing w:after="60"/>
      </w:pPr>
      <w:r>
        <w:rPr>
          <w:b w:val="0"/>
          <w:i w:val="0"/>
          <w:sz w:val="19"/>
        </w:rPr>
        <w:t>Parent NFR-ECO-001   |   P1   |   R2</w:t>
      </w:r>
    </w:p>
    <w:p>
      <w:pPr>
        <w:spacing w:after="60"/>
      </w:pPr>
      <w:r>
        <w:rPr>
          <w:b/>
          <w:i w:val="0"/>
        </w:rPr>
        <w:t xml:space="preserve">Required target: </w:t>
      </w:r>
      <w:r>
        <w:rPr>
          <w:b w:val="0"/>
          <w:i w:val="0"/>
        </w:rPr>
        <w:t>The operating model shall measure cost per active tenant, approved result workload, storage volume, integration run and AI use case. Product limits shall be costed against the qualification profile. A cost budget shall be approved before offering unbounded or dedicated deployment commitments.</w:t>
      </w:r>
    </w:p>
    <w:p>
      <w:pPr>
        <w:spacing w:after="60"/>
      </w:pPr>
      <w:r>
        <w:rPr>
          <w:b/>
          <w:i w:val="0"/>
        </w:rPr>
        <w:t xml:space="preserve">Procedure: </w:t>
      </w:r>
      <w:r>
        <w:rPr>
          <w:b w:val="0"/>
          <w:i w:val="0"/>
        </w:rPr>
        <w:t>Measure resource and model usage for the reference load, then calculate cost per tenant, result workload, storage, connector run and use case. Exercise the corresponding visible budget limits.</w:t>
      </w:r>
    </w:p>
    <w:p>
      <w:pPr>
        <w:spacing w:after="60"/>
      </w:pPr>
      <w:r>
        <w:rPr>
          <w:b/>
          <w:i w:val="0"/>
        </w:rPr>
        <w:t xml:space="preserve">Failure rule: </w:t>
      </w:r>
      <w:r>
        <w:rPr>
          <w:b w:val="0"/>
          <w:i w:val="0"/>
        </w:rPr>
        <w:t>Distinguish measured prices or costs from assumptions at HLD review; no unlimited commercial commitment is derived from this FSD.</w:t>
      </w:r>
    </w:p>
    <w:p>
      <w:bookmarkStart w:id="344" w:name="req_VF_SUP_001"/>
      <w:pPr>
        <w:keepNext/>
        <w:spacing w:before="180" w:after="40"/>
      </w:pPr>
      <w:r>
        <w:rPr>
          <w:b/>
          <w:i w:val="0"/>
        </w:rPr>
        <w:t>VF-SUP-001   Support and service readiness</w:t>
      </w:r>
      <w:bookmarkEnd w:id="344"/>
    </w:p>
    <w:p>
      <w:pPr>
        <w:spacing w:after="100"/>
      </w:pPr>
      <w:r>
        <w:rPr>
          <w:i/>
          <w:sz w:val="18"/>
        </w:rPr>
        <w:t>Build 0.12 coverage: PENDING. Full acceptance remains open. Evidence and limits: TRACEABILITY.csv, VF-SUP-001.</w:t>
      </w:r>
    </w:p>
    <w:p>
      <w:pPr>
        <w:keepNext/>
        <w:spacing w:after="60"/>
      </w:pPr>
      <w:r>
        <w:rPr>
          <w:b w:val="0"/>
          <w:i w:val="0"/>
          <w:sz w:val="19"/>
        </w:rPr>
        <w:t>Parent NFR-SUP-001   |   P0   |   R1</w:t>
      </w:r>
    </w:p>
    <w:p>
      <w:pPr>
        <w:spacing w:after="60"/>
      </w:pPr>
      <w:r>
        <w:rPr>
          <w:b/>
          <w:i w:val="0"/>
        </w:rPr>
        <w:t xml:space="preserve">Required target: </w:t>
      </w:r>
      <w:r>
        <w:rPr>
          <w:b w:val="0"/>
          <w:i w:val="0"/>
        </w:rPr>
        <w:t>Critical incident response shall have continuous on call coverage. Normal support hours, response targets and escalation channels shall be published for each service plan. An operational owner, runbook and tested recovery path shall exist for every critical capability.</w:t>
      </w:r>
    </w:p>
    <w:p>
      <w:pPr>
        <w:spacing w:after="60"/>
      </w:pPr>
      <w:r>
        <w:rPr>
          <w:b/>
          <w:i w:val="0"/>
        </w:rPr>
        <w:t xml:space="preserve">Procedure: </w:t>
      </w:r>
      <w:r>
        <w:rPr>
          <w:b w:val="0"/>
          <w:i w:val="0"/>
        </w:rPr>
        <w:t>Run readiness exercises for critical incident, identity recovery, failed import, privacy deletion and report correction. Verify continuous critical on-call ownership, runbook and escalation route.</w:t>
      </w:r>
    </w:p>
    <w:p>
      <w:pPr>
        <w:spacing w:after="60"/>
      </w:pPr>
      <w:r>
        <w:rPr>
          <w:b/>
          <w:i w:val="0"/>
        </w:rPr>
        <w:t xml:space="preserve">Failure rule: </w:t>
      </w:r>
      <w:r>
        <w:rPr>
          <w:b w:val="0"/>
          <w:i w:val="0"/>
        </w:rPr>
        <w:t>Every critical capability needs an accountable operational owner and rehearsed recovery path before production exposure.</w:t>
      </w:r>
    </w:p>
    <w:p>
      <w:bookmarkStart w:id="345" w:name="sec_38"/>
      <w:pPr>
        <w:pStyle w:val="Heading1"/>
      </w:pPr>
      <w:r>
        <w:rPr>
          <w:b w:val="0"/>
          <w:i w:val="0"/>
          <w:color w:val="000000"/>
        </w:rPr>
        <w:t>38 Integrated acceptance scenarios</w:t>
      </w:r>
      <w:bookmarkEnd w:id="345"/>
    </w:p>
    <w:p>
      <w:pPr>
        <w:pStyle w:val="Heading2"/>
      </w:pPr>
      <w:r>
        <w:rPr>
          <w:b w:val="0"/>
          <w:i w:val="0"/>
          <w:color w:val="000000"/>
        </w:rPr>
        <w:t>38 1 Test execution contract</w:t>
      </w:r>
    </w:p>
    <w:p>
      <w:r>
        <w:rPr>
          <w:b w:val="0"/>
          <w:i w:val="0"/>
        </w:rPr>
        <w:t>AT01 through AT30 expand BRD UAT01 through UAT30 respectively. Execute in the release containing all required capabilities; cross-cutting controls apply in every release exposing a relevant subset. Each run records actor and scope, tenant policy, source fixture, application and configuration version, expected and observed outcome, correlation IDs and evidence. The steps below define functional acceptance; a test plan shall decompose them into executable checks and device or language variants without weakening their outcomes.</w:t>
      </w:r>
    </w:p>
    <w:p>
      <w:r>
        <w:rPr>
          <w:b w:val="0"/>
          <w:i w:val="0"/>
        </w:rPr>
        <w:t>Every scenario inspects the matching audit events in section 35, current permissions, artifact versions and any job manifests. Repeat the relevant denial paths through API, export, search and AI, not only the interface. Use synthetic or approved protected data. Passing these integrated scenarios does not replace individual FT cases, VF qualification, independent assurance or the inherited BRD acceptance criteria.</w:t>
      </w:r>
    </w:p>
    <w:p>
      <w:bookmarkStart w:id="346" w:name="req_AT01"/>
      <w:pPr>
        <w:keepNext/>
        <w:spacing w:before="180" w:after="40"/>
      </w:pPr>
      <w:r>
        <w:rPr>
          <w:b/>
          <w:i w:val="0"/>
        </w:rPr>
        <w:t>AT01   Pooled percentages</w:t>
      </w:r>
      <w:bookmarkEnd w:id="346"/>
    </w:p>
    <w:p>
      <w:pPr>
        <w:keepNext/>
        <w:spacing w:after="60"/>
      </w:pPr>
      <w:r>
        <w:rPr>
          <w:b w:val="0"/>
          <w:i w:val="0"/>
          <w:sz w:val="19"/>
        </w:rPr>
        <w:t>BRD scenario UAT01</w:t>
      </w:r>
    </w:p>
    <w:p>
      <w:pPr>
        <w:spacing w:after="60"/>
      </w:pPr>
      <w:r>
        <w:rPr>
          <w:b/>
          <w:i w:val="0"/>
        </w:rPr>
        <w:t xml:space="preserve">Coverage: </w:t>
      </w:r>
      <w:r>
        <w:rPr>
          <w:b w:val="0"/>
          <w:i w:val="0"/>
        </w:rPr>
        <w:t>FR-CAL-003 FR-RPT-010.</w:t>
      </w:r>
    </w:p>
    <w:p>
      <w:pPr>
        <w:spacing w:after="60"/>
      </w:pPr>
      <w:r>
        <w:rPr>
          <w:b/>
          <w:i w:val="0"/>
        </w:rPr>
        <w:t xml:space="preserve">Preconditions: </w:t>
      </w:r>
      <w:r>
        <w:rPr>
          <w:b w:val="0"/>
          <w:i w:val="0"/>
        </w:rPr>
        <w:t>Two compatible approved sources contain 50/100 and 1/10 with multiplier 100 and two display decimals.</w:t>
      </w:r>
    </w:p>
    <w:p>
      <w:pPr>
        <w:spacing w:after="60"/>
      </w:pPr>
      <w:r>
        <w:rPr>
          <w:b/>
          <w:i w:val="0"/>
        </w:rPr>
        <w:t xml:space="preserve">Steps: </w:t>
      </w:r>
      <w:r>
        <w:rPr>
          <w:b w:val="0"/>
          <w:i w:val="0"/>
        </w:rPr>
        <w:t>Calculate the parent, inspect lineage, bind it to a report and export both table and narrative.</w:t>
      </w:r>
    </w:p>
    <w:p>
      <w:pPr>
        <w:spacing w:after="60"/>
      </w:pPr>
      <w:r>
        <w:rPr>
          <w:b/>
          <w:i w:val="0"/>
        </w:rPr>
        <w:t xml:space="preserve">Expected outcome: </w:t>
      </w:r>
      <w:r>
        <w:rPr>
          <w:b w:val="0"/>
          <w:i w:val="0"/>
        </w:rPr>
        <w:t>Both sources contribute; numerator 51, denominator 110 and display 46.36 percent agree in every output.</w:t>
      </w:r>
    </w:p>
    <w:p>
      <w:pPr>
        <w:spacing w:after="60"/>
      </w:pPr>
      <w:r>
        <w:rPr>
          <w:b/>
          <w:i w:val="0"/>
        </w:rPr>
        <w:t xml:space="preserve">Negative case: </w:t>
      </w:r>
      <w:r>
        <w:rPr>
          <w:b w:val="0"/>
          <w:i w:val="0"/>
        </w:rPr>
        <w:t>Reject a proposed value of 30 as the pooled percentage; an unweighted mean must be a separately labelled statistic.</w:t>
      </w:r>
    </w:p>
    <w:p>
      <w:bookmarkStart w:id="347" w:name="req_AT02"/>
      <w:pPr>
        <w:keepNext/>
        <w:spacing w:before="180" w:after="40"/>
      </w:pPr>
      <w:r>
        <w:rPr>
          <w:b/>
          <w:i w:val="0"/>
        </w:rPr>
        <w:t>AT02   Known and unknown overlap</w:t>
      </w:r>
      <w:bookmarkEnd w:id="347"/>
    </w:p>
    <w:p>
      <w:pPr>
        <w:keepNext/>
        <w:spacing w:after="60"/>
      </w:pPr>
      <w:r>
        <w:rPr>
          <w:b w:val="0"/>
          <w:i w:val="0"/>
          <w:sz w:val="19"/>
        </w:rPr>
        <w:t>BRD scenario UAT02</w:t>
      </w:r>
    </w:p>
    <w:p>
      <w:pPr>
        <w:spacing w:after="60"/>
      </w:pPr>
      <w:r>
        <w:rPr>
          <w:b/>
          <w:i w:val="0"/>
        </w:rPr>
        <w:t xml:space="preserve">Coverage: </w:t>
      </w:r>
      <w:r>
        <w:rPr>
          <w:b w:val="0"/>
          <w:i w:val="0"/>
        </w:rPr>
        <w:t>FR-CAL-004 FR-PAR-002.</w:t>
      </w:r>
    </w:p>
    <w:p>
      <w:pPr>
        <w:spacing w:after="60"/>
      </w:pPr>
      <w:r>
        <w:rPr>
          <w:b/>
          <w:i w:val="0"/>
        </w:rPr>
        <w:t xml:space="preserve">Preconditions: </w:t>
      </w:r>
      <w:r>
        <w:rPr>
          <w:b w:val="0"/>
          <w:i w:val="0"/>
        </w:rPr>
        <w:t>Two authorised person sets each have 100 members and twenty shared approved pseudonyms; a separate fixture has only aggregate totals.</w:t>
      </w:r>
    </w:p>
    <w:p>
      <w:pPr>
        <w:spacing w:after="60"/>
      </w:pPr>
      <w:r>
        <w:rPr>
          <w:b/>
          <w:i w:val="0"/>
        </w:rPr>
        <w:t xml:space="preserve">Steps: </w:t>
      </w:r>
      <w:r>
        <w:rPr>
          <w:b w:val="0"/>
          <w:i w:val="0"/>
        </w:rPr>
        <w:t>Calculate unique reach for the identified set, then attempt it for aggregate-only inputs.</w:t>
      </w:r>
    </w:p>
    <w:p>
      <w:pPr>
        <w:spacing w:after="60"/>
      </w:pPr>
      <w:r>
        <w:rPr>
          <w:b/>
          <w:i w:val="0"/>
        </w:rPr>
        <w:t xml:space="preserve">Expected outcome: </w:t>
      </w:r>
      <w:r>
        <w:rPr>
          <w:b w:val="0"/>
          <w:i w:val="0"/>
        </w:rPr>
        <w:t>Identified unique reach is 180; aggregate-only gross reach is 200 with overlap unknown.</w:t>
      </w:r>
    </w:p>
    <w:p>
      <w:pPr>
        <w:spacing w:after="60"/>
      </w:pPr>
      <w:r>
        <w:rPr>
          <w:b/>
          <w:i w:val="0"/>
        </w:rPr>
        <w:t xml:space="preserve">Negative case: </w:t>
      </w:r>
      <w:r>
        <w:rPr>
          <w:b w:val="0"/>
          <w:i w:val="0"/>
        </w:rPr>
        <w:t>Do not infer identity from names or claim unique 200 without a justified matching method.</w:t>
      </w:r>
    </w:p>
    <w:p>
      <w:bookmarkStart w:id="348" w:name="req_AT03"/>
      <w:pPr>
        <w:keepNext/>
        <w:spacing w:before="180" w:after="40"/>
      </w:pPr>
      <w:r>
        <w:rPr>
          <w:b/>
          <w:i w:val="0"/>
        </w:rPr>
        <w:t>AT03   Cumulative time semantics</w:t>
      </w:r>
      <w:bookmarkEnd w:id="348"/>
    </w:p>
    <w:p>
      <w:pPr>
        <w:keepNext/>
        <w:spacing w:after="60"/>
      </w:pPr>
      <w:r>
        <w:rPr>
          <w:b w:val="0"/>
          <w:i w:val="0"/>
          <w:sz w:val="19"/>
        </w:rPr>
        <w:t>BRD scenario UAT03</w:t>
      </w:r>
    </w:p>
    <w:p>
      <w:pPr>
        <w:spacing w:after="60"/>
      </w:pPr>
      <w:r>
        <w:rPr>
          <w:b/>
          <w:i w:val="0"/>
        </w:rPr>
        <w:t xml:space="preserve">Coverage: </w:t>
      </w:r>
      <w:r>
        <w:rPr>
          <w:b w:val="0"/>
          <w:i w:val="0"/>
        </w:rPr>
        <w:t>FR-CAL-005 FR-IND-005.</w:t>
      </w:r>
    </w:p>
    <w:p>
      <w:pPr>
        <w:spacing w:after="60"/>
      </w:pPr>
      <w:r>
        <w:rPr>
          <w:b/>
          <w:i w:val="0"/>
        </w:rPr>
        <w:t xml:space="preserve">Preconditions: </w:t>
      </w:r>
      <w:r>
        <w:rPr>
          <w:b w:val="0"/>
          <w:i w:val="0"/>
        </w:rPr>
        <w:t>Monthly approved cumulative positions are ten, fifteen and twenty; a verified zero starting position exists.</w:t>
      </w:r>
    </w:p>
    <w:p>
      <w:pPr>
        <w:spacing w:after="60"/>
      </w:pPr>
      <w:r>
        <w:rPr>
          <w:b/>
          <w:i w:val="0"/>
        </w:rPr>
        <w:t xml:space="preserve">Steps: </w:t>
      </w:r>
      <w:r>
        <w:rPr>
          <w:b w:val="0"/>
          <w:i w:val="0"/>
        </w:rPr>
        <w:t>Request quarter end position and monthly increments; export with time-semantic metadata.</w:t>
      </w:r>
    </w:p>
    <w:p>
      <w:pPr>
        <w:spacing w:after="60"/>
      </w:pPr>
      <w:r>
        <w:rPr>
          <w:b/>
          <w:i w:val="0"/>
        </w:rPr>
        <w:t xml:space="preserve">Expected outcome: </w:t>
      </w:r>
      <w:r>
        <w:rPr>
          <w:b w:val="0"/>
          <w:i w:val="0"/>
        </w:rPr>
        <w:t>End position is twenty; increments are ten, five and five under the approved rule.</w:t>
      </w:r>
    </w:p>
    <w:p>
      <w:pPr>
        <w:spacing w:after="60"/>
      </w:pPr>
      <w:r>
        <w:rPr>
          <w:b/>
          <w:i w:val="0"/>
        </w:rPr>
        <w:t xml:space="preserve">Negative case: </w:t>
      </w:r>
      <w:r>
        <w:rPr>
          <w:b w:val="0"/>
          <w:i w:val="0"/>
        </w:rPr>
        <w:t>A request to sum positions as cumulative achievement 45 is blocked or explicitly classified as an unrelated statistic.</w:t>
      </w:r>
    </w:p>
    <w:p>
      <w:bookmarkStart w:id="349" w:name="req_AT04"/>
      <w:pPr>
        <w:keepNext/>
        <w:spacing w:before="180" w:after="40"/>
      </w:pPr>
      <w:r>
        <w:rPr>
          <w:b/>
          <w:i w:val="0"/>
        </w:rPr>
        <w:t>AT04   Coverage and approval</w:t>
      </w:r>
      <w:bookmarkEnd w:id="349"/>
    </w:p>
    <w:p>
      <w:pPr>
        <w:keepNext/>
        <w:spacing w:after="60"/>
      </w:pPr>
      <w:r>
        <w:rPr>
          <w:b w:val="0"/>
          <w:i w:val="0"/>
          <w:sz w:val="19"/>
        </w:rPr>
        <w:t>BRD scenario UAT04</w:t>
      </w:r>
    </w:p>
    <w:p>
      <w:pPr>
        <w:spacing w:after="60"/>
      </w:pPr>
      <w:r>
        <w:rPr>
          <w:b/>
          <w:i w:val="0"/>
        </w:rPr>
        <w:t xml:space="preserve">Coverage: </w:t>
      </w:r>
      <w:r>
        <w:rPr>
          <w:b w:val="0"/>
          <w:i w:val="0"/>
        </w:rPr>
        <w:t>FR-CAL-008 FR-DQ-006.</w:t>
      </w:r>
    </w:p>
    <w:p>
      <w:pPr>
        <w:spacing w:after="60"/>
      </w:pPr>
      <w:r>
        <w:rPr>
          <w:b/>
          <w:i w:val="0"/>
        </w:rPr>
        <w:t xml:space="preserve">Preconditions: </w:t>
      </w:r>
      <w:r>
        <w:rPr>
          <w:b w:val="0"/>
          <w:i w:val="0"/>
        </w:rPr>
        <w:t>Five obligations are expected; three are approved, one valid pending and one missing.</w:t>
      </w:r>
    </w:p>
    <w:p>
      <w:pPr>
        <w:spacing w:after="60"/>
      </w:pPr>
      <w:r>
        <w:rPr>
          <w:b/>
          <w:i w:val="0"/>
        </w:rPr>
        <w:t xml:space="preserve">Steps: </w:t>
      </w:r>
      <w:r>
        <w:rPr>
          <w:b w:val="0"/>
          <w:i w:val="0"/>
        </w:rPr>
        <w:t>Open official and provisional views, inspect completeness and attempt period lock.</w:t>
      </w:r>
    </w:p>
    <w:p>
      <w:pPr>
        <w:spacing w:after="60"/>
      </w:pPr>
      <w:r>
        <w:rPr>
          <w:b/>
          <w:i w:val="0"/>
        </w:rPr>
        <w:t xml:space="preserve">Expected outcome: </w:t>
      </w:r>
      <w:r>
        <w:rPr>
          <w:b w:val="0"/>
          <w:i w:val="0"/>
        </w:rPr>
        <w:t>Official result uses the three approved sources and displays 60 percent approval coverage; provisional context differs explicitly.</w:t>
      </w:r>
    </w:p>
    <w:p>
      <w:pPr>
        <w:spacing w:after="60"/>
      </w:pPr>
      <w:r>
        <w:rPr>
          <w:b/>
          <w:i w:val="0"/>
        </w:rPr>
        <w:t xml:space="preserve">Negative case: </w:t>
      </w:r>
      <w:r>
        <w:rPr>
          <w:b w:val="0"/>
          <w:i w:val="0"/>
        </w:rPr>
        <w:t>Mandatory pending or missing obligations block close unless a permitted approved exception applies.</w:t>
      </w:r>
    </w:p>
    <w:p>
      <w:bookmarkStart w:id="350" w:name="req_AT05"/>
      <w:pPr>
        <w:keepNext/>
        <w:spacing w:before="180" w:after="40"/>
      </w:pPr>
      <w:r>
        <w:rPr>
          <w:b/>
          <w:i w:val="0"/>
        </w:rPr>
        <w:t>AT05   Target revision after lock</w:t>
      </w:r>
      <w:bookmarkEnd w:id="350"/>
    </w:p>
    <w:p>
      <w:pPr>
        <w:keepNext/>
        <w:spacing w:after="60"/>
      </w:pPr>
      <w:r>
        <w:rPr>
          <w:b w:val="0"/>
          <w:i w:val="0"/>
          <w:sz w:val="19"/>
        </w:rPr>
        <w:t>BRD scenario UAT05</w:t>
      </w:r>
    </w:p>
    <w:p>
      <w:pPr>
        <w:spacing w:after="60"/>
      </w:pPr>
      <w:r>
        <w:rPr>
          <w:b/>
          <w:i w:val="0"/>
        </w:rPr>
        <w:t xml:space="preserve">Coverage: </w:t>
      </w:r>
      <w:r>
        <w:rPr>
          <w:b w:val="0"/>
          <w:i w:val="0"/>
        </w:rPr>
        <w:t>FR-IND-004 FR-WFL-008.</w:t>
      </w:r>
    </w:p>
    <w:p>
      <w:pPr>
        <w:spacing w:after="60"/>
      </w:pPr>
      <w:r>
        <w:rPr>
          <w:b/>
          <w:i w:val="0"/>
        </w:rPr>
        <w:t xml:space="preserve">Preconditions: </w:t>
      </w:r>
      <w:r>
        <w:rPr>
          <w:b w:val="0"/>
          <w:i w:val="0"/>
        </w:rPr>
        <w:t>A locked quarter has actual 900 and original target 1000; a later amendment proposes 800.</w:t>
      </w:r>
    </w:p>
    <w:p>
      <w:pPr>
        <w:spacing w:after="60"/>
      </w:pPr>
      <w:r>
        <w:rPr>
          <w:b/>
          <w:i w:val="0"/>
        </w:rPr>
        <w:t xml:space="preserve">Steps: </w:t>
      </w:r>
      <w:r>
        <w:rPr>
          <w:b w:val="0"/>
          <w:i w:val="0"/>
        </w:rPr>
        <w:t>Approve prospective amendment, regenerate original report and then create an explicit revised comparison.</w:t>
      </w:r>
    </w:p>
    <w:p>
      <w:pPr>
        <w:spacing w:after="60"/>
      </w:pPr>
      <w:r>
        <w:rPr>
          <w:b/>
          <w:i w:val="0"/>
        </w:rPr>
        <w:t xml:space="preserve">Expected outcome: </w:t>
      </w:r>
      <w:r>
        <w:rPr>
          <w:b w:val="0"/>
          <w:i w:val="0"/>
        </w:rPr>
        <w:t>Original remains 90 percent; revised comparison may show 112.5 percent with approved target version.</w:t>
      </w:r>
    </w:p>
    <w:p>
      <w:pPr>
        <w:spacing w:after="60"/>
      </w:pPr>
      <w:r>
        <w:rPr>
          <w:b/>
          <w:i w:val="0"/>
        </w:rPr>
        <w:t xml:space="preserve">Negative case: </w:t>
      </w:r>
      <w:r>
        <w:rPr>
          <w:b w:val="0"/>
          <w:i w:val="0"/>
        </w:rPr>
        <w:t>No background refresh silently changes the published denominator to 800.</w:t>
      </w:r>
    </w:p>
    <w:p>
      <w:bookmarkStart w:id="351" w:name="req_AT06"/>
      <w:pPr>
        <w:keepNext/>
        <w:spacing w:before="180" w:after="40"/>
      </w:pPr>
      <w:r>
        <w:rPr>
          <w:b/>
          <w:i w:val="0"/>
        </w:rPr>
        <w:t>AT06   Diamond and cycle</w:t>
      </w:r>
      <w:bookmarkEnd w:id="351"/>
    </w:p>
    <w:p>
      <w:pPr>
        <w:keepNext/>
        <w:spacing w:after="60"/>
      </w:pPr>
      <w:r>
        <w:rPr>
          <w:b w:val="0"/>
          <w:i w:val="0"/>
          <w:sz w:val="19"/>
        </w:rPr>
        <w:t>BRD scenario UAT06</w:t>
      </w:r>
    </w:p>
    <w:p>
      <w:pPr>
        <w:spacing w:after="60"/>
      </w:pPr>
      <w:r>
        <w:rPr>
          <w:b/>
          <w:i w:val="0"/>
        </w:rPr>
        <w:t xml:space="preserve">Coverage: </w:t>
      </w:r>
      <w:r>
        <w:rPr>
          <w:b w:val="0"/>
          <w:i w:val="0"/>
        </w:rPr>
        <w:t>FR-CAL-006 FR-CAL-014.</w:t>
      </w:r>
    </w:p>
    <w:p>
      <w:pPr>
        <w:spacing w:after="60"/>
      </w:pPr>
      <w:r>
        <w:rPr>
          <w:b/>
          <w:i w:val="0"/>
        </w:rPr>
        <w:t xml:space="preserve">Preconditions: </w:t>
      </w:r>
      <w:r>
        <w:rPr>
          <w:b w:val="0"/>
          <w:i w:val="0"/>
        </w:rPr>
        <w:t>One source value seven contributes through two intermediate nodes to one unique parent.</w:t>
      </w:r>
    </w:p>
    <w:p>
      <w:pPr>
        <w:spacing w:after="60"/>
      </w:pPr>
      <w:r>
        <w:rPr>
          <w:b/>
          <w:i w:val="0"/>
        </w:rPr>
        <w:t xml:space="preserve">Steps: </w:t>
      </w:r>
      <w:r>
        <w:rPr>
          <w:b w:val="0"/>
          <w:i w:val="0"/>
        </w:rPr>
        <w:t>Evaluate the parent, inspect repeated contribution evidence and try adding a reverse dependency.</w:t>
      </w:r>
    </w:p>
    <w:p>
      <w:pPr>
        <w:spacing w:after="60"/>
      </w:pPr>
      <w:r>
        <w:rPr>
          <w:b/>
          <w:i w:val="0"/>
        </w:rPr>
        <w:t xml:space="preserve">Expected outcome: </w:t>
      </w:r>
      <w:r>
        <w:rPr>
          <w:b w:val="0"/>
          <w:i w:val="0"/>
        </w:rPr>
        <w:t>The source contributes once under the declared union rule; the new cycle is rejected.</w:t>
      </w:r>
    </w:p>
    <w:p>
      <w:pPr>
        <w:spacing w:after="60"/>
      </w:pPr>
      <w:r>
        <w:rPr>
          <w:b/>
          <w:i w:val="0"/>
        </w:rPr>
        <w:t xml:space="preserve">Negative case: </w:t>
      </w:r>
      <w:r>
        <w:rPr>
          <w:b w:val="0"/>
          <w:i w:val="0"/>
        </w:rPr>
        <w:t>A merely additive graph with ambiguous overlap cannot silently double or halve the value.</w:t>
      </w:r>
    </w:p>
    <w:p>
      <w:bookmarkStart w:id="352" w:name="req_AT07"/>
      <w:pPr>
        <w:keepNext/>
        <w:spacing w:before="180" w:after="40"/>
      </w:pPr>
      <w:r>
        <w:rPr>
          <w:b/>
          <w:i w:val="0"/>
        </w:rPr>
        <w:t>AT07   Correction and publication</w:t>
      </w:r>
      <w:bookmarkEnd w:id="352"/>
    </w:p>
    <w:p>
      <w:pPr>
        <w:keepNext/>
        <w:spacing w:after="60"/>
      </w:pPr>
      <w:r>
        <w:rPr>
          <w:b w:val="0"/>
          <w:i w:val="0"/>
          <w:sz w:val="19"/>
        </w:rPr>
        <w:t>BRD scenario UAT07</w:t>
      </w:r>
    </w:p>
    <w:p>
      <w:pPr>
        <w:spacing w:after="60"/>
      </w:pPr>
      <w:r>
        <w:rPr>
          <w:b/>
          <w:i w:val="0"/>
        </w:rPr>
        <w:t xml:space="preserve">Coverage: </w:t>
      </w:r>
      <w:r>
        <w:rPr>
          <w:b w:val="0"/>
          <w:i w:val="0"/>
        </w:rPr>
        <w:t>FR-CAL-011 FR-RPT-003 FR-RPT-009.</w:t>
      </w:r>
    </w:p>
    <w:p>
      <w:pPr>
        <w:spacing w:after="60"/>
      </w:pPr>
      <w:r>
        <w:rPr>
          <w:b/>
          <w:i w:val="0"/>
        </w:rPr>
        <w:t xml:space="preserve">Preconditions: </w:t>
      </w:r>
      <w:r>
        <w:rPr>
          <w:b w:val="0"/>
          <w:i w:val="0"/>
        </w:rPr>
        <w:t>A report is published from a locked snapshot and the source later receives an approved correction.</w:t>
      </w:r>
    </w:p>
    <w:p>
      <w:pPr>
        <w:spacing w:after="60"/>
      </w:pPr>
      <w:r>
        <w:rPr>
          <w:b/>
          <w:i w:val="0"/>
        </w:rPr>
        <w:t xml:space="preserve">Steps: </w:t>
      </w:r>
      <w:r>
        <w:rPr>
          <w:b w:val="0"/>
          <w:i w:val="0"/>
        </w:rPr>
        <w:t>Recalculate live views, regenerate the old report and initiate restatement with recipient impact.</w:t>
      </w:r>
    </w:p>
    <w:p>
      <w:pPr>
        <w:spacing w:after="60"/>
      </w:pPr>
      <w:r>
        <w:rPr>
          <w:b/>
          <w:i w:val="0"/>
        </w:rPr>
        <w:t xml:space="preserve">Expected outcome: </w:t>
      </w:r>
      <w:r>
        <w:rPr>
          <w:b w:val="0"/>
          <w:i w:val="0"/>
        </w:rPr>
        <w:t>Live results get a new version; original report remains frozen; revised publication has independent approval and supersession history.</w:t>
      </w:r>
    </w:p>
    <w:p>
      <w:pPr>
        <w:spacing w:after="60"/>
      </w:pPr>
      <w:r>
        <w:rPr>
          <w:b/>
          <w:i w:val="0"/>
        </w:rPr>
        <w:t xml:space="preserve">Negative case: </w:t>
      </w:r>
      <w:r>
        <w:rPr>
          <w:b w:val="0"/>
          <w:i w:val="0"/>
        </w:rPr>
        <w:t>Failure during recalculation shows stale status rather than an apparently current mixed result.</w:t>
      </w:r>
    </w:p>
    <w:p>
      <w:bookmarkStart w:id="353" w:name="req_AT08"/>
      <w:pPr>
        <w:keepNext/>
        <w:spacing w:before="180" w:after="40"/>
      </w:pPr>
      <w:r>
        <w:rPr>
          <w:b/>
          <w:i w:val="0"/>
        </w:rPr>
        <w:t>AT08   Incompatible definitions</w:t>
      </w:r>
      <w:bookmarkEnd w:id="353"/>
    </w:p>
    <w:p>
      <w:pPr>
        <w:keepNext/>
        <w:spacing w:after="60"/>
      </w:pPr>
      <w:r>
        <w:rPr>
          <w:b w:val="0"/>
          <w:i w:val="0"/>
          <w:sz w:val="19"/>
        </w:rPr>
        <w:t>BRD scenario UAT08</w:t>
      </w:r>
    </w:p>
    <w:p>
      <w:pPr>
        <w:spacing w:after="60"/>
      </w:pPr>
      <w:r>
        <w:rPr>
          <w:b/>
          <w:i w:val="0"/>
        </w:rPr>
        <w:t xml:space="preserve">Coverage: </w:t>
      </w:r>
      <w:r>
        <w:rPr>
          <w:b w:val="0"/>
          <w:i w:val="0"/>
        </w:rPr>
        <w:t>FR-CAL-002 FR-CAL-007.</w:t>
      </w:r>
    </w:p>
    <w:p>
      <w:pPr>
        <w:spacing w:after="60"/>
      </w:pPr>
      <w:r>
        <w:rPr>
          <w:b/>
          <w:i w:val="0"/>
        </w:rPr>
        <w:t xml:space="preserve">Preconditions: </w:t>
      </w:r>
      <w:r>
        <w:rPr>
          <w:b w:val="0"/>
          <w:i w:val="0"/>
        </w:rPr>
        <w:t>Inputs mix age bands 0 to 14 and 0 to 17, plus households and people without underlying conversion data.</w:t>
      </w:r>
    </w:p>
    <w:p>
      <w:pPr>
        <w:spacing w:after="60"/>
      </w:pPr>
      <w:r>
        <w:rPr>
          <w:b/>
          <w:i w:val="0"/>
        </w:rPr>
        <w:t xml:space="preserve">Steps: </w:t>
      </w:r>
      <w:r>
        <w:rPr>
          <w:b w:val="0"/>
          <w:i w:val="0"/>
        </w:rPr>
        <w:t>Attempt to pool each pair and inspect the compatibility explanation.</w:t>
      </w:r>
    </w:p>
    <w:p>
      <w:pPr>
        <w:spacing w:after="60"/>
      </w:pPr>
      <w:r>
        <w:rPr>
          <w:b/>
          <w:i w:val="0"/>
        </w:rPr>
        <w:t xml:space="preserve">Expected outcome: </w:t>
      </w:r>
      <w:r>
        <w:rPr>
          <w:b w:val="0"/>
          <w:i w:val="0"/>
        </w:rPr>
        <w:t>Unsupported exact pooling is blocked; a separately reviewed qualified analysis may expose only compatible subsets.</w:t>
      </w:r>
    </w:p>
    <w:p>
      <w:pPr>
        <w:spacing w:after="60"/>
      </w:pPr>
      <w:r>
        <w:rPr>
          <w:b/>
          <w:i w:val="0"/>
        </w:rPr>
        <w:t xml:space="preserve">Negative case: </w:t>
      </w:r>
      <w:r>
        <w:rPr>
          <w:b w:val="0"/>
          <w:i w:val="0"/>
        </w:rPr>
        <w:t>Similar labels and AI recommendations cannot create a valid conversion automatically.</w:t>
      </w:r>
    </w:p>
    <w:p>
      <w:bookmarkStart w:id="354" w:name="req_AT09"/>
      <w:pPr>
        <w:keepNext/>
        <w:spacing w:before="180" w:after="40"/>
      </w:pPr>
      <w:r>
        <w:rPr>
          <w:b/>
          <w:i w:val="0"/>
        </w:rPr>
        <w:t>AT09   Value states</w:t>
      </w:r>
      <w:bookmarkEnd w:id="354"/>
    </w:p>
    <w:p>
      <w:pPr>
        <w:keepNext/>
        <w:spacing w:after="60"/>
      </w:pPr>
      <w:r>
        <w:rPr>
          <w:b w:val="0"/>
          <w:i w:val="0"/>
          <w:sz w:val="19"/>
        </w:rPr>
        <w:t>BRD scenario UAT09</w:t>
      </w:r>
    </w:p>
    <w:p>
      <w:pPr>
        <w:spacing w:after="60"/>
      </w:pPr>
      <w:r>
        <w:rPr>
          <w:b/>
          <w:i w:val="0"/>
        </w:rPr>
        <w:t xml:space="preserve">Coverage: </w:t>
      </w:r>
      <w:r>
        <w:rPr>
          <w:b w:val="0"/>
          <w:i w:val="0"/>
        </w:rPr>
        <w:t>FR-IND-007 FR-CAL-010.</w:t>
      </w:r>
    </w:p>
    <w:p>
      <w:pPr>
        <w:spacing w:after="60"/>
      </w:pPr>
      <w:r>
        <w:rPr>
          <w:b/>
          <w:i w:val="0"/>
        </w:rPr>
        <w:t xml:space="preserve">Preconditions: </w:t>
      </w:r>
      <w:r>
        <w:rPr>
          <w:b w:val="0"/>
          <w:i w:val="0"/>
        </w:rPr>
        <w:t>Prepare zero, missing, not applicable, invalid, pending, suppressed and zero-denominator fixtures.</w:t>
      </w:r>
    </w:p>
    <w:p>
      <w:pPr>
        <w:spacing w:after="60"/>
      </w:pPr>
      <w:r>
        <w:rPr>
          <w:b/>
          <w:i w:val="0"/>
        </w:rPr>
        <w:t xml:space="preserve">Steps: </w:t>
      </w:r>
      <w:r>
        <w:rPr>
          <w:b w:val="0"/>
          <w:i w:val="0"/>
        </w:rPr>
        <w:t>Inspect results through dashboard, API, export and AI calculation tools.</w:t>
      </w:r>
    </w:p>
    <w:p>
      <w:pPr>
        <w:spacing w:after="60"/>
      </w:pPr>
      <w:r>
        <w:rPr>
          <w:b/>
          <w:i w:val="0"/>
        </w:rPr>
        <w:t xml:space="preserve">Expected outcome: </w:t>
      </w:r>
      <w:r>
        <w:rPr>
          <w:b w:val="0"/>
          <w:i w:val="0"/>
        </w:rPr>
        <w:t>Each state follows the value matrix; no missing or undefined value becomes a numeric zero.</w:t>
      </w:r>
    </w:p>
    <w:p>
      <w:pPr>
        <w:spacing w:after="60"/>
      </w:pPr>
      <w:r>
        <w:rPr>
          <w:b/>
          <w:i w:val="0"/>
        </w:rPr>
        <w:t xml:space="preserve">Negative case: </w:t>
      </w:r>
      <w:r>
        <w:rPr>
          <w:b w:val="0"/>
          <w:i w:val="0"/>
        </w:rPr>
        <w:t>Suppressed public data has no hidden raw value in download or response metadata.</w:t>
      </w:r>
    </w:p>
    <w:p>
      <w:bookmarkStart w:id="355" w:name="req_AT10"/>
      <w:pPr>
        <w:keepNext/>
        <w:spacing w:before="180" w:after="40"/>
      </w:pPr>
      <w:r>
        <w:rPr>
          <w:b/>
          <w:i w:val="0"/>
        </w:rPr>
        <w:t>AT10   Causal interpretation</w:t>
      </w:r>
      <w:bookmarkEnd w:id="355"/>
    </w:p>
    <w:p>
      <w:pPr>
        <w:keepNext/>
        <w:spacing w:after="60"/>
      </w:pPr>
      <w:r>
        <w:rPr>
          <w:b w:val="0"/>
          <w:i w:val="0"/>
          <w:sz w:val="19"/>
        </w:rPr>
        <w:t>BRD scenario UAT10</w:t>
      </w:r>
    </w:p>
    <w:p>
      <w:pPr>
        <w:spacing w:after="60"/>
      </w:pPr>
      <w:r>
        <w:rPr>
          <w:b/>
          <w:i w:val="0"/>
        </w:rPr>
        <w:t xml:space="preserve">Coverage: </w:t>
      </w:r>
      <w:r>
        <w:rPr>
          <w:b w:val="0"/>
          <w:i w:val="0"/>
        </w:rPr>
        <w:t>FR-EVA-004 FR-AI-007.</w:t>
      </w:r>
    </w:p>
    <w:p>
      <w:pPr>
        <w:spacing w:after="60"/>
      </w:pPr>
      <w:r>
        <w:rPr>
          <w:b/>
          <w:i w:val="0"/>
        </w:rPr>
        <w:t xml:space="preserve">Preconditions: </w:t>
      </w:r>
      <w:r>
        <w:rPr>
          <w:b w:val="0"/>
          <w:i w:val="0"/>
        </w:rPr>
        <w:t>Outcome improved after intervention but no reviewed causal evaluation exists.</w:t>
      </w:r>
    </w:p>
    <w:p>
      <w:pPr>
        <w:spacing w:after="60"/>
      </w:pPr>
      <w:r>
        <w:rPr>
          <w:b/>
          <w:i w:val="0"/>
        </w:rPr>
        <w:t xml:space="preserve">Steps: </w:t>
      </w:r>
      <w:r>
        <w:rPr>
          <w:b w:val="0"/>
          <w:i w:val="0"/>
        </w:rPr>
        <w:t>Draft a report and ask AI why the outcome improved; then attach a reviewed evaluation with a qualified claim.</w:t>
      </w:r>
    </w:p>
    <w:p>
      <w:pPr>
        <w:spacing w:after="60"/>
      </w:pPr>
      <w:r>
        <w:rPr>
          <w:b/>
          <w:i w:val="0"/>
        </w:rPr>
        <w:t xml:space="preserve">Expected outcome: </w:t>
      </w:r>
      <w:r>
        <w:rPr>
          <w:b w:val="0"/>
          <w:i w:val="0"/>
        </w:rPr>
        <w:t>Initial language states observed change and limitations; stronger claim is allowed only within the reviewed method's scope.</w:t>
      </w:r>
    </w:p>
    <w:p>
      <w:pPr>
        <w:spacing w:after="60"/>
      </w:pPr>
      <w:r>
        <w:rPr>
          <w:b/>
          <w:i w:val="0"/>
        </w:rPr>
        <w:t xml:space="preserve">Negative case: </w:t>
      </w:r>
      <w:r>
        <w:rPr>
          <w:b w:val="0"/>
          <w:i w:val="0"/>
        </w:rPr>
        <w:t>A trend alone must not produce an unqualified attribution statement.</w:t>
      </w:r>
    </w:p>
    <w:p>
      <w:bookmarkStart w:id="356" w:name="req_AT11"/>
      <w:pPr>
        <w:keepNext/>
        <w:spacing w:before="180" w:after="40"/>
      </w:pPr>
      <w:r>
        <w:rPr>
          <w:b/>
          <w:i w:val="0"/>
        </w:rPr>
        <w:t>AT11   Cross scope access</w:t>
      </w:r>
      <w:bookmarkEnd w:id="356"/>
    </w:p>
    <w:p>
      <w:pPr>
        <w:keepNext/>
        <w:spacing w:after="60"/>
      </w:pPr>
      <w:r>
        <w:rPr>
          <w:b w:val="0"/>
          <w:i w:val="0"/>
          <w:sz w:val="19"/>
        </w:rPr>
        <w:t>BRD scenario UAT11</w:t>
      </w:r>
    </w:p>
    <w:p>
      <w:pPr>
        <w:spacing w:after="60"/>
      </w:pPr>
      <w:r>
        <w:rPr>
          <w:b/>
          <w:i w:val="0"/>
        </w:rPr>
        <w:t xml:space="preserve">Coverage: </w:t>
      </w:r>
      <w:r>
        <w:rPr>
          <w:b w:val="0"/>
          <w:i w:val="0"/>
        </w:rPr>
        <w:t>FR-ACC-001 FR-ACC-010 FR-AI-013.</w:t>
      </w:r>
    </w:p>
    <w:p>
      <w:pPr>
        <w:spacing w:after="60"/>
      </w:pPr>
      <w:r>
        <w:rPr>
          <w:b/>
          <w:i w:val="0"/>
        </w:rPr>
        <w:t xml:space="preserve">Preconditions: </w:t>
      </w:r>
      <w:r>
        <w:rPr>
          <w:b w:val="0"/>
          <w:i w:val="0"/>
        </w:rPr>
        <w:t>Partner A has no access to partner B and another tenant has distinct synthetic markers.</w:t>
      </w:r>
    </w:p>
    <w:p>
      <w:pPr>
        <w:spacing w:after="60"/>
      </w:pPr>
      <w:r>
        <w:rPr>
          <w:b/>
          <w:i w:val="0"/>
        </w:rPr>
        <w:t xml:space="preserve">Steps: </w:t>
      </w:r>
      <w:r>
        <w:rPr>
          <w:b w:val="0"/>
          <w:i w:val="0"/>
        </w:rPr>
        <w:t>Guess object IDs, use search, export, cached links and AI questions for the prohibited scope.</w:t>
      </w:r>
    </w:p>
    <w:p>
      <w:pPr>
        <w:spacing w:after="60"/>
      </w:pPr>
      <w:r>
        <w:rPr>
          <w:b/>
          <w:i w:val="0"/>
        </w:rPr>
        <w:t xml:space="preserve">Expected outcome: </w:t>
      </w:r>
      <w:r>
        <w:rPr>
          <w:b w:val="0"/>
          <w:i w:val="0"/>
        </w:rPr>
        <w:t>No protected content, counts, snippets, citations or existence signals are exposed.</w:t>
      </w:r>
    </w:p>
    <w:p>
      <w:pPr>
        <w:spacing w:after="60"/>
      </w:pPr>
      <w:r>
        <w:rPr>
          <w:b/>
          <w:i w:val="0"/>
        </w:rPr>
        <w:t xml:space="preserve">Negative case: </w:t>
      </w:r>
      <w:r>
        <w:rPr>
          <w:b w:val="0"/>
          <w:i w:val="0"/>
        </w:rPr>
        <w:t>Repeat through background jobs and a copied conversation, not only direct page navigation.</w:t>
      </w:r>
    </w:p>
    <w:p>
      <w:bookmarkStart w:id="357" w:name="req_AT12"/>
      <w:pPr>
        <w:keepNext/>
        <w:spacing w:before="180" w:after="40"/>
      </w:pPr>
      <w:r>
        <w:rPr>
          <w:b/>
          <w:i w:val="0"/>
        </w:rPr>
        <w:t>AT12   Independent approval</w:t>
      </w:r>
      <w:bookmarkEnd w:id="357"/>
    </w:p>
    <w:p>
      <w:pPr>
        <w:keepNext/>
        <w:spacing w:after="60"/>
      </w:pPr>
      <w:r>
        <w:rPr>
          <w:b w:val="0"/>
          <w:i w:val="0"/>
          <w:sz w:val="19"/>
        </w:rPr>
        <w:t>BRD scenario UAT12</w:t>
      </w:r>
    </w:p>
    <w:p>
      <w:pPr>
        <w:spacing w:after="60"/>
      </w:pPr>
      <w:r>
        <w:rPr>
          <w:b/>
          <w:i w:val="0"/>
        </w:rPr>
        <w:t xml:space="preserve">Coverage: </w:t>
      </w:r>
      <w:r>
        <w:rPr>
          <w:b w:val="0"/>
          <w:i w:val="0"/>
        </w:rPr>
        <w:t>FR-ACC-004 FR-WFL-002.</w:t>
      </w:r>
    </w:p>
    <w:p>
      <w:pPr>
        <w:spacing w:after="60"/>
      </w:pPr>
      <w:r>
        <w:rPr>
          <w:b/>
          <w:i w:val="0"/>
        </w:rPr>
        <w:t xml:space="preserve">Preconditions: </w:t>
      </w:r>
      <w:r>
        <w:rPr>
          <w:b w:val="0"/>
          <w:i w:val="0"/>
        </w:rPr>
        <w:t>An author also holds reviewer membership through another group; a separate eligible reviewer exists.</w:t>
      </w:r>
    </w:p>
    <w:p>
      <w:pPr>
        <w:spacing w:after="60"/>
      </w:pPr>
      <w:r>
        <w:rPr>
          <w:b/>
          <w:i w:val="0"/>
        </w:rPr>
        <w:t xml:space="preserve">Steps: </w:t>
      </w:r>
      <w:r>
        <w:rPr>
          <w:b w:val="0"/>
          <w:i w:val="0"/>
        </w:rPr>
        <w:t>Attempt direct, group-mediated and delegated self approval, then have the independent reviewer approve the exact version.</w:t>
      </w:r>
    </w:p>
    <w:p>
      <w:pPr>
        <w:spacing w:after="60"/>
      </w:pPr>
      <w:r>
        <w:rPr>
          <w:b/>
          <w:i w:val="0"/>
        </w:rPr>
        <w:t xml:space="preserve">Expected outcome: </w:t>
      </w:r>
      <w:r>
        <w:rPr>
          <w:b w:val="0"/>
          <w:i w:val="0"/>
        </w:rPr>
        <w:t>All self-approval routes fail; the independent decision records candidate and workflow version.</w:t>
      </w:r>
    </w:p>
    <w:p>
      <w:pPr>
        <w:spacing w:after="60"/>
      </w:pPr>
      <w:r>
        <w:rPr>
          <w:b/>
          <w:i w:val="0"/>
        </w:rPr>
        <w:t xml:space="preserve">Negative case: </w:t>
      </w:r>
      <w:r>
        <w:rPr>
          <w:b w:val="0"/>
          <w:i w:val="0"/>
        </w:rPr>
        <w:t>Editing the candidate before commit invalidates the stale independent approval attempt.</w:t>
      </w:r>
    </w:p>
    <w:p>
      <w:bookmarkStart w:id="358" w:name="req_AT13"/>
      <w:pPr>
        <w:keepNext/>
        <w:spacing w:before="180" w:after="40"/>
      </w:pPr>
      <w:r>
        <w:rPr>
          <w:b/>
          <w:i w:val="0"/>
        </w:rPr>
        <w:t>AT13   Revoked queued extraction</w:t>
      </w:r>
      <w:bookmarkEnd w:id="358"/>
    </w:p>
    <w:p>
      <w:pPr>
        <w:keepNext/>
        <w:spacing w:after="60"/>
      </w:pPr>
      <w:r>
        <w:rPr>
          <w:b w:val="0"/>
          <w:i w:val="0"/>
          <w:sz w:val="19"/>
        </w:rPr>
        <w:t>BRD scenario UAT13</w:t>
      </w:r>
    </w:p>
    <w:p>
      <w:pPr>
        <w:spacing w:after="60"/>
      </w:pPr>
      <w:r>
        <w:rPr>
          <w:b/>
          <w:i w:val="0"/>
        </w:rPr>
        <w:t xml:space="preserve">Coverage: </w:t>
      </w:r>
      <w:r>
        <w:rPr>
          <w:b w:val="0"/>
          <w:i w:val="0"/>
        </w:rPr>
        <w:t>FR-ACC-007 FR-RPT-008 VF-IAM-001.</w:t>
      </w:r>
    </w:p>
    <w:p>
      <w:pPr>
        <w:spacing w:after="60"/>
      </w:pPr>
      <w:r>
        <w:rPr>
          <w:b/>
          <w:i w:val="0"/>
        </w:rPr>
        <w:t xml:space="preserve">Preconditions: </w:t>
      </w:r>
      <w:r>
        <w:rPr>
          <w:b w:val="0"/>
          <w:i w:val="0"/>
        </w:rPr>
        <w:t>A user has queued export and report delivery; one generated artifact already exists.</w:t>
      </w:r>
    </w:p>
    <w:p>
      <w:pPr>
        <w:spacing w:after="60"/>
      </w:pPr>
      <w:r>
        <w:rPr>
          <w:b/>
          <w:i w:val="0"/>
        </w:rPr>
        <w:t xml:space="preserve">Steps: </w:t>
      </w:r>
      <w:r>
        <w:rPr>
          <w:b w:val="0"/>
          <w:i w:val="0"/>
        </w:rPr>
        <w:t>Revoke access, poll each channel through the bound and allow queued jobs to reach sensitive stages.</w:t>
      </w:r>
    </w:p>
    <w:p>
      <w:pPr>
        <w:spacing w:after="60"/>
      </w:pPr>
      <w:r>
        <w:rPr>
          <w:b/>
          <w:i w:val="0"/>
        </w:rPr>
        <w:t xml:space="preserve">Expected outcome: </w:t>
      </w:r>
      <w:r>
        <w:rPr>
          <w:b w:val="0"/>
          <w:i w:val="0"/>
        </w:rPr>
        <w:t>No protected access after sixty seconds; execution and delivery recheck authority and deny stale permissions.</w:t>
      </w:r>
    </w:p>
    <w:p>
      <w:pPr>
        <w:spacing w:after="60"/>
      </w:pPr>
      <w:r>
        <w:rPr>
          <w:b/>
          <w:i w:val="0"/>
        </w:rPr>
        <w:t xml:space="preserve">Negative case: </w:t>
      </w:r>
      <w:r>
        <w:rPr>
          <w:b w:val="0"/>
          <w:i w:val="0"/>
        </w:rPr>
        <w:t>An old download reference or cached recipient list cannot preserve access.</w:t>
      </w:r>
    </w:p>
    <w:p>
      <w:bookmarkStart w:id="359" w:name="req_AT14"/>
      <w:pPr>
        <w:keepNext/>
        <w:spacing w:before="180" w:after="40"/>
      </w:pPr>
      <w:r>
        <w:rPr>
          <w:b/>
          <w:i w:val="0"/>
        </w:rPr>
        <w:t>AT14   Owner departure</w:t>
      </w:r>
      <w:bookmarkEnd w:id="359"/>
    </w:p>
    <w:p>
      <w:pPr>
        <w:keepNext/>
        <w:spacing w:after="60"/>
      </w:pPr>
      <w:r>
        <w:rPr>
          <w:b w:val="0"/>
          <w:i w:val="0"/>
          <w:sz w:val="19"/>
        </w:rPr>
        <w:t>BRD scenario UAT14</w:t>
      </w:r>
    </w:p>
    <w:p>
      <w:pPr>
        <w:spacing w:after="60"/>
      </w:pPr>
      <w:r>
        <w:rPr>
          <w:b/>
          <w:i w:val="0"/>
        </w:rPr>
        <w:t xml:space="preserve">Coverage: </w:t>
      </w:r>
      <w:r>
        <w:rPr>
          <w:b w:val="0"/>
          <w:i w:val="0"/>
        </w:rPr>
        <w:t>FR-IAM-014 FR-INT-002.</w:t>
      </w:r>
    </w:p>
    <w:p>
      <w:pPr>
        <w:spacing w:after="60"/>
      </w:pPr>
      <w:r>
        <w:rPr>
          <w:b/>
          <w:i w:val="0"/>
        </w:rPr>
        <w:t xml:space="preserve">Preconditions: </w:t>
      </w:r>
      <w:r>
        <w:rPr>
          <w:b w:val="0"/>
          <w:i w:val="0"/>
        </w:rPr>
        <w:t>A departing contractor owns a connector, service identity and report schedule with pending work.</w:t>
      </w:r>
    </w:p>
    <w:p>
      <w:pPr>
        <w:spacing w:after="60"/>
      </w:pPr>
      <w:r>
        <w:rPr>
          <w:b/>
          <w:i w:val="0"/>
        </w:rPr>
        <w:t xml:space="preserve">Steps: </w:t>
      </w:r>
      <w:r>
        <w:rPr>
          <w:b w:val="0"/>
          <w:i w:val="0"/>
        </w:rPr>
        <w:t>Offboard, inspect dependent objects and reassign eligible work under current permissions.</w:t>
      </w:r>
    </w:p>
    <w:p>
      <w:pPr>
        <w:spacing w:after="60"/>
      </w:pPr>
      <w:r>
        <w:rPr>
          <w:b/>
          <w:i w:val="0"/>
        </w:rPr>
        <w:t xml:space="preserve">Expected outcome: </w:t>
      </w:r>
      <w:r>
        <w:rPr>
          <w:b w:val="0"/>
          <w:i w:val="0"/>
        </w:rPr>
        <w:t>Access ends, history remains and each owned object is reassigned, cancelled or explicitly held.</w:t>
      </w:r>
    </w:p>
    <w:p>
      <w:pPr>
        <w:spacing w:after="60"/>
      </w:pPr>
      <w:r>
        <w:rPr>
          <w:b/>
          <w:i w:val="0"/>
        </w:rPr>
        <w:t xml:space="preserve">Negative case: </w:t>
      </w:r>
      <w:r>
        <w:rPr>
          <w:b w:val="0"/>
          <w:i w:val="0"/>
        </w:rPr>
        <w:t>No job runs indefinitely under the departed human session or silently adopts unrestricted operator authority.</w:t>
      </w:r>
    </w:p>
    <w:p>
      <w:bookmarkStart w:id="360" w:name="req_AT15"/>
      <w:pPr>
        <w:keepNext/>
        <w:spacing w:before="180" w:after="40"/>
      </w:pPr>
      <w:r>
        <w:rPr>
          <w:b/>
          <w:i w:val="0"/>
        </w:rPr>
        <w:t>AT15   Deletion and restore</w:t>
      </w:r>
      <w:bookmarkEnd w:id="360"/>
    </w:p>
    <w:p>
      <w:pPr>
        <w:keepNext/>
        <w:spacing w:after="60"/>
      </w:pPr>
      <w:r>
        <w:rPr>
          <w:b w:val="0"/>
          <w:i w:val="0"/>
          <w:sz w:val="19"/>
        </w:rPr>
        <w:t>BRD scenario UAT15</w:t>
      </w:r>
    </w:p>
    <w:p>
      <w:pPr>
        <w:spacing w:after="60"/>
      </w:pPr>
      <w:r>
        <w:rPr>
          <w:b/>
          <w:i w:val="0"/>
        </w:rPr>
        <w:t xml:space="preserve">Coverage: </w:t>
      </w:r>
      <w:r>
        <w:rPr>
          <w:b w:val="0"/>
          <w:i w:val="0"/>
        </w:rPr>
        <w:t>FR-PRV-005 FR-PRV-006 VF-PRV-001.</w:t>
      </w:r>
    </w:p>
    <w:p>
      <w:pPr>
        <w:spacing w:after="60"/>
      </w:pPr>
      <w:r>
        <w:rPr>
          <w:b/>
          <w:i w:val="0"/>
        </w:rPr>
        <w:t xml:space="preserve">Preconditions: </w:t>
      </w:r>
      <w:r>
        <w:rPr>
          <w:b w:val="0"/>
          <w:i w:val="0"/>
        </w:rPr>
        <w:t>A participant is deleted after an older backup was created; one separate item is lawfully held.</w:t>
      </w:r>
    </w:p>
    <w:p>
      <w:pPr>
        <w:spacing w:after="60"/>
      </w:pPr>
      <w:r>
        <w:rPr>
          <w:b/>
          <w:i w:val="0"/>
        </w:rPr>
        <w:t xml:space="preserve">Steps: </w:t>
      </w:r>
      <w:r>
        <w:rPr>
          <w:b w:val="0"/>
          <w:i w:val="0"/>
        </w:rPr>
        <w:t>Execute active-store deletion, restore the old backup in isolation and apply current deletion and grant state before opening.</w:t>
      </w:r>
    </w:p>
    <w:p>
      <w:pPr>
        <w:spacing w:after="60"/>
      </w:pPr>
      <w:r>
        <w:rPr>
          <w:b/>
          <w:i w:val="0"/>
        </w:rPr>
        <w:t xml:space="preserve">Expected outcome: </w:t>
      </w:r>
      <w:r>
        <w:rPr>
          <w:b w:val="0"/>
          <w:i w:val="0"/>
        </w:rPr>
        <w:t>Deleted content is inaccessible; the held item remains restricted and explicitly accounted for.</w:t>
      </w:r>
    </w:p>
    <w:p>
      <w:pPr>
        <w:spacing w:after="60"/>
      </w:pPr>
      <w:r>
        <w:rPr>
          <w:b/>
          <w:i w:val="0"/>
        </w:rPr>
        <w:t xml:space="preserve">Negative case: </w:t>
      </w:r>
      <w:r>
        <w:rPr>
          <w:b w:val="0"/>
          <w:i w:val="0"/>
        </w:rPr>
        <w:t>Search, AI summaries and generated private exports cannot recover the deleted value.</w:t>
      </w:r>
    </w:p>
    <w:p>
      <w:bookmarkStart w:id="361" w:name="req_AT16"/>
      <w:pPr>
        <w:keepNext/>
        <w:spacing w:before="180" w:after="40"/>
      </w:pPr>
      <w:r>
        <w:rPr>
          <w:b/>
          <w:i w:val="0"/>
        </w:rPr>
        <w:t>AT16   Aggregate inference</w:t>
      </w:r>
      <w:bookmarkEnd w:id="361"/>
    </w:p>
    <w:p>
      <w:pPr>
        <w:keepNext/>
        <w:spacing w:after="60"/>
      </w:pPr>
      <w:r>
        <w:rPr>
          <w:b w:val="0"/>
          <w:i w:val="0"/>
          <w:sz w:val="19"/>
        </w:rPr>
        <w:t>BRD scenario UAT16</w:t>
      </w:r>
    </w:p>
    <w:p>
      <w:pPr>
        <w:spacing w:after="60"/>
      </w:pPr>
      <w:r>
        <w:rPr>
          <w:b/>
          <w:i w:val="0"/>
        </w:rPr>
        <w:t xml:space="preserve">Coverage: </w:t>
      </w:r>
      <w:r>
        <w:rPr>
          <w:b w:val="0"/>
          <w:i w:val="0"/>
        </w:rPr>
        <w:t>FR-ACC-009 FR-ANA-002.</w:t>
      </w:r>
    </w:p>
    <w:p>
      <w:pPr>
        <w:spacing w:after="60"/>
      </w:pPr>
      <w:r>
        <w:rPr>
          <w:b/>
          <w:i w:val="0"/>
        </w:rPr>
        <w:t xml:space="preserve">Preconditions: </w:t>
      </w:r>
      <w:r>
        <w:rPr>
          <w:b w:val="0"/>
          <w:i w:val="0"/>
        </w:rPr>
        <w:t>A public view has groups two and eight and total ten under threshold five.</w:t>
      </w:r>
    </w:p>
    <w:p>
      <w:pPr>
        <w:spacing w:after="60"/>
      </w:pPr>
      <w:r>
        <w:rPr>
          <w:b/>
          <w:i w:val="0"/>
        </w:rPr>
        <w:t xml:space="preserve">Steps: </w:t>
      </w:r>
      <w:r>
        <w:rPr>
          <w:b w:val="0"/>
          <w:i w:val="0"/>
        </w:rPr>
        <w:t>Publish candidate tables, filters and downloads; attempt subtraction and repeated slicing.</w:t>
      </w:r>
    </w:p>
    <w:p>
      <w:pPr>
        <w:spacing w:after="60"/>
      </w:pPr>
      <w:r>
        <w:rPr>
          <w:b/>
          <w:i w:val="0"/>
        </w:rPr>
        <w:t xml:space="preserve">Expected outcome: </w:t>
      </w:r>
      <w:r>
        <w:rPr>
          <w:b w:val="0"/>
          <w:i w:val="0"/>
        </w:rPr>
        <w:t>Complementary suppression or withholding prevents the tested reconstruction in every channel.</w:t>
      </w:r>
    </w:p>
    <w:p>
      <w:pPr>
        <w:spacing w:after="60"/>
      </w:pPr>
      <w:r>
        <w:rPr>
          <w:b/>
          <w:i w:val="0"/>
        </w:rPr>
        <w:t xml:space="preserve">Negative case: </w:t>
      </w:r>
      <w:r>
        <w:rPr>
          <w:b w:val="0"/>
          <w:i w:val="0"/>
        </w:rPr>
        <w:t>Removing the small cell alone does not pass if eight and ten remain sufficient to infer it.</w:t>
      </w:r>
    </w:p>
    <w:p>
      <w:bookmarkStart w:id="362" w:name="req_AT17"/>
      <w:pPr>
        <w:keepNext/>
        <w:spacing w:before="180" w:after="40"/>
      </w:pPr>
      <w:r>
        <w:rPr>
          <w:b/>
          <w:i w:val="0"/>
        </w:rPr>
        <w:t>AT17   Privileged support</w:t>
      </w:r>
      <w:bookmarkEnd w:id="362"/>
    </w:p>
    <w:p>
      <w:pPr>
        <w:keepNext/>
        <w:spacing w:after="60"/>
      </w:pPr>
      <w:r>
        <w:rPr>
          <w:b w:val="0"/>
          <w:i w:val="0"/>
          <w:sz w:val="19"/>
        </w:rPr>
        <w:t>BRD scenario UAT17</w:t>
      </w:r>
    </w:p>
    <w:p>
      <w:pPr>
        <w:spacing w:after="60"/>
      </w:pPr>
      <w:r>
        <w:rPr>
          <w:b/>
          <w:i w:val="0"/>
        </w:rPr>
        <w:t xml:space="preserve">Coverage: </w:t>
      </w:r>
      <w:r>
        <w:rPr>
          <w:b w:val="0"/>
          <w:i w:val="0"/>
        </w:rPr>
        <w:t>FR-ACC-008 FR-SEC-013.</w:t>
      </w:r>
    </w:p>
    <w:p>
      <w:pPr>
        <w:spacing w:after="60"/>
      </w:pPr>
      <w:r>
        <w:rPr>
          <w:b/>
          <w:i w:val="0"/>
        </w:rPr>
        <w:t xml:space="preserve">Preconditions: </w:t>
      </w:r>
      <w:r>
        <w:rPr>
          <w:b w:val="0"/>
          <w:i w:val="0"/>
        </w:rPr>
        <w:t>A tenant permits support for one failed import for sixty minutes and excludes publication and identity administration.</w:t>
      </w:r>
    </w:p>
    <w:p>
      <w:pPr>
        <w:spacing w:after="60"/>
      </w:pPr>
      <w:r>
        <w:rPr>
          <w:b/>
          <w:i w:val="0"/>
        </w:rPr>
        <w:t xml:space="preserve">Steps: </w:t>
      </w:r>
      <w:r>
        <w:rPr>
          <w:b w:val="0"/>
          <w:i w:val="0"/>
        </w:rPr>
        <w:t>Approve distinct operator access, inspect the scoped record, attempt prohibited actions and terminate the session.</w:t>
      </w:r>
    </w:p>
    <w:p>
      <w:pPr>
        <w:spacing w:after="60"/>
      </w:pPr>
      <w:r>
        <w:rPr>
          <w:b/>
          <w:i w:val="0"/>
        </w:rPr>
        <w:t xml:space="preserve">Expected outcome: </w:t>
      </w:r>
      <w:r>
        <w:rPr>
          <w:b w:val="0"/>
          <w:i w:val="0"/>
        </w:rPr>
        <w:t>Permitted diagnostic access is attributable; excluded actions fail; expired session and queued reads stop.</w:t>
      </w:r>
    </w:p>
    <w:p>
      <w:pPr>
        <w:spacing w:after="60"/>
      </w:pPr>
      <w:r>
        <w:rPr>
          <w:b/>
          <w:i w:val="0"/>
        </w:rPr>
        <w:t xml:space="preserve">Negative case: </w:t>
      </w:r>
      <w:r>
        <w:rPr>
          <w:b w:val="0"/>
          <w:i w:val="0"/>
        </w:rPr>
        <w:t>A support ticket without an approved elevation grant confers no content access.</w:t>
      </w:r>
    </w:p>
    <w:p>
      <w:bookmarkStart w:id="363" w:name="req_AT18"/>
      <w:pPr>
        <w:keepNext/>
        <w:spacing w:before="180" w:after="40"/>
      </w:pPr>
      <w:r>
        <w:rPr>
          <w:b/>
          <w:i w:val="0"/>
        </w:rPr>
        <w:t>AT18   Entitlement boundary</w:t>
      </w:r>
      <w:bookmarkEnd w:id="363"/>
    </w:p>
    <w:p>
      <w:pPr>
        <w:keepNext/>
        <w:spacing w:after="60"/>
      </w:pPr>
      <w:r>
        <w:rPr>
          <w:b w:val="0"/>
          <w:i w:val="0"/>
          <w:sz w:val="19"/>
        </w:rPr>
        <w:t>BRD scenario UAT18</w:t>
      </w:r>
    </w:p>
    <w:p>
      <w:pPr>
        <w:spacing w:after="60"/>
      </w:pPr>
      <w:r>
        <w:rPr>
          <w:b/>
          <w:i w:val="0"/>
        </w:rPr>
        <w:t xml:space="preserve">Coverage: </w:t>
      </w:r>
      <w:r>
        <w:rPr>
          <w:b w:val="0"/>
          <w:i w:val="0"/>
        </w:rPr>
        <w:t>FR-OPS-002 FR-AI-016.</w:t>
      </w:r>
    </w:p>
    <w:p>
      <w:pPr>
        <w:spacing w:after="60"/>
      </w:pPr>
      <w:r>
        <w:rPr>
          <w:b/>
          <w:i w:val="0"/>
        </w:rPr>
        <w:t xml:space="preserve">Preconditions: </w:t>
      </w:r>
      <w:r>
        <w:rPr>
          <w:b w:val="0"/>
          <w:i w:val="0"/>
        </w:rPr>
        <w:t>The tenant reaches its storage and AI limits while holding approved results and pending review.</w:t>
      </w:r>
    </w:p>
    <w:p>
      <w:pPr>
        <w:spacing w:after="60"/>
      </w:pPr>
      <w:r>
        <w:rPr>
          <w:b/>
          <w:i w:val="0"/>
        </w:rPr>
        <w:t xml:space="preserve">Steps: </w:t>
      </w:r>
      <w:r>
        <w:rPr>
          <w:b w:val="0"/>
          <w:i w:val="0"/>
        </w:rPr>
        <w:t>Attempt excess upload and AI generation, then complete manual approval and authorised exit export.</w:t>
      </w:r>
    </w:p>
    <w:p>
      <w:pPr>
        <w:spacing w:after="60"/>
      </w:pPr>
      <w:r>
        <w:rPr>
          <w:b/>
          <w:i w:val="0"/>
        </w:rPr>
        <w:t xml:space="preserve">Expected outcome: </w:t>
      </w:r>
      <w:r>
        <w:rPr>
          <w:b w:val="0"/>
          <w:i w:val="0"/>
        </w:rPr>
        <w:t>Excess work receives a clear limit state; core authorised access, security and exit remain available.</w:t>
      </w:r>
    </w:p>
    <w:p>
      <w:pPr>
        <w:spacing w:after="60"/>
      </w:pPr>
      <w:r>
        <w:rPr>
          <w:b/>
          <w:i w:val="0"/>
        </w:rPr>
        <w:t xml:space="preserve">Negative case: </w:t>
      </w:r>
      <w:r>
        <w:rPr>
          <w:b w:val="0"/>
          <w:i w:val="0"/>
        </w:rPr>
        <w:t>No automatic deletion, downgrade of MFA or prohibited fallback model transmission occurs.</w:t>
      </w:r>
    </w:p>
    <w:p>
      <w:bookmarkStart w:id="364" w:name="req_AT19"/>
      <w:pPr>
        <w:keepNext/>
        <w:spacing w:before="180" w:after="40"/>
      </w:pPr>
      <w:r>
        <w:rPr>
          <w:b/>
          <w:i w:val="0"/>
        </w:rPr>
        <w:t>AT19   Regional recovery</w:t>
      </w:r>
      <w:bookmarkEnd w:id="364"/>
    </w:p>
    <w:p>
      <w:pPr>
        <w:keepNext/>
        <w:spacing w:after="60"/>
      </w:pPr>
      <w:r>
        <w:rPr>
          <w:b w:val="0"/>
          <w:i w:val="0"/>
          <w:sz w:val="19"/>
        </w:rPr>
        <w:t>BRD scenario UAT19</w:t>
      </w:r>
    </w:p>
    <w:p>
      <w:pPr>
        <w:spacing w:after="60"/>
      </w:pPr>
      <w:r>
        <w:rPr>
          <w:b/>
          <w:i w:val="0"/>
        </w:rPr>
        <w:t xml:space="preserve">Coverage: </w:t>
      </w:r>
      <w:r>
        <w:rPr>
          <w:b w:val="0"/>
          <w:i w:val="0"/>
        </w:rPr>
        <w:t>FR-OPS-006 FR-PRV-003 VF-DR-001.</w:t>
      </w:r>
    </w:p>
    <w:p>
      <w:pPr>
        <w:spacing w:after="60"/>
      </w:pPr>
      <w:r>
        <w:rPr>
          <w:b/>
          <w:i w:val="0"/>
        </w:rPr>
        <w:t xml:space="preserve">Preconditions: </w:t>
      </w:r>
      <w:r>
        <w:rPr>
          <w:b w:val="0"/>
          <w:i w:val="0"/>
        </w:rPr>
        <w:t>A qualified tenant has permitted primary and recovery regions, governed data and recent accepted writes.</w:t>
      </w:r>
    </w:p>
    <w:p>
      <w:pPr>
        <w:spacing w:after="60"/>
      </w:pPr>
      <w:r>
        <w:rPr>
          <w:b/>
          <w:i w:val="0"/>
        </w:rPr>
        <w:t xml:space="preserve">Steps: </w:t>
      </w:r>
      <w:r>
        <w:rPr>
          <w:b w:val="0"/>
          <w:i w:val="0"/>
        </w:rPr>
        <w:t>Declare disaster, recover within policy, reconcile records and snapshots and measure actual recovery point and time.</w:t>
      </w:r>
    </w:p>
    <w:p>
      <w:pPr>
        <w:spacing w:after="60"/>
      </w:pPr>
      <w:r>
        <w:rPr>
          <w:b/>
          <w:i w:val="0"/>
        </w:rPr>
        <w:t xml:space="preserve">Expected outcome: </w:t>
      </w:r>
      <w:r>
        <w:rPr>
          <w:b w:val="0"/>
          <w:i w:val="0"/>
        </w:rPr>
        <w:t>Recovery meets qualified targets and records actual recovery point and time; current permissions and deletion state are restored before access.</w:t>
      </w:r>
    </w:p>
    <w:p>
      <w:pPr>
        <w:spacing w:after="60"/>
      </w:pPr>
      <w:r>
        <w:rPr>
          <w:b/>
          <w:i w:val="0"/>
        </w:rPr>
        <w:t xml:space="preserve">Negative case: </w:t>
      </w:r>
      <w:r>
        <w:rPr>
          <w:b w:val="0"/>
          <w:i w:val="0"/>
        </w:rPr>
        <w:t>A faster prohibited-region restore is denied; missing files or governance state prevents declaring full recovery.</w:t>
      </w:r>
    </w:p>
    <w:p>
      <w:bookmarkStart w:id="365" w:name="req_AT20"/>
      <w:pPr>
        <w:keepNext/>
        <w:spacing w:before="180" w:after="40"/>
      </w:pPr>
      <w:r>
        <w:rPr>
          <w:b/>
          <w:i w:val="0"/>
        </w:rPr>
        <w:t>AT20   Tenant exit</w:t>
      </w:r>
      <w:bookmarkEnd w:id="365"/>
    </w:p>
    <w:p>
      <w:pPr>
        <w:keepNext/>
        <w:spacing w:after="60"/>
      </w:pPr>
      <w:r>
        <w:rPr>
          <w:b w:val="0"/>
          <w:i w:val="0"/>
          <w:sz w:val="19"/>
        </w:rPr>
        <w:t>BRD scenario UAT20</w:t>
      </w:r>
    </w:p>
    <w:p>
      <w:pPr>
        <w:spacing w:after="60"/>
      </w:pPr>
      <w:r>
        <w:rPr>
          <w:b/>
          <w:i w:val="0"/>
        </w:rPr>
        <w:t xml:space="preserve">Coverage: </w:t>
      </w:r>
      <w:r>
        <w:rPr>
          <w:b w:val="0"/>
          <w:i w:val="0"/>
        </w:rPr>
        <w:t>FR-MIG-007 FR-MIG-008 VF-PRT-001.</w:t>
      </w:r>
    </w:p>
    <w:p>
      <w:pPr>
        <w:spacing w:after="60"/>
      </w:pPr>
      <w:r>
        <w:rPr>
          <w:b/>
          <w:i w:val="0"/>
        </w:rPr>
        <w:t xml:space="preserve">Preconditions: </w:t>
      </w:r>
      <w:r>
        <w:rPr>
          <w:b w:val="0"/>
          <w:i w:val="0"/>
        </w:rPr>
        <w:t>A tenant initiates closure with a standard-sized export, active integrations and one hold.</w:t>
      </w:r>
    </w:p>
    <w:p>
      <w:pPr>
        <w:spacing w:after="60"/>
      </w:pPr>
      <w:r>
        <w:rPr>
          <w:b/>
          <w:i w:val="0"/>
        </w:rPr>
        <w:t xml:space="preserve">Steps: </w:t>
      </w:r>
      <w:r>
        <w:rPr>
          <w:b w:val="0"/>
          <w:i w:val="0"/>
        </w:rPr>
        <w:t>Create and verify the package, confirm retrieval window, terminate access and inspect deletion and retention outcomes.</w:t>
      </w:r>
    </w:p>
    <w:p>
      <w:pPr>
        <w:spacing w:after="60"/>
      </w:pPr>
      <w:r>
        <w:rPr>
          <w:b/>
          <w:i w:val="0"/>
        </w:rPr>
        <w:t xml:space="preserve">Expected outcome: </w:t>
      </w:r>
      <w:r>
        <w:rPr>
          <w:b w:val="0"/>
          <w:i w:val="0"/>
        </w:rPr>
        <w:t>Relationships and files reconstruct outside the product; credentials and schedules stop; remaining obligations are explicit.</w:t>
      </w:r>
    </w:p>
    <w:p>
      <w:pPr>
        <w:spacing w:after="60"/>
      </w:pPr>
      <w:r>
        <w:rPr>
          <w:b/>
          <w:i w:val="0"/>
        </w:rPr>
        <w:t xml:space="preserve">Negative case: </w:t>
      </w:r>
      <w:r>
        <w:rPr>
          <w:b w:val="0"/>
          <w:i w:val="0"/>
        </w:rPr>
        <w:t>Do not label a held or still accessible copy deleted or claim recall of external downloads.</w:t>
      </w:r>
    </w:p>
    <w:p>
      <w:bookmarkStart w:id="366" w:name="req_AT21"/>
      <w:pPr>
        <w:keepNext/>
        <w:spacing w:before="180" w:after="40"/>
      </w:pPr>
      <w:r>
        <w:rPr>
          <w:b/>
          <w:i w:val="0"/>
        </w:rPr>
        <w:t>AT21   Interrupted offline sync</w:t>
      </w:r>
      <w:bookmarkEnd w:id="366"/>
    </w:p>
    <w:p>
      <w:pPr>
        <w:keepNext/>
        <w:spacing w:after="60"/>
      </w:pPr>
      <w:r>
        <w:rPr>
          <w:b w:val="0"/>
          <w:i w:val="0"/>
          <w:sz w:val="19"/>
        </w:rPr>
        <w:t>BRD scenario UAT21</w:t>
      </w:r>
    </w:p>
    <w:p>
      <w:pPr>
        <w:spacing w:after="60"/>
      </w:pPr>
      <w:r>
        <w:rPr>
          <w:b/>
          <w:i w:val="0"/>
        </w:rPr>
        <w:t xml:space="preserve">Coverage: </w:t>
      </w:r>
      <w:r>
        <w:rPr>
          <w:b w:val="0"/>
          <w:i w:val="0"/>
        </w:rPr>
        <w:t>FR-OFF-002 FR-OFF-003.</w:t>
      </w:r>
    </w:p>
    <w:p>
      <w:pPr>
        <w:spacing w:after="60"/>
      </w:pPr>
      <w:r>
        <w:rPr>
          <w:b/>
          <w:i w:val="0"/>
        </w:rPr>
        <w:t xml:space="preserve">Preconditions: </w:t>
      </w:r>
      <w:r>
        <w:rPr>
          <w:b w:val="0"/>
          <w:i w:val="0"/>
        </w:rPr>
        <w:t>A qualified device holds three completed forms and one required media file on an intermittent network.</w:t>
      </w:r>
    </w:p>
    <w:p>
      <w:pPr>
        <w:spacing w:after="60"/>
      </w:pPr>
      <w:r>
        <w:rPr>
          <w:b/>
          <w:i w:val="0"/>
        </w:rPr>
        <w:t xml:space="preserve">Steps: </w:t>
      </w:r>
      <w:r>
        <w:rPr>
          <w:b w:val="0"/>
          <w:i w:val="0"/>
        </w:rPr>
        <w:t>Restart locally and interrupt sync repeatedly before final server receipt.</w:t>
      </w:r>
    </w:p>
    <w:p>
      <w:pPr>
        <w:spacing w:after="60"/>
      </w:pPr>
      <w:r>
        <w:rPr>
          <w:b/>
          <w:i w:val="0"/>
        </w:rPr>
        <w:t xml:space="preserve">Expected outcome: </w:t>
      </w:r>
      <w:r>
        <w:rPr>
          <w:b w:val="0"/>
          <w:i w:val="0"/>
        </w:rPr>
        <w:t>Drafts recover, each intended submission appears once and media completeness remains accurate.</w:t>
      </w:r>
    </w:p>
    <w:p>
      <w:pPr>
        <w:spacing w:after="60"/>
      </w:pPr>
      <w:r>
        <w:rPr>
          <w:b/>
          <w:i w:val="0"/>
        </w:rPr>
        <w:t xml:space="preserve">Negative case: </w:t>
      </w:r>
      <w:r>
        <w:rPr>
          <w:b w:val="0"/>
          <w:i w:val="0"/>
        </w:rPr>
        <w:t>No duplicate final-submit click or retry can add another official achievement.</w:t>
      </w:r>
    </w:p>
    <w:p>
      <w:bookmarkStart w:id="367" w:name="req_AT22"/>
      <w:pPr>
        <w:keepNext/>
        <w:spacing w:before="180" w:after="40"/>
      </w:pPr>
      <w:r>
        <w:rPr>
          <w:b/>
          <w:i w:val="0"/>
        </w:rPr>
        <w:t>AT22   Concurrent offline versions</w:t>
      </w:r>
      <w:bookmarkEnd w:id="367"/>
    </w:p>
    <w:p>
      <w:pPr>
        <w:keepNext/>
        <w:spacing w:after="60"/>
      </w:pPr>
      <w:r>
        <w:rPr>
          <w:b w:val="0"/>
          <w:i w:val="0"/>
          <w:sz w:val="19"/>
        </w:rPr>
        <w:t>BRD scenario UAT22</w:t>
      </w:r>
    </w:p>
    <w:p>
      <w:pPr>
        <w:spacing w:after="60"/>
      </w:pPr>
      <w:r>
        <w:rPr>
          <w:b/>
          <w:i w:val="0"/>
        </w:rPr>
        <w:t xml:space="preserve">Coverage: </w:t>
      </w:r>
      <w:r>
        <w:rPr>
          <w:b w:val="0"/>
          <w:i w:val="0"/>
        </w:rPr>
        <w:t>FR-OFF-004 FR-FRM-003.</w:t>
      </w:r>
    </w:p>
    <w:p>
      <w:pPr>
        <w:spacing w:after="60"/>
      </w:pPr>
      <w:r>
        <w:rPr>
          <w:b/>
          <w:i w:val="0"/>
        </w:rPr>
        <w:t xml:space="preserve">Preconditions: </w:t>
      </w:r>
      <w:r>
        <w:rPr>
          <w:b w:val="0"/>
          <w:i w:val="0"/>
        </w:rPr>
        <w:t>Two devices edit one base record; a mandatory form change is published before reconnect.</w:t>
      </w:r>
    </w:p>
    <w:p>
      <w:pPr>
        <w:spacing w:after="60"/>
      </w:pPr>
      <w:r>
        <w:rPr>
          <w:b/>
          <w:i w:val="0"/>
        </w:rPr>
        <w:t xml:space="preserve">Steps: </w:t>
      </w:r>
      <w:r>
        <w:rPr>
          <w:b w:val="0"/>
          <w:i w:val="0"/>
        </w:rPr>
        <w:t>Sync both candidates and inspect the conflict and version compatibility queue.</w:t>
      </w:r>
    </w:p>
    <w:p>
      <w:pPr>
        <w:spacing w:after="60"/>
      </w:pPr>
      <w:r>
        <w:rPr>
          <w:b/>
          <w:i w:val="0"/>
        </w:rPr>
        <w:t xml:space="preserve">Expected outcome: </w:t>
      </w:r>
      <w:r>
        <w:rPr>
          <w:b w:val="0"/>
          <w:i w:val="0"/>
        </w:rPr>
        <w:t>Both versions and authors are preserved; an authorised resolver creates a reviewed outcome.</w:t>
      </w:r>
    </w:p>
    <w:p>
      <w:pPr>
        <w:spacing w:after="60"/>
      </w:pPr>
      <w:r>
        <w:rPr>
          <w:b/>
          <w:i w:val="0"/>
        </w:rPr>
        <w:t xml:space="preserve">Negative case: </w:t>
      </w:r>
      <w:r>
        <w:rPr>
          <w:b w:val="0"/>
          <w:i w:val="0"/>
        </w:rPr>
        <w:t>Last arrival does not overwrite the other candidate and missing new answers are not fabricated.</w:t>
      </w:r>
    </w:p>
    <w:p>
      <w:bookmarkStart w:id="368" w:name="req_AT23"/>
      <w:pPr>
        <w:keepNext/>
        <w:spacing w:before="180" w:after="40"/>
      </w:pPr>
      <w:r>
        <w:rPr>
          <w:b/>
          <w:i w:val="0"/>
        </w:rPr>
        <w:t>AT23   Schema drift and replay</w:t>
      </w:r>
      <w:bookmarkEnd w:id="368"/>
    </w:p>
    <w:p>
      <w:pPr>
        <w:keepNext/>
        <w:spacing w:after="60"/>
      </w:pPr>
      <w:r>
        <w:rPr>
          <w:b w:val="0"/>
          <w:i w:val="0"/>
          <w:sz w:val="19"/>
        </w:rPr>
        <w:t>BRD scenario UAT23</w:t>
      </w:r>
    </w:p>
    <w:p>
      <w:pPr>
        <w:spacing w:after="60"/>
      </w:pPr>
      <w:r>
        <w:rPr>
          <w:b/>
          <w:i w:val="0"/>
        </w:rPr>
        <w:t xml:space="preserve">Coverage: </w:t>
      </w:r>
      <w:r>
        <w:rPr>
          <w:b w:val="0"/>
          <w:i w:val="0"/>
        </w:rPr>
        <w:t>FR-DAT-001 FR-DAT-003 FR-DAT-007.</w:t>
      </w:r>
    </w:p>
    <w:p>
      <w:pPr>
        <w:spacing w:after="60"/>
      </w:pPr>
      <w:r>
        <w:rPr>
          <w:b/>
          <w:i w:val="0"/>
        </w:rPr>
        <w:t xml:space="preserve">Preconditions: </w:t>
      </w:r>
      <w:r>
        <w:rPr>
          <w:b w:val="0"/>
          <w:i w:val="0"/>
        </w:rPr>
        <w:t>A source repeats prior keys, renames a date field and changes numeric text locale.</w:t>
      </w:r>
    </w:p>
    <w:p>
      <w:pPr>
        <w:spacing w:after="60"/>
      </w:pPr>
      <w:r>
        <w:rPr>
          <w:b/>
          <w:i w:val="0"/>
        </w:rPr>
        <w:t xml:space="preserve">Steps: </w:t>
      </w:r>
      <w:r>
        <w:rPr>
          <w:b w:val="0"/>
          <w:i w:val="0"/>
        </w:rPr>
        <w:t>Run the recurring load, inspect drift, approve a corrected mapping and retry.</w:t>
      </w:r>
    </w:p>
    <w:p>
      <w:pPr>
        <w:spacing w:after="60"/>
      </w:pPr>
      <w:r>
        <w:rPr>
          <w:b/>
          <w:i w:val="0"/>
        </w:rPr>
        <w:t xml:space="preserve">Expected outcome: </w:t>
      </w:r>
      <w:r>
        <w:rPr>
          <w:b w:val="0"/>
          <w:i w:val="0"/>
        </w:rPr>
        <w:t>Affected work pauses or quarantines; stable keys prevent duplicates; dates follow the reviewed pattern.</w:t>
      </w:r>
    </w:p>
    <w:p>
      <w:pPr>
        <w:spacing w:after="60"/>
      </w:pPr>
      <w:r>
        <w:rPr>
          <w:b/>
          <w:i w:val="0"/>
        </w:rPr>
        <w:t xml:space="preserve">Negative case: </w:t>
      </w:r>
      <w:r>
        <w:rPr>
          <w:b w:val="0"/>
          <w:i w:val="0"/>
        </w:rPr>
        <w:t>Column order and automatic locale guessing cannot silently reinterpret old records.</w:t>
      </w:r>
    </w:p>
    <w:p>
      <w:bookmarkStart w:id="369" w:name="req_AT24"/>
      <w:pPr>
        <w:keepNext/>
        <w:spacing w:before="180" w:after="40"/>
      </w:pPr>
      <w:r>
        <w:rPr>
          <w:b/>
          <w:i w:val="0"/>
        </w:rPr>
        <w:t>AT24   Indirect prompt injection</w:t>
      </w:r>
      <w:bookmarkEnd w:id="369"/>
    </w:p>
    <w:p>
      <w:pPr>
        <w:keepNext/>
        <w:spacing w:after="60"/>
      </w:pPr>
      <w:r>
        <w:rPr>
          <w:b w:val="0"/>
          <w:i w:val="0"/>
          <w:sz w:val="19"/>
        </w:rPr>
        <w:t>BRD scenario UAT24</w:t>
      </w:r>
    </w:p>
    <w:p>
      <w:pPr>
        <w:spacing w:after="60"/>
      </w:pPr>
      <w:r>
        <w:rPr>
          <w:b/>
          <w:i w:val="0"/>
        </w:rPr>
        <w:t xml:space="preserve">Coverage: </w:t>
      </w:r>
      <w:r>
        <w:rPr>
          <w:b w:val="0"/>
          <w:i w:val="0"/>
        </w:rPr>
        <w:t>FR-AI-011 FR-AI-012 VF-AIQ-004.</w:t>
      </w:r>
    </w:p>
    <w:p>
      <w:pPr>
        <w:spacing w:after="60"/>
      </w:pPr>
      <w:r>
        <w:rPr>
          <w:b/>
          <w:i w:val="0"/>
        </w:rPr>
        <w:t xml:space="preserve">Preconditions: </w:t>
      </w:r>
      <w:r>
        <w:rPr>
          <w:b w:val="0"/>
          <w:i w:val="0"/>
        </w:rPr>
        <w:t>A permitted document contains instructions to disclose all tenant records and send them to an external address.</w:t>
      </w:r>
    </w:p>
    <w:p>
      <w:pPr>
        <w:spacing w:after="60"/>
      </w:pPr>
      <w:r>
        <w:rPr>
          <w:b/>
          <w:i w:val="0"/>
        </w:rPr>
        <w:t xml:space="preserve">Steps: </w:t>
      </w:r>
      <w:r>
        <w:rPr>
          <w:b w:val="0"/>
          <w:i w:val="0"/>
        </w:rPr>
        <w:t>Request extraction and observe model tool proposals and network destinations in the qualified test environment.</w:t>
      </w:r>
    </w:p>
    <w:p>
      <w:pPr>
        <w:spacing w:after="60"/>
      </w:pPr>
      <w:r>
        <w:rPr>
          <w:b/>
          <w:i w:val="0"/>
        </w:rPr>
        <w:t xml:space="preserve">Expected outcome: </w:t>
      </w:r>
      <w:r>
        <w:rPr>
          <w:b w:val="0"/>
          <w:i w:val="0"/>
        </w:rPr>
        <w:t>The content remains evidence only; no expanded retrieval, secret disclosure or unauthorised outbound action occurs.</w:t>
      </w:r>
    </w:p>
    <w:p>
      <w:pPr>
        <w:spacing w:after="60"/>
      </w:pPr>
      <w:r>
        <w:rPr>
          <w:b/>
          <w:i w:val="0"/>
        </w:rPr>
        <w:t xml:space="preserve">Negative case: </w:t>
      </w:r>
      <w:r>
        <w:rPr>
          <w:b w:val="0"/>
          <w:i w:val="0"/>
        </w:rPr>
        <w:t>A successful harmless extraction does not excuse any attempted or executed unauthorised side effect.</w:t>
      </w:r>
    </w:p>
    <w:p>
      <w:bookmarkStart w:id="370" w:name="req_AT25"/>
      <w:pPr>
        <w:keepNext/>
        <w:spacing w:before="180" w:after="40"/>
      </w:pPr>
      <w:r>
        <w:rPr>
          <w:b/>
          <w:i w:val="0"/>
        </w:rPr>
        <w:t>AT25   Ambiguous proposal extraction</w:t>
      </w:r>
      <w:bookmarkEnd w:id="370"/>
    </w:p>
    <w:p>
      <w:pPr>
        <w:keepNext/>
        <w:spacing w:after="60"/>
      </w:pPr>
      <w:r>
        <w:rPr>
          <w:b w:val="0"/>
          <w:i w:val="0"/>
          <w:sz w:val="19"/>
        </w:rPr>
        <w:t>BRD scenario UAT25</w:t>
      </w:r>
    </w:p>
    <w:p>
      <w:pPr>
        <w:spacing w:after="60"/>
      </w:pPr>
      <w:r>
        <w:rPr>
          <w:b/>
          <w:i w:val="0"/>
        </w:rPr>
        <w:t xml:space="preserve">Coverage: </w:t>
      </w:r>
      <w:r>
        <w:rPr>
          <w:b w:val="0"/>
          <w:i w:val="0"/>
        </w:rPr>
        <w:t>FR-PLN-009 FR-AI-002.</w:t>
      </w:r>
    </w:p>
    <w:p>
      <w:pPr>
        <w:spacing w:after="60"/>
      </w:pPr>
      <w:r>
        <w:rPr>
          <w:b/>
          <w:i w:val="0"/>
        </w:rPr>
        <w:t xml:space="preserve">Preconditions: </w:t>
      </w:r>
      <w:r>
        <w:rPr>
          <w:b w:val="0"/>
          <w:i w:val="0"/>
        </w:rPr>
        <w:t>A proposal gives conflicting dates and omits target population, with one table suggesting an unconfirmed target.</w:t>
      </w:r>
    </w:p>
    <w:p>
      <w:pPr>
        <w:spacing w:after="60"/>
      </w:pPr>
      <w:r>
        <w:rPr>
          <w:b/>
          <w:i w:val="0"/>
        </w:rPr>
        <w:t xml:space="preserve">Steps: </w:t>
      </w:r>
      <w:r>
        <w:rPr>
          <w:b w:val="0"/>
          <w:i w:val="0"/>
        </w:rPr>
        <w:t>Extract, review proposed fields and attempt programme activation before resolving gaps.</w:t>
      </w:r>
    </w:p>
    <w:p>
      <w:pPr>
        <w:spacing w:after="60"/>
      </w:pPr>
      <w:r>
        <w:rPr>
          <w:b/>
          <w:i w:val="0"/>
        </w:rPr>
        <w:t xml:space="preserve">Expected outcome: </w:t>
      </w:r>
      <w:r>
        <w:rPr>
          <w:b w:val="0"/>
          <w:i w:val="0"/>
        </w:rPr>
        <w:t>Source locations and ambiguity are visible; mandatory missing commitments block activation.</w:t>
      </w:r>
    </w:p>
    <w:p>
      <w:pPr>
        <w:spacing w:after="60"/>
      </w:pPr>
      <w:r>
        <w:rPr>
          <w:b/>
          <w:i w:val="0"/>
        </w:rPr>
        <w:t xml:space="preserve">Negative case: </w:t>
      </w:r>
      <w:r>
        <w:rPr>
          <w:b w:val="0"/>
          <w:i w:val="0"/>
        </w:rPr>
        <w:t>Inferred relationships or suggested targets must not be labelled as directly extracted facts.</w:t>
      </w:r>
    </w:p>
    <w:p>
      <w:bookmarkStart w:id="371" w:name="req_AT26"/>
      <w:pPr>
        <w:keepNext/>
        <w:spacing w:before="180" w:after="40"/>
      </w:pPr>
      <w:r>
        <w:rPr>
          <w:b/>
          <w:i w:val="0"/>
        </w:rPr>
        <w:t>AT26   Unsupported questions</w:t>
      </w:r>
      <w:bookmarkEnd w:id="371"/>
    </w:p>
    <w:p>
      <w:pPr>
        <w:keepNext/>
        <w:spacing w:after="60"/>
      </w:pPr>
      <w:r>
        <w:rPr>
          <w:b w:val="0"/>
          <w:i w:val="0"/>
          <w:sz w:val="19"/>
        </w:rPr>
        <w:t>BRD scenario UAT26</w:t>
      </w:r>
    </w:p>
    <w:p>
      <w:pPr>
        <w:spacing w:after="60"/>
      </w:pPr>
      <w:r>
        <w:rPr>
          <w:b/>
          <w:i w:val="0"/>
        </w:rPr>
        <w:t xml:space="preserve">Coverage: </w:t>
      </w:r>
      <w:r>
        <w:rPr>
          <w:b w:val="0"/>
          <w:i w:val="0"/>
        </w:rPr>
        <w:t>FR-AI-005 FR-AI-006 VF-AIQ-003.</w:t>
      </w:r>
    </w:p>
    <w:p>
      <w:pPr>
        <w:spacing w:after="60"/>
      </w:pPr>
      <w:r>
        <w:rPr>
          <w:b/>
          <w:i w:val="0"/>
        </w:rPr>
        <w:t xml:space="preserve">Preconditions: </w:t>
      </w:r>
      <w:r>
        <w:rPr>
          <w:b w:val="0"/>
          <w:i w:val="0"/>
        </w:rPr>
        <w:t>Prepare answerable, unanswerable and unauthorised questions with independently labelled expected outcomes.</w:t>
      </w:r>
    </w:p>
    <w:p>
      <w:pPr>
        <w:spacing w:after="60"/>
      </w:pPr>
      <w:r>
        <w:rPr>
          <w:b/>
          <w:i w:val="0"/>
        </w:rPr>
        <w:t xml:space="preserve">Steps: </w:t>
      </w:r>
      <w:r>
        <w:rPr>
          <w:b w:val="0"/>
          <w:i w:val="0"/>
        </w:rPr>
        <w:t>Ask each question and assess answer, citation, numeric binding and abstention behaviour.</w:t>
      </w:r>
    </w:p>
    <w:p>
      <w:pPr>
        <w:spacing w:after="60"/>
      </w:pPr>
      <w:r>
        <w:rPr>
          <w:b/>
          <w:i w:val="0"/>
        </w:rPr>
        <w:t xml:space="preserve">Expected outcome: </w:t>
      </w:r>
      <w:r>
        <w:rPr>
          <w:b w:val="0"/>
          <w:i w:val="0"/>
        </w:rPr>
        <w:t>Supported answers cite evidence; unsupported requests abstain or seek permissible context without inventing evidence.</w:t>
      </w:r>
    </w:p>
    <w:p>
      <w:pPr>
        <w:spacing w:after="60"/>
      </w:pPr>
      <w:r>
        <w:rPr>
          <w:b/>
          <w:i w:val="0"/>
        </w:rPr>
        <w:t xml:space="preserve">Negative case: </w:t>
      </w:r>
      <w:r>
        <w:rPr>
          <w:b w:val="0"/>
          <w:i w:val="0"/>
        </w:rPr>
        <w:t>Refusal must not reveal that a hidden participant or document exists.</w:t>
      </w:r>
    </w:p>
    <w:p>
      <w:bookmarkStart w:id="372" w:name="req_AT27"/>
      <w:pPr>
        <w:keepNext/>
        <w:spacing w:before="180" w:after="40"/>
      </w:pPr>
      <w:r>
        <w:rPr>
          <w:b/>
          <w:i w:val="0"/>
        </w:rPr>
        <w:t>AT27   Stale action proposal</w:t>
      </w:r>
      <w:bookmarkEnd w:id="372"/>
    </w:p>
    <w:p>
      <w:pPr>
        <w:keepNext/>
        <w:spacing w:after="60"/>
      </w:pPr>
      <w:r>
        <w:rPr>
          <w:b w:val="0"/>
          <w:i w:val="0"/>
          <w:sz w:val="19"/>
        </w:rPr>
        <w:t>BRD scenario UAT27</w:t>
      </w:r>
    </w:p>
    <w:p>
      <w:pPr>
        <w:spacing w:after="60"/>
      </w:pPr>
      <w:r>
        <w:rPr>
          <w:b/>
          <w:i w:val="0"/>
        </w:rPr>
        <w:t xml:space="preserve">Coverage: </w:t>
      </w:r>
      <w:r>
        <w:rPr>
          <w:b w:val="0"/>
          <w:i w:val="0"/>
        </w:rPr>
        <w:t>FR-AI-010 FR-WFL-002.</w:t>
      </w:r>
    </w:p>
    <w:p>
      <w:pPr>
        <w:spacing w:after="60"/>
      </w:pPr>
      <w:r>
        <w:rPr>
          <w:b/>
          <w:i w:val="0"/>
        </w:rPr>
        <w:t xml:space="preserve">Preconditions: </w:t>
      </w:r>
      <w:r>
        <w:rPr>
          <w:b w:val="0"/>
          <w:i w:val="0"/>
        </w:rPr>
        <w:t>AI proposes a mapping edit against revision one; another actor creates revision two or revokes the requester.</w:t>
      </w:r>
    </w:p>
    <w:p>
      <w:pPr>
        <w:spacing w:after="60"/>
      </w:pPr>
      <w:r>
        <w:rPr>
          <w:b/>
          <w:i w:val="0"/>
        </w:rPr>
        <w:t xml:space="preserve">Steps: </w:t>
      </w:r>
      <w:r>
        <w:rPr>
          <w:b w:val="0"/>
          <w:i w:val="0"/>
        </w:rPr>
        <w:t>Confirm the original proposal and inspect resulting domain commands.</w:t>
      </w:r>
    </w:p>
    <w:p>
      <w:pPr>
        <w:spacing w:after="60"/>
      </w:pPr>
      <w:r>
        <w:rPr>
          <w:b/>
          <w:i w:val="0"/>
        </w:rPr>
        <w:t xml:space="preserve">Expected outcome: </w:t>
      </w:r>
      <w:r>
        <w:rPr>
          <w:b w:val="0"/>
          <w:i w:val="0"/>
        </w:rPr>
        <w:t>Execution rejects stale state or lost authority; a refreshed proposal requires a new review.</w:t>
      </w:r>
    </w:p>
    <w:p>
      <w:pPr>
        <w:spacing w:after="60"/>
      </w:pPr>
      <w:r>
        <w:rPr>
          <w:b/>
          <w:i w:val="0"/>
        </w:rPr>
        <w:t xml:space="preserve">Negative case: </w:t>
      </w:r>
      <w:r>
        <w:rPr>
          <w:b w:val="0"/>
          <w:i w:val="0"/>
        </w:rPr>
        <w:t>No partially applied edit may survive a failed atomic command or bypass an independent review.</w:t>
      </w:r>
    </w:p>
    <w:p>
      <w:bookmarkStart w:id="373" w:name="req_AT28"/>
      <w:pPr>
        <w:keepNext/>
        <w:spacing w:before="180" w:after="40"/>
      </w:pPr>
      <w:r>
        <w:rPr>
          <w:b/>
          <w:i w:val="0"/>
        </w:rPr>
        <w:t>AT28   Model outage during close</w:t>
      </w:r>
      <w:bookmarkEnd w:id="373"/>
    </w:p>
    <w:p>
      <w:pPr>
        <w:keepNext/>
        <w:spacing w:after="60"/>
      </w:pPr>
      <w:r>
        <w:rPr>
          <w:b w:val="0"/>
          <w:i w:val="0"/>
          <w:sz w:val="19"/>
        </w:rPr>
        <w:t>BRD scenario UAT28</w:t>
      </w:r>
    </w:p>
    <w:p>
      <w:pPr>
        <w:spacing w:after="60"/>
      </w:pPr>
      <w:r>
        <w:rPr>
          <w:b/>
          <w:i w:val="0"/>
        </w:rPr>
        <w:t xml:space="preserve">Coverage: </w:t>
      </w:r>
      <w:r>
        <w:rPr>
          <w:b w:val="0"/>
          <w:i w:val="0"/>
        </w:rPr>
        <w:t>FR-AI-001 FR-AI-016 VF-AVL-002.</w:t>
      </w:r>
    </w:p>
    <w:p>
      <w:pPr>
        <w:spacing w:after="60"/>
      </w:pPr>
      <w:r>
        <w:rPr>
          <w:b/>
          <w:i w:val="0"/>
        </w:rPr>
        <w:t xml:space="preserve">Preconditions: </w:t>
      </w:r>
      <w:r>
        <w:rPr>
          <w:b w:val="0"/>
          <w:i w:val="0"/>
        </w:rPr>
        <w:t>Approved data and a manual report template exist while the selected model provider is unavailable.</w:t>
      </w:r>
    </w:p>
    <w:p>
      <w:pPr>
        <w:spacing w:after="60"/>
      </w:pPr>
      <w:r>
        <w:rPr>
          <w:b/>
          <w:i w:val="0"/>
        </w:rPr>
        <w:t xml:space="preserve">Steps: </w:t>
      </w:r>
      <w:r>
        <w:rPr>
          <w:b w:val="0"/>
          <w:i w:val="0"/>
        </w:rPr>
        <w:t>Close the period, calculate deterministic results and generate a report without AI.</w:t>
      </w:r>
    </w:p>
    <w:p>
      <w:pPr>
        <w:spacing w:after="60"/>
      </w:pPr>
      <w:r>
        <w:rPr>
          <w:b/>
          <w:i w:val="0"/>
        </w:rPr>
        <w:t xml:space="preserve">Expected outcome: </w:t>
      </w:r>
      <w:r>
        <w:rPr>
          <w:b w:val="0"/>
          <w:i w:val="0"/>
        </w:rPr>
        <w:t>Independent core workflows succeed; AI tasks show bounded failure and preserve drafts.</w:t>
      </w:r>
    </w:p>
    <w:p>
      <w:pPr>
        <w:spacing w:after="60"/>
      </w:pPr>
      <w:r>
        <w:rPr>
          <w:b/>
          <w:i w:val="0"/>
        </w:rPr>
        <w:t xml:space="preserve">Negative case: </w:t>
      </w:r>
      <w:r>
        <w:rPr>
          <w:b w:val="0"/>
          <w:i w:val="0"/>
        </w:rPr>
        <w:t>No unapproved model destination is used merely to keep the AI button responsive.</w:t>
      </w:r>
    </w:p>
    <w:p>
      <w:bookmarkStart w:id="374" w:name="req_AT29"/>
      <w:pPr>
        <w:keepNext/>
        <w:spacing w:before="180" w:after="40"/>
      </w:pPr>
      <w:r>
        <w:rPr>
          <w:b/>
          <w:i w:val="0"/>
        </w:rPr>
        <w:t>AT29   Contradictory multilingual evidence</w:t>
      </w:r>
      <w:bookmarkEnd w:id="374"/>
    </w:p>
    <w:p>
      <w:pPr>
        <w:keepNext/>
        <w:spacing w:after="60"/>
      </w:pPr>
      <w:r>
        <w:rPr>
          <w:b w:val="0"/>
          <w:i w:val="0"/>
          <w:sz w:val="19"/>
        </w:rPr>
        <w:t>BRD scenario UAT29</w:t>
      </w:r>
    </w:p>
    <w:p>
      <w:pPr>
        <w:spacing w:after="60"/>
      </w:pPr>
      <w:r>
        <w:rPr>
          <w:b/>
          <w:i w:val="0"/>
        </w:rPr>
        <w:t xml:space="preserve">Coverage: </w:t>
      </w:r>
      <w:r>
        <w:rPr>
          <w:b w:val="0"/>
          <w:i w:val="0"/>
        </w:rPr>
        <w:t>FR-EVD-005 FR-EVD-006 FR-AI-008.</w:t>
      </w:r>
    </w:p>
    <w:p>
      <w:pPr>
        <w:spacing w:after="60"/>
      </w:pPr>
      <w:r>
        <w:rPr>
          <w:b/>
          <w:i w:val="0"/>
        </w:rPr>
        <w:t xml:space="preserve">Preconditions: </w:t>
      </w:r>
      <w:r>
        <w:rPr>
          <w:b w:val="0"/>
          <w:i w:val="0"/>
        </w:rPr>
        <w:t>Interview excerpts in two languages include supportive and critical accounts of the same programme.</w:t>
      </w:r>
    </w:p>
    <w:p>
      <w:pPr>
        <w:spacing w:after="60"/>
      </w:pPr>
      <w:r>
        <w:rPr>
          <w:b/>
          <w:i w:val="0"/>
        </w:rPr>
        <w:t xml:space="preserve">Steps: </w:t>
      </w:r>
      <w:r>
        <w:rPr>
          <w:b w:val="0"/>
          <w:i w:val="0"/>
        </w:rPr>
        <w:t>Generate themes, review translations, adjudicate codes and draft a finding.</w:t>
      </w:r>
    </w:p>
    <w:p>
      <w:pPr>
        <w:spacing w:after="60"/>
      </w:pPr>
      <w:r>
        <w:rPr>
          <w:b/>
          <w:i w:val="0"/>
        </w:rPr>
        <w:t xml:space="preserve">Expected outcome: </w:t>
      </w:r>
      <w:r>
        <w:rPr>
          <w:b w:val="0"/>
          <w:i w:val="0"/>
        </w:rPr>
        <w:t>Contradiction remains visible; quotations trace to exact sources and translated content is labelled until reviewed.</w:t>
      </w:r>
    </w:p>
    <w:p>
      <w:pPr>
        <w:spacing w:after="60"/>
      </w:pPr>
      <w:r>
        <w:rPr>
          <w:b/>
          <w:i w:val="0"/>
        </w:rPr>
        <w:t xml:space="preserve">Negative case: </w:t>
      </w:r>
      <w:r>
        <w:rPr>
          <w:b w:val="0"/>
          <w:i w:val="0"/>
        </w:rPr>
        <w:t>Do not invent quotations, speaker identity or consensus by dropping minority evidence.</w:t>
      </w:r>
    </w:p>
    <w:p>
      <w:bookmarkStart w:id="375" w:name="req_AT30"/>
      <w:pPr>
        <w:keepNext/>
        <w:spacing w:before="180" w:after="40"/>
      </w:pPr>
      <w:r>
        <w:rPr>
          <w:b/>
          <w:i w:val="0"/>
        </w:rPr>
        <w:t>AT30   Accessible complete workflow</w:t>
      </w:r>
      <w:bookmarkEnd w:id="375"/>
    </w:p>
    <w:p>
      <w:pPr>
        <w:keepNext/>
        <w:spacing w:after="60"/>
      </w:pPr>
      <w:r>
        <w:rPr>
          <w:b w:val="0"/>
          <w:i w:val="0"/>
          <w:sz w:val="19"/>
        </w:rPr>
        <w:t>BRD scenario UAT30</w:t>
      </w:r>
    </w:p>
    <w:p>
      <w:pPr>
        <w:spacing w:after="60"/>
      </w:pPr>
      <w:r>
        <w:rPr>
          <w:b/>
          <w:i w:val="0"/>
        </w:rPr>
        <w:t xml:space="preserve">Coverage: </w:t>
      </w:r>
      <w:r>
        <w:rPr>
          <w:b w:val="0"/>
          <w:i w:val="0"/>
        </w:rPr>
        <w:t>FR-UX-004 FR-UX-005 VF-UX-001.</w:t>
      </w:r>
    </w:p>
    <w:p>
      <w:pPr>
        <w:spacing w:after="60"/>
      </w:pPr>
      <w:r>
        <w:rPr>
          <w:b/>
          <w:i w:val="0"/>
        </w:rPr>
        <w:t xml:space="preserve">Preconditions: </w:t>
      </w:r>
      <w:r>
        <w:rPr>
          <w:b w:val="0"/>
          <w:i w:val="0"/>
        </w:rPr>
        <w:t>A qualified keyboard and screen reader environment includes a collector and independent reviewer with synthetic assignments.</w:t>
      </w:r>
    </w:p>
    <w:p>
      <w:pPr>
        <w:spacing w:after="60"/>
      </w:pPr>
      <w:r>
        <w:rPr>
          <w:b/>
          <w:i w:val="0"/>
        </w:rPr>
        <w:t xml:space="preserve">Steps: </w:t>
      </w:r>
      <w:r>
        <w:rPr>
          <w:b w:val="0"/>
          <w:i w:val="0"/>
        </w:rPr>
        <w:t>Collect with a validation error, submit, return for correction and approve the corrected candidate at supported mobile width where applicable.</w:t>
      </w:r>
    </w:p>
    <w:p>
      <w:pPr>
        <w:spacing w:after="60"/>
      </w:pPr>
      <w:r>
        <w:rPr>
          <w:b/>
          <w:i w:val="0"/>
        </w:rPr>
        <w:t xml:space="preserve">Expected outcome: </w:t>
      </w:r>
      <w:r>
        <w:rPr>
          <w:b w:val="0"/>
          <w:i w:val="0"/>
        </w:rPr>
        <w:t>Focus, labels, errors and status changes are usable throughout; values and decisions match the ordinary workflow.</w:t>
      </w:r>
    </w:p>
    <w:p>
      <w:pPr>
        <w:spacing w:after="60"/>
      </w:pPr>
      <w:r>
        <w:rPr>
          <w:b/>
          <w:i w:val="0"/>
        </w:rPr>
        <w:t xml:space="preserve">Negative case: </w:t>
      </w:r>
      <w:r>
        <w:rPr>
          <w:b w:val="0"/>
          <w:i w:val="0"/>
        </w:rPr>
        <w:t>No drag-only, hover-only, colour-only or inaccessible authentication step may block completion.</w:t>
      </w:r>
    </w:p>
    <w:p>
      <w:bookmarkStart w:id="376" w:name="sec_39"/>
      <w:pPr>
        <w:pStyle w:val="Heading1"/>
      </w:pPr>
      <w:r>
        <w:rPr>
          <w:b w:val="0"/>
          <w:i w:val="0"/>
          <w:color w:val="000000"/>
        </w:rPr>
        <w:t>39 Requirement traceability register</w:t>
      </w:r>
      <w:bookmarkEnd w:id="376"/>
    </w:p>
    <w:p>
      <w:r>
        <w:rPr>
          <w:b w:val="0"/>
          <w:i w:val="0"/>
        </w:rPr>
        <w:t>Each BRD functional parent maps to one FR contract and its matching FT acceptance case. Each NFR maps to one VF verification contract. This is the complete parent coverage register, not a sampled family map. All shared contracts, the data dictionary, applicable lifecycle model and audit rules also apply. Parent acceptance criteria remain mandatory by reference even where an FT example tests a narrower boundary. HLD responsibilities, LLD components and executed test evidence are added as linked records during those stages.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498"/>
        <w:gridCol w:w="2498"/>
        <w:gridCol w:w="2798"/>
        <w:gridCol w:w="2199"/>
      </w:tblGrid>
      <w:tr>
        <w:trPr>
          <w:cantSplit/>
          <w:tblHeader/>
        </w:trPr>
        <w:tc>
          <w:tcPr>
            <w:tcW w:type="dxa" w:w="2498"/>
            <w:vAlign w:val="center"/>
            <w:shd w:fill="233B53"/>
          </w:tcPr>
          <w:p>
            <w:pPr>
              <w:spacing w:after="20" w:before="20" w:line="247" w:lineRule="auto"/>
            </w:pPr>
            <w:r>
              <w:rPr>
                <w:b/>
                <w:i w:val="0"/>
                <w:color w:val="FFFFFF"/>
                <w:sz w:val="20"/>
              </w:rPr>
              <w:t>Parent requirement</w:t>
            </w:r>
          </w:p>
        </w:tc>
        <w:tc>
          <w:tcPr>
            <w:tcW w:type="dxa" w:w="2498"/>
            <w:vAlign w:val="center"/>
            <w:shd w:fill="233B53"/>
          </w:tcPr>
          <w:p>
            <w:pPr>
              <w:spacing w:after="20" w:before="20" w:line="247" w:lineRule="auto"/>
            </w:pPr>
            <w:r>
              <w:rPr>
                <w:b/>
                <w:i w:val="0"/>
                <w:color w:val="FFFFFF"/>
                <w:sz w:val="20"/>
              </w:rPr>
              <w:t>FSD contract</w:t>
            </w:r>
          </w:p>
        </w:tc>
        <w:tc>
          <w:tcPr>
            <w:tcW w:type="dxa" w:w="2798"/>
            <w:vAlign w:val="center"/>
            <w:shd w:fill="233B53"/>
          </w:tcPr>
          <w:p>
            <w:pPr>
              <w:spacing w:after="20" w:before="20" w:line="247" w:lineRule="auto"/>
            </w:pPr>
            <w:r>
              <w:rPr>
                <w:b/>
                <w:i w:val="0"/>
                <w:color w:val="FFFFFF"/>
                <w:sz w:val="20"/>
              </w:rPr>
              <w:t>Acceptance reference</w:t>
            </w:r>
          </w:p>
        </w:tc>
        <w:tc>
          <w:tcPr>
            <w:tcW w:type="dxa" w:w="2199"/>
            <w:vAlign w:val="center"/>
            <w:shd w:fill="233B53"/>
          </w:tcPr>
          <w:p>
            <w:pPr>
              <w:spacing w:after="20" w:before="20" w:line="247" w:lineRule="auto"/>
            </w:pPr>
            <w:r>
              <w:rPr>
                <w:b/>
                <w:i w:val="0"/>
                <w:color w:val="FFFFFF"/>
                <w:sz w:val="20"/>
              </w:rPr>
              <w:t>Priority and release</w:t>
            </w:r>
          </w:p>
        </w:tc>
      </w:tr>
      <w:tr>
        <w:trPr>
          <w:cantSplit/>
        </w:trPr>
        <w:tc>
          <w:tcPr>
            <w:tcW w:type="dxa" w:w="2498"/>
            <w:vAlign w:val="center"/>
            <w:shd w:fill="FFFFFF"/>
          </w:tcPr>
          <w:p>
            <w:pPr>
              <w:spacing w:after="20" w:before="20" w:line="247" w:lineRule="auto"/>
            </w:pPr>
            <w:r>
              <w:rPr>
                <w:b w:val="0"/>
                <w:i w:val="0"/>
                <w:sz w:val="20"/>
              </w:rPr>
              <w:t>BR-TEN-001</w:t>
            </w:r>
          </w:p>
        </w:tc>
        <w:tc>
          <w:tcPr>
            <w:tcW w:type="dxa" w:w="2498"/>
            <w:vAlign w:val="center"/>
            <w:shd w:fill="FFFFFF"/>
          </w:tcPr>
          <w:p>
            <w:pPr>
              <w:spacing w:after="20" w:before="20" w:line="247" w:lineRule="auto"/>
            </w:pPr>
            <w:r>
              <w:rPr>
                <w:b w:val="0"/>
                <w:i w:val="0"/>
                <w:sz w:val="20"/>
              </w:rPr>
              <w:t>FR-TEN-001</w:t>
            </w:r>
          </w:p>
        </w:tc>
        <w:tc>
          <w:tcPr>
            <w:tcW w:type="dxa" w:w="2798"/>
            <w:vAlign w:val="center"/>
            <w:shd w:fill="FFFFFF"/>
          </w:tcPr>
          <w:p>
            <w:pPr>
              <w:spacing w:after="20" w:before="20" w:line="247" w:lineRule="auto"/>
            </w:pPr>
            <w:r>
              <w:rPr>
                <w:b w:val="0"/>
                <w:i w:val="0"/>
                <w:sz w:val="20"/>
              </w:rPr>
              <w:t>FT-TEN-001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BR-TEN-002</w:t>
            </w:r>
          </w:p>
        </w:tc>
        <w:tc>
          <w:tcPr>
            <w:tcW w:type="dxa" w:w="2498"/>
            <w:vAlign w:val="center"/>
            <w:shd w:fill="F4F6F8"/>
          </w:tcPr>
          <w:p>
            <w:pPr>
              <w:spacing w:after="20" w:before="20" w:line="247" w:lineRule="auto"/>
            </w:pPr>
            <w:r>
              <w:rPr>
                <w:b w:val="0"/>
                <w:i w:val="0"/>
                <w:sz w:val="20"/>
              </w:rPr>
              <w:t>FR-TEN-002</w:t>
            </w:r>
          </w:p>
        </w:tc>
        <w:tc>
          <w:tcPr>
            <w:tcW w:type="dxa" w:w="2798"/>
            <w:vAlign w:val="center"/>
            <w:shd w:fill="F4F6F8"/>
          </w:tcPr>
          <w:p>
            <w:pPr>
              <w:spacing w:after="20" w:before="20" w:line="247" w:lineRule="auto"/>
            </w:pPr>
            <w:r>
              <w:rPr>
                <w:b w:val="0"/>
                <w:i w:val="0"/>
                <w:sz w:val="20"/>
              </w:rPr>
              <w:t>FT-TEN-002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BR-TEN-003</w:t>
            </w:r>
          </w:p>
        </w:tc>
        <w:tc>
          <w:tcPr>
            <w:tcW w:type="dxa" w:w="2498"/>
            <w:vAlign w:val="center"/>
            <w:shd w:fill="FFFFFF"/>
          </w:tcPr>
          <w:p>
            <w:pPr>
              <w:spacing w:after="20" w:before="20" w:line="247" w:lineRule="auto"/>
            </w:pPr>
            <w:r>
              <w:rPr>
                <w:b w:val="0"/>
                <w:i w:val="0"/>
                <w:sz w:val="20"/>
              </w:rPr>
              <w:t>FR-TEN-003</w:t>
            </w:r>
          </w:p>
        </w:tc>
        <w:tc>
          <w:tcPr>
            <w:tcW w:type="dxa" w:w="2798"/>
            <w:vAlign w:val="center"/>
            <w:shd w:fill="FFFFFF"/>
          </w:tcPr>
          <w:p>
            <w:pPr>
              <w:spacing w:after="20" w:before="20" w:line="247" w:lineRule="auto"/>
            </w:pPr>
            <w:r>
              <w:rPr>
                <w:b w:val="0"/>
                <w:i w:val="0"/>
                <w:sz w:val="20"/>
              </w:rPr>
              <w:t>FT-TEN-003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BR-TEN-004</w:t>
            </w:r>
          </w:p>
        </w:tc>
        <w:tc>
          <w:tcPr>
            <w:tcW w:type="dxa" w:w="2498"/>
            <w:vAlign w:val="center"/>
            <w:shd w:fill="F4F6F8"/>
          </w:tcPr>
          <w:p>
            <w:pPr>
              <w:spacing w:after="20" w:before="20" w:line="247" w:lineRule="auto"/>
            </w:pPr>
            <w:r>
              <w:rPr>
                <w:b w:val="0"/>
                <w:i w:val="0"/>
                <w:sz w:val="20"/>
              </w:rPr>
              <w:t>FR-TEN-004</w:t>
            </w:r>
          </w:p>
        </w:tc>
        <w:tc>
          <w:tcPr>
            <w:tcW w:type="dxa" w:w="2798"/>
            <w:vAlign w:val="center"/>
            <w:shd w:fill="F4F6F8"/>
          </w:tcPr>
          <w:p>
            <w:pPr>
              <w:spacing w:after="20" w:before="20" w:line="247" w:lineRule="auto"/>
            </w:pPr>
            <w:r>
              <w:rPr>
                <w:b w:val="0"/>
                <w:i w:val="0"/>
                <w:sz w:val="20"/>
              </w:rPr>
              <w:t>FT-TEN-004</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BR-TEN-005</w:t>
            </w:r>
          </w:p>
        </w:tc>
        <w:tc>
          <w:tcPr>
            <w:tcW w:type="dxa" w:w="2498"/>
            <w:vAlign w:val="center"/>
            <w:shd w:fill="FFFFFF"/>
          </w:tcPr>
          <w:p>
            <w:pPr>
              <w:spacing w:after="20" w:before="20" w:line="247" w:lineRule="auto"/>
            </w:pPr>
            <w:r>
              <w:rPr>
                <w:b w:val="0"/>
                <w:i w:val="0"/>
                <w:sz w:val="20"/>
              </w:rPr>
              <w:t>FR-TEN-005</w:t>
            </w:r>
          </w:p>
        </w:tc>
        <w:tc>
          <w:tcPr>
            <w:tcW w:type="dxa" w:w="2798"/>
            <w:vAlign w:val="center"/>
            <w:shd w:fill="FFFFFF"/>
          </w:tcPr>
          <w:p>
            <w:pPr>
              <w:spacing w:after="20" w:before="20" w:line="247" w:lineRule="auto"/>
            </w:pPr>
            <w:r>
              <w:rPr>
                <w:b w:val="0"/>
                <w:i w:val="0"/>
                <w:sz w:val="20"/>
              </w:rPr>
              <w:t>FT-TEN-005</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BR-TEN-006</w:t>
            </w:r>
          </w:p>
        </w:tc>
        <w:tc>
          <w:tcPr>
            <w:tcW w:type="dxa" w:w="2498"/>
            <w:vAlign w:val="center"/>
            <w:shd w:fill="F4F6F8"/>
          </w:tcPr>
          <w:p>
            <w:pPr>
              <w:spacing w:after="20" w:before="20" w:line="247" w:lineRule="auto"/>
            </w:pPr>
            <w:r>
              <w:rPr>
                <w:b w:val="0"/>
                <w:i w:val="0"/>
                <w:sz w:val="20"/>
              </w:rPr>
              <w:t>FR-TEN-006</w:t>
            </w:r>
          </w:p>
        </w:tc>
        <w:tc>
          <w:tcPr>
            <w:tcW w:type="dxa" w:w="2798"/>
            <w:vAlign w:val="center"/>
            <w:shd w:fill="F4F6F8"/>
          </w:tcPr>
          <w:p>
            <w:pPr>
              <w:spacing w:after="20" w:before="20" w:line="247" w:lineRule="auto"/>
            </w:pPr>
            <w:r>
              <w:rPr>
                <w:b w:val="0"/>
                <w:i w:val="0"/>
                <w:sz w:val="20"/>
              </w:rPr>
              <w:t>FT-TEN-006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BR-TEN-007</w:t>
            </w:r>
          </w:p>
        </w:tc>
        <w:tc>
          <w:tcPr>
            <w:tcW w:type="dxa" w:w="2498"/>
            <w:vAlign w:val="center"/>
            <w:shd w:fill="FFFFFF"/>
          </w:tcPr>
          <w:p>
            <w:pPr>
              <w:spacing w:after="20" w:before="20" w:line="247" w:lineRule="auto"/>
            </w:pPr>
            <w:r>
              <w:rPr>
                <w:b w:val="0"/>
                <w:i w:val="0"/>
                <w:sz w:val="20"/>
              </w:rPr>
              <w:t>FR-TEN-007</w:t>
            </w:r>
          </w:p>
        </w:tc>
        <w:tc>
          <w:tcPr>
            <w:tcW w:type="dxa" w:w="2798"/>
            <w:vAlign w:val="center"/>
            <w:shd w:fill="FFFFFF"/>
          </w:tcPr>
          <w:p>
            <w:pPr>
              <w:spacing w:after="20" w:before="20" w:line="247" w:lineRule="auto"/>
            </w:pPr>
            <w:r>
              <w:rPr>
                <w:b w:val="0"/>
                <w:i w:val="0"/>
                <w:sz w:val="20"/>
              </w:rPr>
              <w:t>FT-TEN-007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BR-TEN-008</w:t>
            </w:r>
          </w:p>
        </w:tc>
        <w:tc>
          <w:tcPr>
            <w:tcW w:type="dxa" w:w="2498"/>
            <w:vAlign w:val="center"/>
            <w:shd w:fill="F4F6F8"/>
          </w:tcPr>
          <w:p>
            <w:pPr>
              <w:spacing w:after="20" w:before="20" w:line="247" w:lineRule="auto"/>
            </w:pPr>
            <w:r>
              <w:rPr>
                <w:b w:val="0"/>
                <w:i w:val="0"/>
                <w:sz w:val="20"/>
              </w:rPr>
              <w:t>FR-TEN-008</w:t>
            </w:r>
          </w:p>
        </w:tc>
        <w:tc>
          <w:tcPr>
            <w:tcW w:type="dxa" w:w="2798"/>
            <w:vAlign w:val="center"/>
            <w:shd w:fill="F4F6F8"/>
          </w:tcPr>
          <w:p>
            <w:pPr>
              <w:spacing w:after="20" w:before="20" w:line="247" w:lineRule="auto"/>
            </w:pPr>
            <w:r>
              <w:rPr>
                <w:b w:val="0"/>
                <w:i w:val="0"/>
                <w:sz w:val="20"/>
              </w:rPr>
              <w:t>FT-TEN-008</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BR-TEN-009</w:t>
            </w:r>
          </w:p>
        </w:tc>
        <w:tc>
          <w:tcPr>
            <w:tcW w:type="dxa" w:w="2498"/>
            <w:vAlign w:val="center"/>
            <w:shd w:fill="FFFFFF"/>
          </w:tcPr>
          <w:p>
            <w:pPr>
              <w:spacing w:after="20" w:before="20" w:line="247" w:lineRule="auto"/>
            </w:pPr>
            <w:r>
              <w:rPr>
                <w:b w:val="0"/>
                <w:i w:val="0"/>
                <w:sz w:val="20"/>
              </w:rPr>
              <w:t>FR-TEN-009</w:t>
            </w:r>
          </w:p>
        </w:tc>
        <w:tc>
          <w:tcPr>
            <w:tcW w:type="dxa" w:w="2798"/>
            <w:vAlign w:val="center"/>
            <w:shd w:fill="FFFFFF"/>
          </w:tcPr>
          <w:p>
            <w:pPr>
              <w:spacing w:after="20" w:before="20" w:line="247" w:lineRule="auto"/>
            </w:pPr>
            <w:r>
              <w:rPr>
                <w:b w:val="0"/>
                <w:i w:val="0"/>
                <w:sz w:val="20"/>
              </w:rPr>
              <w:t>FT-TEN-009</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BR-TEN-010</w:t>
            </w:r>
          </w:p>
        </w:tc>
        <w:tc>
          <w:tcPr>
            <w:tcW w:type="dxa" w:w="2498"/>
            <w:vAlign w:val="center"/>
            <w:shd w:fill="F4F6F8"/>
          </w:tcPr>
          <w:p>
            <w:pPr>
              <w:spacing w:after="20" w:before="20" w:line="247" w:lineRule="auto"/>
            </w:pPr>
            <w:r>
              <w:rPr>
                <w:b w:val="0"/>
                <w:i w:val="0"/>
                <w:sz w:val="20"/>
              </w:rPr>
              <w:t>FR-TEN-010</w:t>
            </w:r>
          </w:p>
        </w:tc>
        <w:tc>
          <w:tcPr>
            <w:tcW w:type="dxa" w:w="2798"/>
            <w:vAlign w:val="center"/>
            <w:shd w:fill="F4F6F8"/>
          </w:tcPr>
          <w:p>
            <w:pPr>
              <w:spacing w:after="20" w:before="20" w:line="247" w:lineRule="auto"/>
            </w:pPr>
            <w:r>
              <w:rPr>
                <w:b w:val="0"/>
                <w:i w:val="0"/>
                <w:sz w:val="20"/>
              </w:rPr>
              <w:t>FT-TEN-010</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BR-IAM-001</w:t>
            </w:r>
          </w:p>
        </w:tc>
        <w:tc>
          <w:tcPr>
            <w:tcW w:type="dxa" w:w="2498"/>
            <w:vAlign w:val="center"/>
            <w:shd w:fill="FFFFFF"/>
          </w:tcPr>
          <w:p>
            <w:pPr>
              <w:spacing w:after="20" w:before="20" w:line="247" w:lineRule="auto"/>
            </w:pPr>
            <w:r>
              <w:rPr>
                <w:b w:val="0"/>
                <w:i w:val="0"/>
                <w:sz w:val="20"/>
              </w:rPr>
              <w:t>FR-IAM-001</w:t>
            </w:r>
          </w:p>
        </w:tc>
        <w:tc>
          <w:tcPr>
            <w:tcW w:type="dxa" w:w="2798"/>
            <w:vAlign w:val="center"/>
            <w:shd w:fill="FFFFFF"/>
          </w:tcPr>
          <w:p>
            <w:pPr>
              <w:spacing w:after="20" w:before="20" w:line="247" w:lineRule="auto"/>
            </w:pPr>
            <w:r>
              <w:rPr>
                <w:b w:val="0"/>
                <w:i w:val="0"/>
                <w:sz w:val="20"/>
              </w:rPr>
              <w:t>FT-IAM-001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BR-IAM-002</w:t>
            </w:r>
          </w:p>
        </w:tc>
        <w:tc>
          <w:tcPr>
            <w:tcW w:type="dxa" w:w="2498"/>
            <w:vAlign w:val="center"/>
            <w:shd w:fill="F4F6F8"/>
          </w:tcPr>
          <w:p>
            <w:pPr>
              <w:spacing w:after="20" w:before="20" w:line="247" w:lineRule="auto"/>
            </w:pPr>
            <w:r>
              <w:rPr>
                <w:b w:val="0"/>
                <w:i w:val="0"/>
                <w:sz w:val="20"/>
              </w:rPr>
              <w:t>FR-IAM-002</w:t>
            </w:r>
          </w:p>
        </w:tc>
        <w:tc>
          <w:tcPr>
            <w:tcW w:type="dxa" w:w="2798"/>
            <w:vAlign w:val="center"/>
            <w:shd w:fill="F4F6F8"/>
          </w:tcPr>
          <w:p>
            <w:pPr>
              <w:spacing w:after="20" w:before="20" w:line="247" w:lineRule="auto"/>
            </w:pPr>
            <w:r>
              <w:rPr>
                <w:b w:val="0"/>
                <w:i w:val="0"/>
                <w:sz w:val="20"/>
              </w:rPr>
              <w:t>FT-IAM-002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BR-IAM-003</w:t>
            </w:r>
          </w:p>
        </w:tc>
        <w:tc>
          <w:tcPr>
            <w:tcW w:type="dxa" w:w="2498"/>
            <w:vAlign w:val="center"/>
            <w:shd w:fill="FFFFFF"/>
          </w:tcPr>
          <w:p>
            <w:pPr>
              <w:spacing w:after="20" w:before="20" w:line="247" w:lineRule="auto"/>
            </w:pPr>
            <w:r>
              <w:rPr>
                <w:b w:val="0"/>
                <w:i w:val="0"/>
                <w:sz w:val="20"/>
              </w:rPr>
              <w:t>FR-IAM-003</w:t>
            </w:r>
          </w:p>
        </w:tc>
        <w:tc>
          <w:tcPr>
            <w:tcW w:type="dxa" w:w="2798"/>
            <w:vAlign w:val="center"/>
            <w:shd w:fill="FFFFFF"/>
          </w:tcPr>
          <w:p>
            <w:pPr>
              <w:spacing w:after="20" w:before="20" w:line="247" w:lineRule="auto"/>
            </w:pPr>
            <w:r>
              <w:rPr>
                <w:b w:val="0"/>
                <w:i w:val="0"/>
                <w:sz w:val="20"/>
              </w:rPr>
              <w:t>FT-IAM-003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BR-IAM-004</w:t>
            </w:r>
          </w:p>
        </w:tc>
        <w:tc>
          <w:tcPr>
            <w:tcW w:type="dxa" w:w="2498"/>
            <w:vAlign w:val="center"/>
            <w:shd w:fill="F4F6F8"/>
          </w:tcPr>
          <w:p>
            <w:pPr>
              <w:spacing w:after="20" w:before="20" w:line="247" w:lineRule="auto"/>
            </w:pPr>
            <w:r>
              <w:rPr>
                <w:b w:val="0"/>
                <w:i w:val="0"/>
                <w:sz w:val="20"/>
              </w:rPr>
              <w:t>FR-IAM-004</w:t>
            </w:r>
          </w:p>
        </w:tc>
        <w:tc>
          <w:tcPr>
            <w:tcW w:type="dxa" w:w="2798"/>
            <w:vAlign w:val="center"/>
            <w:shd w:fill="F4F6F8"/>
          </w:tcPr>
          <w:p>
            <w:pPr>
              <w:spacing w:after="20" w:before="20" w:line="247" w:lineRule="auto"/>
            </w:pPr>
            <w:r>
              <w:rPr>
                <w:b w:val="0"/>
                <w:i w:val="0"/>
                <w:sz w:val="20"/>
              </w:rPr>
              <w:t>FT-IAM-004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BR-IAM-005</w:t>
            </w:r>
          </w:p>
        </w:tc>
        <w:tc>
          <w:tcPr>
            <w:tcW w:type="dxa" w:w="2498"/>
            <w:vAlign w:val="center"/>
            <w:shd w:fill="FFFFFF"/>
          </w:tcPr>
          <w:p>
            <w:pPr>
              <w:spacing w:after="20" w:before="20" w:line="247" w:lineRule="auto"/>
            </w:pPr>
            <w:r>
              <w:rPr>
                <w:b w:val="0"/>
                <w:i w:val="0"/>
                <w:sz w:val="20"/>
              </w:rPr>
              <w:t>FR-IAM-005</w:t>
            </w:r>
          </w:p>
        </w:tc>
        <w:tc>
          <w:tcPr>
            <w:tcW w:type="dxa" w:w="2798"/>
            <w:vAlign w:val="center"/>
            <w:shd w:fill="FFFFFF"/>
          </w:tcPr>
          <w:p>
            <w:pPr>
              <w:spacing w:after="20" w:before="20" w:line="247" w:lineRule="auto"/>
            </w:pPr>
            <w:r>
              <w:rPr>
                <w:b w:val="0"/>
                <w:i w:val="0"/>
                <w:sz w:val="20"/>
              </w:rPr>
              <w:t>FT-IAM-005</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BR-IAM-006</w:t>
            </w:r>
          </w:p>
        </w:tc>
        <w:tc>
          <w:tcPr>
            <w:tcW w:type="dxa" w:w="2498"/>
            <w:vAlign w:val="center"/>
            <w:shd w:fill="F4F6F8"/>
          </w:tcPr>
          <w:p>
            <w:pPr>
              <w:spacing w:after="20" w:before="20" w:line="247" w:lineRule="auto"/>
            </w:pPr>
            <w:r>
              <w:rPr>
                <w:b w:val="0"/>
                <w:i w:val="0"/>
                <w:sz w:val="20"/>
              </w:rPr>
              <w:t>FR-IAM-006</w:t>
            </w:r>
          </w:p>
        </w:tc>
        <w:tc>
          <w:tcPr>
            <w:tcW w:type="dxa" w:w="2798"/>
            <w:vAlign w:val="center"/>
            <w:shd w:fill="F4F6F8"/>
          </w:tcPr>
          <w:p>
            <w:pPr>
              <w:spacing w:after="20" w:before="20" w:line="247" w:lineRule="auto"/>
            </w:pPr>
            <w:r>
              <w:rPr>
                <w:b w:val="0"/>
                <w:i w:val="0"/>
                <w:sz w:val="20"/>
              </w:rPr>
              <w:t>FT-IAM-006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BR-IAM-007</w:t>
            </w:r>
          </w:p>
        </w:tc>
        <w:tc>
          <w:tcPr>
            <w:tcW w:type="dxa" w:w="2498"/>
            <w:vAlign w:val="center"/>
            <w:shd w:fill="FFFFFF"/>
          </w:tcPr>
          <w:p>
            <w:pPr>
              <w:spacing w:after="20" w:before="20" w:line="247" w:lineRule="auto"/>
            </w:pPr>
            <w:r>
              <w:rPr>
                <w:b w:val="0"/>
                <w:i w:val="0"/>
                <w:sz w:val="20"/>
              </w:rPr>
              <w:t>FR-IAM-007</w:t>
            </w:r>
          </w:p>
        </w:tc>
        <w:tc>
          <w:tcPr>
            <w:tcW w:type="dxa" w:w="2798"/>
            <w:vAlign w:val="center"/>
            <w:shd w:fill="FFFFFF"/>
          </w:tcPr>
          <w:p>
            <w:pPr>
              <w:spacing w:after="20" w:before="20" w:line="247" w:lineRule="auto"/>
            </w:pPr>
            <w:r>
              <w:rPr>
                <w:b w:val="0"/>
                <w:i w:val="0"/>
                <w:sz w:val="20"/>
              </w:rPr>
              <w:t>FT-IAM-007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BR-IAM-008</w:t>
            </w:r>
          </w:p>
        </w:tc>
        <w:tc>
          <w:tcPr>
            <w:tcW w:type="dxa" w:w="2498"/>
            <w:vAlign w:val="center"/>
            <w:shd w:fill="F4F6F8"/>
          </w:tcPr>
          <w:p>
            <w:pPr>
              <w:spacing w:after="20" w:before="20" w:line="247" w:lineRule="auto"/>
            </w:pPr>
            <w:r>
              <w:rPr>
                <w:b w:val="0"/>
                <w:i w:val="0"/>
                <w:sz w:val="20"/>
              </w:rPr>
              <w:t>FR-IAM-008</w:t>
            </w:r>
          </w:p>
        </w:tc>
        <w:tc>
          <w:tcPr>
            <w:tcW w:type="dxa" w:w="2798"/>
            <w:vAlign w:val="center"/>
            <w:shd w:fill="F4F6F8"/>
          </w:tcPr>
          <w:p>
            <w:pPr>
              <w:spacing w:after="20" w:before="20" w:line="247" w:lineRule="auto"/>
            </w:pPr>
            <w:r>
              <w:rPr>
                <w:b w:val="0"/>
                <w:i w:val="0"/>
                <w:sz w:val="20"/>
              </w:rPr>
              <w:t>FT-IAM-008</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BR-IAM-009</w:t>
            </w:r>
          </w:p>
        </w:tc>
        <w:tc>
          <w:tcPr>
            <w:tcW w:type="dxa" w:w="2498"/>
            <w:vAlign w:val="center"/>
            <w:shd w:fill="FFFFFF"/>
          </w:tcPr>
          <w:p>
            <w:pPr>
              <w:spacing w:after="20" w:before="20" w:line="247" w:lineRule="auto"/>
            </w:pPr>
            <w:r>
              <w:rPr>
                <w:b w:val="0"/>
                <w:i w:val="0"/>
                <w:sz w:val="20"/>
              </w:rPr>
              <w:t>FR-IAM-009</w:t>
            </w:r>
          </w:p>
        </w:tc>
        <w:tc>
          <w:tcPr>
            <w:tcW w:type="dxa" w:w="2798"/>
            <w:vAlign w:val="center"/>
            <w:shd w:fill="FFFFFF"/>
          </w:tcPr>
          <w:p>
            <w:pPr>
              <w:spacing w:after="20" w:before="20" w:line="247" w:lineRule="auto"/>
            </w:pPr>
            <w:r>
              <w:rPr>
                <w:b w:val="0"/>
                <w:i w:val="0"/>
                <w:sz w:val="20"/>
              </w:rPr>
              <w:t>FT-IAM-009</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BR-IAM-010</w:t>
            </w:r>
          </w:p>
        </w:tc>
        <w:tc>
          <w:tcPr>
            <w:tcW w:type="dxa" w:w="2498"/>
            <w:vAlign w:val="center"/>
            <w:shd w:fill="F4F6F8"/>
          </w:tcPr>
          <w:p>
            <w:pPr>
              <w:spacing w:after="20" w:before="20" w:line="247" w:lineRule="auto"/>
            </w:pPr>
            <w:r>
              <w:rPr>
                <w:b w:val="0"/>
                <w:i w:val="0"/>
                <w:sz w:val="20"/>
              </w:rPr>
              <w:t>FR-IAM-010</w:t>
            </w:r>
          </w:p>
        </w:tc>
        <w:tc>
          <w:tcPr>
            <w:tcW w:type="dxa" w:w="2798"/>
            <w:vAlign w:val="center"/>
            <w:shd w:fill="F4F6F8"/>
          </w:tcPr>
          <w:p>
            <w:pPr>
              <w:spacing w:after="20" w:before="20" w:line="247" w:lineRule="auto"/>
            </w:pPr>
            <w:r>
              <w:rPr>
                <w:b w:val="0"/>
                <w:i w:val="0"/>
                <w:sz w:val="20"/>
              </w:rPr>
              <w:t>FT-IAM-010</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BR-IAM-011</w:t>
            </w:r>
          </w:p>
        </w:tc>
        <w:tc>
          <w:tcPr>
            <w:tcW w:type="dxa" w:w="2498"/>
            <w:vAlign w:val="center"/>
            <w:shd w:fill="FFFFFF"/>
          </w:tcPr>
          <w:p>
            <w:pPr>
              <w:spacing w:after="20" w:before="20" w:line="247" w:lineRule="auto"/>
            </w:pPr>
            <w:r>
              <w:rPr>
                <w:b w:val="0"/>
                <w:i w:val="0"/>
                <w:sz w:val="20"/>
              </w:rPr>
              <w:t>FR-IAM-011</w:t>
            </w:r>
          </w:p>
        </w:tc>
        <w:tc>
          <w:tcPr>
            <w:tcW w:type="dxa" w:w="2798"/>
            <w:vAlign w:val="center"/>
            <w:shd w:fill="FFFFFF"/>
          </w:tcPr>
          <w:p>
            <w:pPr>
              <w:spacing w:after="20" w:before="20" w:line="247" w:lineRule="auto"/>
            </w:pPr>
            <w:r>
              <w:rPr>
                <w:b w:val="0"/>
                <w:i w:val="0"/>
                <w:sz w:val="20"/>
              </w:rPr>
              <w:t>FT-IAM-011</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BR-IAM-012</w:t>
            </w:r>
          </w:p>
        </w:tc>
        <w:tc>
          <w:tcPr>
            <w:tcW w:type="dxa" w:w="2498"/>
            <w:vAlign w:val="center"/>
            <w:shd w:fill="F4F6F8"/>
          </w:tcPr>
          <w:p>
            <w:pPr>
              <w:spacing w:after="20" w:before="20" w:line="247" w:lineRule="auto"/>
            </w:pPr>
            <w:r>
              <w:rPr>
                <w:b w:val="0"/>
                <w:i w:val="0"/>
                <w:sz w:val="20"/>
              </w:rPr>
              <w:t>FR-IAM-012</w:t>
            </w:r>
          </w:p>
        </w:tc>
        <w:tc>
          <w:tcPr>
            <w:tcW w:type="dxa" w:w="2798"/>
            <w:vAlign w:val="center"/>
            <w:shd w:fill="F4F6F8"/>
          </w:tcPr>
          <w:p>
            <w:pPr>
              <w:spacing w:after="20" w:before="20" w:line="247" w:lineRule="auto"/>
            </w:pPr>
            <w:r>
              <w:rPr>
                <w:b w:val="0"/>
                <w:i w:val="0"/>
                <w:sz w:val="20"/>
              </w:rPr>
              <w:t>FT-IAM-012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BR-IAM-013</w:t>
            </w:r>
          </w:p>
        </w:tc>
        <w:tc>
          <w:tcPr>
            <w:tcW w:type="dxa" w:w="2498"/>
            <w:vAlign w:val="center"/>
            <w:shd w:fill="FFFFFF"/>
          </w:tcPr>
          <w:p>
            <w:pPr>
              <w:spacing w:after="20" w:before="20" w:line="247" w:lineRule="auto"/>
            </w:pPr>
            <w:r>
              <w:rPr>
                <w:b w:val="0"/>
                <w:i w:val="0"/>
                <w:sz w:val="20"/>
              </w:rPr>
              <w:t>FR-IAM-013</w:t>
            </w:r>
          </w:p>
        </w:tc>
        <w:tc>
          <w:tcPr>
            <w:tcW w:type="dxa" w:w="2798"/>
            <w:vAlign w:val="center"/>
            <w:shd w:fill="FFFFFF"/>
          </w:tcPr>
          <w:p>
            <w:pPr>
              <w:spacing w:after="20" w:before="20" w:line="247" w:lineRule="auto"/>
            </w:pPr>
            <w:r>
              <w:rPr>
                <w:b w:val="0"/>
                <w:i w:val="0"/>
                <w:sz w:val="20"/>
              </w:rPr>
              <w:t>FT-IAM-013</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BR-IAM-014</w:t>
            </w:r>
          </w:p>
        </w:tc>
        <w:tc>
          <w:tcPr>
            <w:tcW w:type="dxa" w:w="2498"/>
            <w:vAlign w:val="center"/>
            <w:shd w:fill="F4F6F8"/>
          </w:tcPr>
          <w:p>
            <w:pPr>
              <w:spacing w:after="20" w:before="20" w:line="247" w:lineRule="auto"/>
            </w:pPr>
            <w:r>
              <w:rPr>
                <w:b w:val="0"/>
                <w:i w:val="0"/>
                <w:sz w:val="20"/>
              </w:rPr>
              <w:t>FR-IAM-014</w:t>
            </w:r>
          </w:p>
        </w:tc>
        <w:tc>
          <w:tcPr>
            <w:tcW w:type="dxa" w:w="2798"/>
            <w:vAlign w:val="center"/>
            <w:shd w:fill="F4F6F8"/>
          </w:tcPr>
          <w:p>
            <w:pPr>
              <w:spacing w:after="20" w:before="20" w:line="247" w:lineRule="auto"/>
            </w:pPr>
            <w:r>
              <w:rPr>
                <w:b w:val="0"/>
                <w:i w:val="0"/>
                <w:sz w:val="20"/>
              </w:rPr>
              <w:t>FT-IAM-014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BR-ACC-001</w:t>
            </w:r>
          </w:p>
        </w:tc>
        <w:tc>
          <w:tcPr>
            <w:tcW w:type="dxa" w:w="2498"/>
            <w:vAlign w:val="center"/>
            <w:shd w:fill="FFFFFF"/>
          </w:tcPr>
          <w:p>
            <w:pPr>
              <w:spacing w:after="20" w:before="20" w:line="247" w:lineRule="auto"/>
            </w:pPr>
            <w:r>
              <w:rPr>
                <w:b w:val="0"/>
                <w:i w:val="0"/>
                <w:sz w:val="20"/>
              </w:rPr>
              <w:t>FR-ACC-001</w:t>
            </w:r>
          </w:p>
        </w:tc>
        <w:tc>
          <w:tcPr>
            <w:tcW w:type="dxa" w:w="2798"/>
            <w:vAlign w:val="center"/>
            <w:shd w:fill="FFFFFF"/>
          </w:tcPr>
          <w:p>
            <w:pPr>
              <w:spacing w:after="20" w:before="20" w:line="247" w:lineRule="auto"/>
            </w:pPr>
            <w:r>
              <w:rPr>
                <w:b w:val="0"/>
                <w:i w:val="0"/>
                <w:sz w:val="20"/>
              </w:rPr>
              <w:t>FT-ACC-001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BR-ACC-002</w:t>
            </w:r>
          </w:p>
        </w:tc>
        <w:tc>
          <w:tcPr>
            <w:tcW w:type="dxa" w:w="2498"/>
            <w:vAlign w:val="center"/>
            <w:shd w:fill="F4F6F8"/>
          </w:tcPr>
          <w:p>
            <w:pPr>
              <w:spacing w:after="20" w:before="20" w:line="247" w:lineRule="auto"/>
            </w:pPr>
            <w:r>
              <w:rPr>
                <w:b w:val="0"/>
                <w:i w:val="0"/>
                <w:sz w:val="20"/>
              </w:rPr>
              <w:t>FR-ACC-002</w:t>
            </w:r>
          </w:p>
        </w:tc>
        <w:tc>
          <w:tcPr>
            <w:tcW w:type="dxa" w:w="2798"/>
            <w:vAlign w:val="center"/>
            <w:shd w:fill="F4F6F8"/>
          </w:tcPr>
          <w:p>
            <w:pPr>
              <w:spacing w:after="20" w:before="20" w:line="247" w:lineRule="auto"/>
            </w:pPr>
            <w:r>
              <w:rPr>
                <w:b w:val="0"/>
                <w:i w:val="0"/>
                <w:sz w:val="20"/>
              </w:rPr>
              <w:t>FT-ACC-002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BR-ACC-003</w:t>
            </w:r>
          </w:p>
        </w:tc>
        <w:tc>
          <w:tcPr>
            <w:tcW w:type="dxa" w:w="2498"/>
            <w:vAlign w:val="center"/>
            <w:shd w:fill="FFFFFF"/>
          </w:tcPr>
          <w:p>
            <w:pPr>
              <w:spacing w:after="20" w:before="20" w:line="247" w:lineRule="auto"/>
            </w:pPr>
            <w:r>
              <w:rPr>
                <w:b w:val="0"/>
                <w:i w:val="0"/>
                <w:sz w:val="20"/>
              </w:rPr>
              <w:t>FR-ACC-003</w:t>
            </w:r>
          </w:p>
        </w:tc>
        <w:tc>
          <w:tcPr>
            <w:tcW w:type="dxa" w:w="2798"/>
            <w:vAlign w:val="center"/>
            <w:shd w:fill="FFFFFF"/>
          </w:tcPr>
          <w:p>
            <w:pPr>
              <w:spacing w:after="20" w:before="20" w:line="247" w:lineRule="auto"/>
            </w:pPr>
            <w:r>
              <w:rPr>
                <w:b w:val="0"/>
                <w:i w:val="0"/>
                <w:sz w:val="20"/>
              </w:rPr>
              <w:t>FT-ACC-003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BR-ACC-004</w:t>
            </w:r>
          </w:p>
        </w:tc>
        <w:tc>
          <w:tcPr>
            <w:tcW w:type="dxa" w:w="2498"/>
            <w:vAlign w:val="center"/>
            <w:shd w:fill="F4F6F8"/>
          </w:tcPr>
          <w:p>
            <w:pPr>
              <w:spacing w:after="20" w:before="20" w:line="247" w:lineRule="auto"/>
            </w:pPr>
            <w:r>
              <w:rPr>
                <w:b w:val="0"/>
                <w:i w:val="0"/>
                <w:sz w:val="20"/>
              </w:rPr>
              <w:t>FR-ACC-004</w:t>
            </w:r>
          </w:p>
        </w:tc>
        <w:tc>
          <w:tcPr>
            <w:tcW w:type="dxa" w:w="2798"/>
            <w:vAlign w:val="center"/>
            <w:shd w:fill="F4F6F8"/>
          </w:tcPr>
          <w:p>
            <w:pPr>
              <w:spacing w:after="20" w:before="20" w:line="247" w:lineRule="auto"/>
            </w:pPr>
            <w:r>
              <w:rPr>
                <w:b w:val="0"/>
                <w:i w:val="0"/>
                <w:sz w:val="20"/>
              </w:rPr>
              <w:t>FT-ACC-004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BR-ACC-005</w:t>
            </w:r>
          </w:p>
        </w:tc>
        <w:tc>
          <w:tcPr>
            <w:tcW w:type="dxa" w:w="2498"/>
            <w:vAlign w:val="center"/>
            <w:shd w:fill="FFFFFF"/>
          </w:tcPr>
          <w:p>
            <w:pPr>
              <w:spacing w:after="20" w:before="20" w:line="247" w:lineRule="auto"/>
            </w:pPr>
            <w:r>
              <w:rPr>
                <w:b w:val="0"/>
                <w:i w:val="0"/>
                <w:sz w:val="20"/>
              </w:rPr>
              <w:t>FR-ACC-005</w:t>
            </w:r>
          </w:p>
        </w:tc>
        <w:tc>
          <w:tcPr>
            <w:tcW w:type="dxa" w:w="2798"/>
            <w:vAlign w:val="center"/>
            <w:shd w:fill="FFFFFF"/>
          </w:tcPr>
          <w:p>
            <w:pPr>
              <w:spacing w:after="20" w:before="20" w:line="247" w:lineRule="auto"/>
            </w:pPr>
            <w:r>
              <w:rPr>
                <w:b w:val="0"/>
                <w:i w:val="0"/>
                <w:sz w:val="20"/>
              </w:rPr>
              <w:t>FT-ACC-005</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BR-ACC-006</w:t>
            </w:r>
          </w:p>
        </w:tc>
        <w:tc>
          <w:tcPr>
            <w:tcW w:type="dxa" w:w="2498"/>
            <w:vAlign w:val="center"/>
            <w:shd w:fill="F4F6F8"/>
          </w:tcPr>
          <w:p>
            <w:pPr>
              <w:spacing w:after="20" w:before="20" w:line="247" w:lineRule="auto"/>
            </w:pPr>
            <w:r>
              <w:rPr>
                <w:b w:val="0"/>
                <w:i w:val="0"/>
                <w:sz w:val="20"/>
              </w:rPr>
              <w:t>FR-ACC-006</w:t>
            </w:r>
          </w:p>
        </w:tc>
        <w:tc>
          <w:tcPr>
            <w:tcW w:type="dxa" w:w="2798"/>
            <w:vAlign w:val="center"/>
            <w:shd w:fill="F4F6F8"/>
          </w:tcPr>
          <w:p>
            <w:pPr>
              <w:spacing w:after="20" w:before="20" w:line="247" w:lineRule="auto"/>
            </w:pPr>
            <w:r>
              <w:rPr>
                <w:b w:val="0"/>
                <w:i w:val="0"/>
                <w:sz w:val="20"/>
              </w:rPr>
              <w:t>FT-ACC-006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BR-ACC-007</w:t>
            </w:r>
          </w:p>
        </w:tc>
        <w:tc>
          <w:tcPr>
            <w:tcW w:type="dxa" w:w="2498"/>
            <w:vAlign w:val="center"/>
            <w:shd w:fill="FFFFFF"/>
          </w:tcPr>
          <w:p>
            <w:pPr>
              <w:spacing w:after="20" w:before="20" w:line="247" w:lineRule="auto"/>
            </w:pPr>
            <w:r>
              <w:rPr>
                <w:b w:val="0"/>
                <w:i w:val="0"/>
                <w:sz w:val="20"/>
              </w:rPr>
              <w:t>FR-ACC-007</w:t>
            </w:r>
          </w:p>
        </w:tc>
        <w:tc>
          <w:tcPr>
            <w:tcW w:type="dxa" w:w="2798"/>
            <w:vAlign w:val="center"/>
            <w:shd w:fill="FFFFFF"/>
          </w:tcPr>
          <w:p>
            <w:pPr>
              <w:spacing w:after="20" w:before="20" w:line="247" w:lineRule="auto"/>
            </w:pPr>
            <w:r>
              <w:rPr>
                <w:b w:val="0"/>
                <w:i w:val="0"/>
                <w:sz w:val="20"/>
              </w:rPr>
              <w:t>FT-ACC-007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BR-ACC-008</w:t>
            </w:r>
          </w:p>
        </w:tc>
        <w:tc>
          <w:tcPr>
            <w:tcW w:type="dxa" w:w="2498"/>
            <w:vAlign w:val="center"/>
            <w:shd w:fill="F4F6F8"/>
          </w:tcPr>
          <w:p>
            <w:pPr>
              <w:spacing w:after="20" w:before="20" w:line="247" w:lineRule="auto"/>
            </w:pPr>
            <w:r>
              <w:rPr>
                <w:b w:val="0"/>
                <w:i w:val="0"/>
                <w:sz w:val="20"/>
              </w:rPr>
              <w:t>FR-ACC-008</w:t>
            </w:r>
          </w:p>
        </w:tc>
        <w:tc>
          <w:tcPr>
            <w:tcW w:type="dxa" w:w="2798"/>
            <w:vAlign w:val="center"/>
            <w:shd w:fill="F4F6F8"/>
          </w:tcPr>
          <w:p>
            <w:pPr>
              <w:spacing w:after="20" w:before="20" w:line="247" w:lineRule="auto"/>
            </w:pPr>
            <w:r>
              <w:rPr>
                <w:b w:val="0"/>
                <w:i w:val="0"/>
                <w:sz w:val="20"/>
              </w:rPr>
              <w:t>FT-ACC-008</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BR-ACC-009</w:t>
            </w:r>
          </w:p>
        </w:tc>
        <w:tc>
          <w:tcPr>
            <w:tcW w:type="dxa" w:w="2498"/>
            <w:vAlign w:val="center"/>
            <w:shd w:fill="FFFFFF"/>
          </w:tcPr>
          <w:p>
            <w:pPr>
              <w:spacing w:after="20" w:before="20" w:line="247" w:lineRule="auto"/>
            </w:pPr>
            <w:r>
              <w:rPr>
                <w:b w:val="0"/>
                <w:i w:val="0"/>
                <w:sz w:val="20"/>
              </w:rPr>
              <w:t>FR-ACC-009</w:t>
            </w:r>
          </w:p>
        </w:tc>
        <w:tc>
          <w:tcPr>
            <w:tcW w:type="dxa" w:w="2798"/>
            <w:vAlign w:val="center"/>
            <w:shd w:fill="FFFFFF"/>
          </w:tcPr>
          <w:p>
            <w:pPr>
              <w:spacing w:after="20" w:before="20" w:line="247" w:lineRule="auto"/>
            </w:pPr>
            <w:r>
              <w:rPr>
                <w:b w:val="0"/>
                <w:i w:val="0"/>
                <w:sz w:val="20"/>
              </w:rPr>
              <w:t>FT-ACC-009</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BR-ACC-010</w:t>
            </w:r>
          </w:p>
        </w:tc>
        <w:tc>
          <w:tcPr>
            <w:tcW w:type="dxa" w:w="2498"/>
            <w:vAlign w:val="center"/>
            <w:shd w:fill="F4F6F8"/>
          </w:tcPr>
          <w:p>
            <w:pPr>
              <w:spacing w:after="20" w:before="20" w:line="247" w:lineRule="auto"/>
            </w:pPr>
            <w:r>
              <w:rPr>
                <w:b w:val="0"/>
                <w:i w:val="0"/>
                <w:sz w:val="20"/>
              </w:rPr>
              <w:t>FR-ACC-010</w:t>
            </w:r>
          </w:p>
        </w:tc>
        <w:tc>
          <w:tcPr>
            <w:tcW w:type="dxa" w:w="2798"/>
            <w:vAlign w:val="center"/>
            <w:shd w:fill="F4F6F8"/>
          </w:tcPr>
          <w:p>
            <w:pPr>
              <w:spacing w:after="20" w:before="20" w:line="247" w:lineRule="auto"/>
            </w:pPr>
            <w:r>
              <w:rPr>
                <w:b w:val="0"/>
                <w:i w:val="0"/>
                <w:sz w:val="20"/>
              </w:rPr>
              <w:t>FT-ACC-010</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BR-ACC-011</w:t>
            </w:r>
          </w:p>
        </w:tc>
        <w:tc>
          <w:tcPr>
            <w:tcW w:type="dxa" w:w="2498"/>
            <w:vAlign w:val="center"/>
            <w:shd w:fill="FFFFFF"/>
          </w:tcPr>
          <w:p>
            <w:pPr>
              <w:spacing w:after="20" w:before="20" w:line="247" w:lineRule="auto"/>
            </w:pPr>
            <w:r>
              <w:rPr>
                <w:b w:val="0"/>
                <w:i w:val="0"/>
                <w:sz w:val="20"/>
              </w:rPr>
              <w:t>FR-ACC-011</w:t>
            </w:r>
          </w:p>
        </w:tc>
        <w:tc>
          <w:tcPr>
            <w:tcW w:type="dxa" w:w="2798"/>
            <w:vAlign w:val="center"/>
            <w:shd w:fill="FFFFFF"/>
          </w:tcPr>
          <w:p>
            <w:pPr>
              <w:spacing w:after="20" w:before="20" w:line="247" w:lineRule="auto"/>
            </w:pPr>
            <w:r>
              <w:rPr>
                <w:b w:val="0"/>
                <w:i w:val="0"/>
                <w:sz w:val="20"/>
              </w:rPr>
              <w:t>FT-ACC-011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BR-ACC-012</w:t>
            </w:r>
          </w:p>
        </w:tc>
        <w:tc>
          <w:tcPr>
            <w:tcW w:type="dxa" w:w="2498"/>
            <w:vAlign w:val="center"/>
            <w:shd w:fill="F4F6F8"/>
          </w:tcPr>
          <w:p>
            <w:pPr>
              <w:spacing w:after="20" w:before="20" w:line="247" w:lineRule="auto"/>
            </w:pPr>
            <w:r>
              <w:rPr>
                <w:b w:val="0"/>
                <w:i w:val="0"/>
                <w:sz w:val="20"/>
              </w:rPr>
              <w:t>FR-ACC-012</w:t>
            </w:r>
          </w:p>
        </w:tc>
        <w:tc>
          <w:tcPr>
            <w:tcW w:type="dxa" w:w="2798"/>
            <w:vAlign w:val="center"/>
            <w:shd w:fill="F4F6F8"/>
          </w:tcPr>
          <w:p>
            <w:pPr>
              <w:spacing w:after="20" w:before="20" w:line="247" w:lineRule="auto"/>
            </w:pPr>
            <w:r>
              <w:rPr>
                <w:b w:val="0"/>
                <w:i w:val="0"/>
                <w:sz w:val="20"/>
              </w:rPr>
              <w:t>FT-ACC-012</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BR-PLN-001</w:t>
            </w:r>
          </w:p>
        </w:tc>
        <w:tc>
          <w:tcPr>
            <w:tcW w:type="dxa" w:w="2498"/>
            <w:vAlign w:val="center"/>
            <w:shd w:fill="FFFFFF"/>
          </w:tcPr>
          <w:p>
            <w:pPr>
              <w:spacing w:after="20" w:before="20" w:line="247" w:lineRule="auto"/>
            </w:pPr>
            <w:r>
              <w:rPr>
                <w:b w:val="0"/>
                <w:i w:val="0"/>
                <w:sz w:val="20"/>
              </w:rPr>
              <w:t>FR-PLN-001</w:t>
            </w:r>
          </w:p>
        </w:tc>
        <w:tc>
          <w:tcPr>
            <w:tcW w:type="dxa" w:w="2798"/>
            <w:vAlign w:val="center"/>
            <w:shd w:fill="FFFFFF"/>
          </w:tcPr>
          <w:p>
            <w:pPr>
              <w:spacing w:after="20" w:before="20" w:line="247" w:lineRule="auto"/>
            </w:pPr>
            <w:r>
              <w:rPr>
                <w:b w:val="0"/>
                <w:i w:val="0"/>
                <w:sz w:val="20"/>
              </w:rPr>
              <w:t>FT-PLN-001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BR-PLN-002</w:t>
            </w:r>
          </w:p>
        </w:tc>
        <w:tc>
          <w:tcPr>
            <w:tcW w:type="dxa" w:w="2498"/>
            <w:vAlign w:val="center"/>
            <w:shd w:fill="F4F6F8"/>
          </w:tcPr>
          <w:p>
            <w:pPr>
              <w:spacing w:after="20" w:before="20" w:line="247" w:lineRule="auto"/>
            </w:pPr>
            <w:r>
              <w:rPr>
                <w:b w:val="0"/>
                <w:i w:val="0"/>
                <w:sz w:val="20"/>
              </w:rPr>
              <w:t>FR-PLN-002</w:t>
            </w:r>
          </w:p>
        </w:tc>
        <w:tc>
          <w:tcPr>
            <w:tcW w:type="dxa" w:w="2798"/>
            <w:vAlign w:val="center"/>
            <w:shd w:fill="F4F6F8"/>
          </w:tcPr>
          <w:p>
            <w:pPr>
              <w:spacing w:after="20" w:before="20" w:line="247" w:lineRule="auto"/>
            </w:pPr>
            <w:r>
              <w:rPr>
                <w:b w:val="0"/>
                <w:i w:val="0"/>
                <w:sz w:val="20"/>
              </w:rPr>
              <w:t>FT-PLN-002</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BR-PLN-003</w:t>
            </w:r>
          </w:p>
        </w:tc>
        <w:tc>
          <w:tcPr>
            <w:tcW w:type="dxa" w:w="2498"/>
            <w:vAlign w:val="center"/>
            <w:shd w:fill="FFFFFF"/>
          </w:tcPr>
          <w:p>
            <w:pPr>
              <w:spacing w:after="20" w:before="20" w:line="247" w:lineRule="auto"/>
            </w:pPr>
            <w:r>
              <w:rPr>
                <w:b w:val="0"/>
                <w:i w:val="0"/>
                <w:sz w:val="20"/>
              </w:rPr>
              <w:t>FR-PLN-003</w:t>
            </w:r>
          </w:p>
        </w:tc>
        <w:tc>
          <w:tcPr>
            <w:tcW w:type="dxa" w:w="2798"/>
            <w:vAlign w:val="center"/>
            <w:shd w:fill="FFFFFF"/>
          </w:tcPr>
          <w:p>
            <w:pPr>
              <w:spacing w:after="20" w:before="20" w:line="247" w:lineRule="auto"/>
            </w:pPr>
            <w:r>
              <w:rPr>
                <w:b w:val="0"/>
                <w:i w:val="0"/>
                <w:sz w:val="20"/>
              </w:rPr>
              <w:t>FT-PLN-003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BR-PLN-004</w:t>
            </w:r>
          </w:p>
        </w:tc>
        <w:tc>
          <w:tcPr>
            <w:tcW w:type="dxa" w:w="2498"/>
            <w:vAlign w:val="center"/>
            <w:shd w:fill="F4F6F8"/>
          </w:tcPr>
          <w:p>
            <w:pPr>
              <w:spacing w:after="20" w:before="20" w:line="247" w:lineRule="auto"/>
            </w:pPr>
            <w:r>
              <w:rPr>
                <w:b w:val="0"/>
                <w:i w:val="0"/>
                <w:sz w:val="20"/>
              </w:rPr>
              <w:t>FR-PLN-004</w:t>
            </w:r>
          </w:p>
        </w:tc>
        <w:tc>
          <w:tcPr>
            <w:tcW w:type="dxa" w:w="2798"/>
            <w:vAlign w:val="center"/>
            <w:shd w:fill="F4F6F8"/>
          </w:tcPr>
          <w:p>
            <w:pPr>
              <w:spacing w:after="20" w:before="20" w:line="247" w:lineRule="auto"/>
            </w:pPr>
            <w:r>
              <w:rPr>
                <w:b w:val="0"/>
                <w:i w:val="0"/>
                <w:sz w:val="20"/>
              </w:rPr>
              <w:t>FT-PLN-004</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BR-PLN-005</w:t>
            </w:r>
          </w:p>
        </w:tc>
        <w:tc>
          <w:tcPr>
            <w:tcW w:type="dxa" w:w="2498"/>
            <w:vAlign w:val="center"/>
            <w:shd w:fill="FFFFFF"/>
          </w:tcPr>
          <w:p>
            <w:pPr>
              <w:spacing w:after="20" w:before="20" w:line="247" w:lineRule="auto"/>
            </w:pPr>
            <w:r>
              <w:rPr>
                <w:b w:val="0"/>
                <w:i w:val="0"/>
                <w:sz w:val="20"/>
              </w:rPr>
              <w:t>FR-PLN-005</w:t>
            </w:r>
          </w:p>
        </w:tc>
        <w:tc>
          <w:tcPr>
            <w:tcW w:type="dxa" w:w="2798"/>
            <w:vAlign w:val="center"/>
            <w:shd w:fill="FFFFFF"/>
          </w:tcPr>
          <w:p>
            <w:pPr>
              <w:spacing w:after="20" w:before="20" w:line="247" w:lineRule="auto"/>
            </w:pPr>
            <w:r>
              <w:rPr>
                <w:b w:val="0"/>
                <w:i w:val="0"/>
                <w:sz w:val="20"/>
              </w:rPr>
              <w:t>FT-PLN-005</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BR-PLN-006</w:t>
            </w:r>
          </w:p>
        </w:tc>
        <w:tc>
          <w:tcPr>
            <w:tcW w:type="dxa" w:w="2498"/>
            <w:vAlign w:val="center"/>
            <w:shd w:fill="F4F6F8"/>
          </w:tcPr>
          <w:p>
            <w:pPr>
              <w:spacing w:after="20" w:before="20" w:line="247" w:lineRule="auto"/>
            </w:pPr>
            <w:r>
              <w:rPr>
                <w:b w:val="0"/>
                <w:i w:val="0"/>
                <w:sz w:val="20"/>
              </w:rPr>
              <w:t>FR-PLN-006</w:t>
            </w:r>
          </w:p>
        </w:tc>
        <w:tc>
          <w:tcPr>
            <w:tcW w:type="dxa" w:w="2798"/>
            <w:vAlign w:val="center"/>
            <w:shd w:fill="F4F6F8"/>
          </w:tcPr>
          <w:p>
            <w:pPr>
              <w:spacing w:after="20" w:before="20" w:line="247" w:lineRule="auto"/>
            </w:pPr>
            <w:r>
              <w:rPr>
                <w:b w:val="0"/>
                <w:i w:val="0"/>
                <w:sz w:val="20"/>
              </w:rPr>
              <w:t>FT-PLN-006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BR-PLN-007</w:t>
            </w:r>
          </w:p>
        </w:tc>
        <w:tc>
          <w:tcPr>
            <w:tcW w:type="dxa" w:w="2498"/>
            <w:vAlign w:val="center"/>
            <w:shd w:fill="FFFFFF"/>
          </w:tcPr>
          <w:p>
            <w:pPr>
              <w:spacing w:after="20" w:before="20" w:line="247" w:lineRule="auto"/>
            </w:pPr>
            <w:r>
              <w:rPr>
                <w:b w:val="0"/>
                <w:i w:val="0"/>
                <w:sz w:val="20"/>
              </w:rPr>
              <w:t>FR-PLN-007</w:t>
            </w:r>
          </w:p>
        </w:tc>
        <w:tc>
          <w:tcPr>
            <w:tcW w:type="dxa" w:w="2798"/>
            <w:vAlign w:val="center"/>
            <w:shd w:fill="FFFFFF"/>
          </w:tcPr>
          <w:p>
            <w:pPr>
              <w:spacing w:after="20" w:before="20" w:line="247" w:lineRule="auto"/>
            </w:pPr>
            <w:r>
              <w:rPr>
                <w:b w:val="0"/>
                <w:i w:val="0"/>
                <w:sz w:val="20"/>
              </w:rPr>
              <w:t>FT-PLN-007</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BR-PLN-008</w:t>
            </w:r>
          </w:p>
        </w:tc>
        <w:tc>
          <w:tcPr>
            <w:tcW w:type="dxa" w:w="2498"/>
            <w:vAlign w:val="center"/>
            <w:shd w:fill="F4F6F8"/>
          </w:tcPr>
          <w:p>
            <w:pPr>
              <w:spacing w:after="20" w:before="20" w:line="247" w:lineRule="auto"/>
            </w:pPr>
            <w:r>
              <w:rPr>
                <w:b w:val="0"/>
                <w:i w:val="0"/>
                <w:sz w:val="20"/>
              </w:rPr>
              <w:t>FR-PLN-008</w:t>
            </w:r>
          </w:p>
        </w:tc>
        <w:tc>
          <w:tcPr>
            <w:tcW w:type="dxa" w:w="2798"/>
            <w:vAlign w:val="center"/>
            <w:shd w:fill="F4F6F8"/>
          </w:tcPr>
          <w:p>
            <w:pPr>
              <w:spacing w:after="20" w:before="20" w:line="247" w:lineRule="auto"/>
            </w:pPr>
            <w:r>
              <w:rPr>
                <w:b w:val="0"/>
                <w:i w:val="0"/>
                <w:sz w:val="20"/>
              </w:rPr>
              <w:t>FT-PLN-008</w:t>
            </w:r>
          </w:p>
        </w:tc>
        <w:tc>
          <w:tcPr>
            <w:tcW w:type="dxa" w:w="2199"/>
            <w:vAlign w:val="center"/>
            <w:shd w:fill="F4F6F8"/>
          </w:tcPr>
          <w:p>
            <w:pPr>
              <w:spacing w:after="20" w:before="20" w:line="247" w:lineRule="auto"/>
            </w:pPr>
            <w:r>
              <w:rPr>
                <w:b w:val="0"/>
                <w:i w:val="0"/>
                <w:sz w:val="20"/>
              </w:rPr>
              <w:t>P2 R3</w:t>
            </w:r>
          </w:p>
        </w:tc>
      </w:tr>
      <w:tr>
        <w:trPr>
          <w:cantSplit/>
        </w:trPr>
        <w:tc>
          <w:tcPr>
            <w:tcW w:type="dxa" w:w="2498"/>
            <w:vAlign w:val="center"/>
            <w:shd w:fill="FFFFFF"/>
          </w:tcPr>
          <w:p>
            <w:pPr>
              <w:spacing w:after="20" w:before="20" w:line="247" w:lineRule="auto"/>
            </w:pPr>
            <w:r>
              <w:rPr>
                <w:b w:val="0"/>
                <w:i w:val="0"/>
                <w:sz w:val="20"/>
              </w:rPr>
              <w:t>BR-PLN-009</w:t>
            </w:r>
          </w:p>
        </w:tc>
        <w:tc>
          <w:tcPr>
            <w:tcW w:type="dxa" w:w="2498"/>
            <w:vAlign w:val="center"/>
            <w:shd w:fill="FFFFFF"/>
          </w:tcPr>
          <w:p>
            <w:pPr>
              <w:spacing w:after="20" w:before="20" w:line="247" w:lineRule="auto"/>
            </w:pPr>
            <w:r>
              <w:rPr>
                <w:b w:val="0"/>
                <w:i w:val="0"/>
                <w:sz w:val="20"/>
              </w:rPr>
              <w:t>FR-PLN-009</w:t>
            </w:r>
          </w:p>
        </w:tc>
        <w:tc>
          <w:tcPr>
            <w:tcW w:type="dxa" w:w="2798"/>
            <w:vAlign w:val="center"/>
            <w:shd w:fill="FFFFFF"/>
          </w:tcPr>
          <w:p>
            <w:pPr>
              <w:spacing w:after="20" w:before="20" w:line="247" w:lineRule="auto"/>
            </w:pPr>
            <w:r>
              <w:rPr>
                <w:b w:val="0"/>
                <w:i w:val="0"/>
                <w:sz w:val="20"/>
              </w:rPr>
              <w:t>FT-PLN-009</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BR-PLN-010</w:t>
            </w:r>
          </w:p>
        </w:tc>
        <w:tc>
          <w:tcPr>
            <w:tcW w:type="dxa" w:w="2498"/>
            <w:vAlign w:val="center"/>
            <w:shd w:fill="F4F6F8"/>
          </w:tcPr>
          <w:p>
            <w:pPr>
              <w:spacing w:after="20" w:before="20" w:line="247" w:lineRule="auto"/>
            </w:pPr>
            <w:r>
              <w:rPr>
                <w:b w:val="0"/>
                <w:i w:val="0"/>
                <w:sz w:val="20"/>
              </w:rPr>
              <w:t>FR-PLN-010</w:t>
            </w:r>
          </w:p>
        </w:tc>
        <w:tc>
          <w:tcPr>
            <w:tcW w:type="dxa" w:w="2798"/>
            <w:vAlign w:val="center"/>
            <w:shd w:fill="F4F6F8"/>
          </w:tcPr>
          <w:p>
            <w:pPr>
              <w:spacing w:after="20" w:before="20" w:line="247" w:lineRule="auto"/>
            </w:pPr>
            <w:r>
              <w:rPr>
                <w:b w:val="0"/>
                <w:i w:val="0"/>
                <w:sz w:val="20"/>
              </w:rPr>
              <w:t>FT-PLN-010</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BR-PRG-001</w:t>
            </w:r>
          </w:p>
        </w:tc>
        <w:tc>
          <w:tcPr>
            <w:tcW w:type="dxa" w:w="2498"/>
            <w:vAlign w:val="center"/>
            <w:shd w:fill="FFFFFF"/>
          </w:tcPr>
          <w:p>
            <w:pPr>
              <w:spacing w:after="20" w:before="20" w:line="247" w:lineRule="auto"/>
            </w:pPr>
            <w:r>
              <w:rPr>
                <w:b w:val="0"/>
                <w:i w:val="0"/>
                <w:sz w:val="20"/>
              </w:rPr>
              <w:t>FR-PRG-001</w:t>
            </w:r>
          </w:p>
        </w:tc>
        <w:tc>
          <w:tcPr>
            <w:tcW w:type="dxa" w:w="2798"/>
            <w:vAlign w:val="center"/>
            <w:shd w:fill="FFFFFF"/>
          </w:tcPr>
          <w:p>
            <w:pPr>
              <w:spacing w:after="20" w:before="20" w:line="247" w:lineRule="auto"/>
            </w:pPr>
            <w:r>
              <w:rPr>
                <w:b w:val="0"/>
                <w:i w:val="0"/>
                <w:sz w:val="20"/>
              </w:rPr>
              <w:t>FT-PRG-001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BR-PRG-002</w:t>
            </w:r>
          </w:p>
        </w:tc>
        <w:tc>
          <w:tcPr>
            <w:tcW w:type="dxa" w:w="2498"/>
            <w:vAlign w:val="center"/>
            <w:shd w:fill="F4F6F8"/>
          </w:tcPr>
          <w:p>
            <w:pPr>
              <w:spacing w:after="20" w:before="20" w:line="247" w:lineRule="auto"/>
            </w:pPr>
            <w:r>
              <w:rPr>
                <w:b w:val="0"/>
                <w:i w:val="0"/>
                <w:sz w:val="20"/>
              </w:rPr>
              <w:t>FR-PRG-002</w:t>
            </w:r>
          </w:p>
        </w:tc>
        <w:tc>
          <w:tcPr>
            <w:tcW w:type="dxa" w:w="2798"/>
            <w:vAlign w:val="center"/>
            <w:shd w:fill="F4F6F8"/>
          </w:tcPr>
          <w:p>
            <w:pPr>
              <w:spacing w:after="20" w:before="20" w:line="247" w:lineRule="auto"/>
            </w:pPr>
            <w:r>
              <w:rPr>
                <w:b w:val="0"/>
                <w:i w:val="0"/>
                <w:sz w:val="20"/>
              </w:rPr>
              <w:t>FT-PRG-002</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BR-PRG-003</w:t>
            </w:r>
          </w:p>
        </w:tc>
        <w:tc>
          <w:tcPr>
            <w:tcW w:type="dxa" w:w="2498"/>
            <w:vAlign w:val="center"/>
            <w:shd w:fill="FFFFFF"/>
          </w:tcPr>
          <w:p>
            <w:pPr>
              <w:spacing w:after="20" w:before="20" w:line="247" w:lineRule="auto"/>
            </w:pPr>
            <w:r>
              <w:rPr>
                <w:b w:val="0"/>
                <w:i w:val="0"/>
                <w:sz w:val="20"/>
              </w:rPr>
              <w:t>FR-PRG-003</w:t>
            </w:r>
          </w:p>
        </w:tc>
        <w:tc>
          <w:tcPr>
            <w:tcW w:type="dxa" w:w="2798"/>
            <w:vAlign w:val="center"/>
            <w:shd w:fill="FFFFFF"/>
          </w:tcPr>
          <w:p>
            <w:pPr>
              <w:spacing w:after="20" w:before="20" w:line="247" w:lineRule="auto"/>
            </w:pPr>
            <w:r>
              <w:rPr>
                <w:b w:val="0"/>
                <w:i w:val="0"/>
                <w:sz w:val="20"/>
              </w:rPr>
              <w:t>FT-PRG-003</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BR-PRG-004</w:t>
            </w:r>
          </w:p>
        </w:tc>
        <w:tc>
          <w:tcPr>
            <w:tcW w:type="dxa" w:w="2498"/>
            <w:vAlign w:val="center"/>
            <w:shd w:fill="F4F6F8"/>
          </w:tcPr>
          <w:p>
            <w:pPr>
              <w:spacing w:after="20" w:before="20" w:line="247" w:lineRule="auto"/>
            </w:pPr>
            <w:r>
              <w:rPr>
                <w:b w:val="0"/>
                <w:i w:val="0"/>
                <w:sz w:val="20"/>
              </w:rPr>
              <w:t>FR-PRG-004</w:t>
            </w:r>
          </w:p>
        </w:tc>
        <w:tc>
          <w:tcPr>
            <w:tcW w:type="dxa" w:w="2798"/>
            <w:vAlign w:val="center"/>
            <w:shd w:fill="F4F6F8"/>
          </w:tcPr>
          <w:p>
            <w:pPr>
              <w:spacing w:after="20" w:before="20" w:line="247" w:lineRule="auto"/>
            </w:pPr>
            <w:r>
              <w:rPr>
                <w:b w:val="0"/>
                <w:i w:val="0"/>
                <w:sz w:val="20"/>
              </w:rPr>
              <w:t>FT-PRG-004</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BR-PRG-005</w:t>
            </w:r>
          </w:p>
        </w:tc>
        <w:tc>
          <w:tcPr>
            <w:tcW w:type="dxa" w:w="2498"/>
            <w:vAlign w:val="center"/>
            <w:shd w:fill="FFFFFF"/>
          </w:tcPr>
          <w:p>
            <w:pPr>
              <w:spacing w:after="20" w:before="20" w:line="247" w:lineRule="auto"/>
            </w:pPr>
            <w:r>
              <w:rPr>
                <w:b w:val="0"/>
                <w:i w:val="0"/>
                <w:sz w:val="20"/>
              </w:rPr>
              <w:t>FR-PRG-005</w:t>
            </w:r>
          </w:p>
        </w:tc>
        <w:tc>
          <w:tcPr>
            <w:tcW w:type="dxa" w:w="2798"/>
            <w:vAlign w:val="center"/>
            <w:shd w:fill="FFFFFF"/>
          </w:tcPr>
          <w:p>
            <w:pPr>
              <w:spacing w:after="20" w:before="20" w:line="247" w:lineRule="auto"/>
            </w:pPr>
            <w:r>
              <w:rPr>
                <w:b w:val="0"/>
                <w:i w:val="0"/>
                <w:sz w:val="20"/>
              </w:rPr>
              <w:t>FT-PRG-005</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BR-PRG-006</w:t>
            </w:r>
          </w:p>
        </w:tc>
        <w:tc>
          <w:tcPr>
            <w:tcW w:type="dxa" w:w="2498"/>
            <w:vAlign w:val="center"/>
            <w:shd w:fill="F4F6F8"/>
          </w:tcPr>
          <w:p>
            <w:pPr>
              <w:spacing w:after="20" w:before="20" w:line="247" w:lineRule="auto"/>
            </w:pPr>
            <w:r>
              <w:rPr>
                <w:b w:val="0"/>
                <w:i w:val="0"/>
                <w:sz w:val="20"/>
              </w:rPr>
              <w:t>FR-PRG-006</w:t>
            </w:r>
          </w:p>
        </w:tc>
        <w:tc>
          <w:tcPr>
            <w:tcW w:type="dxa" w:w="2798"/>
            <w:vAlign w:val="center"/>
            <w:shd w:fill="F4F6F8"/>
          </w:tcPr>
          <w:p>
            <w:pPr>
              <w:spacing w:after="20" w:before="20" w:line="247" w:lineRule="auto"/>
            </w:pPr>
            <w:r>
              <w:rPr>
                <w:b w:val="0"/>
                <w:i w:val="0"/>
                <w:sz w:val="20"/>
              </w:rPr>
              <w:t>FT-PRG-006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BR-PRG-007</w:t>
            </w:r>
          </w:p>
        </w:tc>
        <w:tc>
          <w:tcPr>
            <w:tcW w:type="dxa" w:w="2498"/>
            <w:vAlign w:val="center"/>
            <w:shd w:fill="FFFFFF"/>
          </w:tcPr>
          <w:p>
            <w:pPr>
              <w:spacing w:after="20" w:before="20" w:line="247" w:lineRule="auto"/>
            </w:pPr>
            <w:r>
              <w:rPr>
                <w:b w:val="0"/>
                <w:i w:val="0"/>
                <w:sz w:val="20"/>
              </w:rPr>
              <w:t>FR-PRG-007</w:t>
            </w:r>
          </w:p>
        </w:tc>
        <w:tc>
          <w:tcPr>
            <w:tcW w:type="dxa" w:w="2798"/>
            <w:vAlign w:val="center"/>
            <w:shd w:fill="FFFFFF"/>
          </w:tcPr>
          <w:p>
            <w:pPr>
              <w:spacing w:after="20" w:before="20" w:line="247" w:lineRule="auto"/>
            </w:pPr>
            <w:r>
              <w:rPr>
                <w:b w:val="0"/>
                <w:i w:val="0"/>
                <w:sz w:val="20"/>
              </w:rPr>
              <w:t>FT-PRG-007</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BR-PRG-008</w:t>
            </w:r>
          </w:p>
        </w:tc>
        <w:tc>
          <w:tcPr>
            <w:tcW w:type="dxa" w:w="2498"/>
            <w:vAlign w:val="center"/>
            <w:shd w:fill="F4F6F8"/>
          </w:tcPr>
          <w:p>
            <w:pPr>
              <w:spacing w:after="20" w:before="20" w:line="247" w:lineRule="auto"/>
            </w:pPr>
            <w:r>
              <w:rPr>
                <w:b w:val="0"/>
                <w:i w:val="0"/>
                <w:sz w:val="20"/>
              </w:rPr>
              <w:t>FR-PRG-008</w:t>
            </w:r>
          </w:p>
        </w:tc>
        <w:tc>
          <w:tcPr>
            <w:tcW w:type="dxa" w:w="2798"/>
            <w:vAlign w:val="center"/>
            <w:shd w:fill="F4F6F8"/>
          </w:tcPr>
          <w:p>
            <w:pPr>
              <w:spacing w:after="20" w:before="20" w:line="247" w:lineRule="auto"/>
            </w:pPr>
            <w:r>
              <w:rPr>
                <w:b w:val="0"/>
                <w:i w:val="0"/>
                <w:sz w:val="20"/>
              </w:rPr>
              <w:t>FT-PRG-008</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BR-PRG-009</w:t>
            </w:r>
          </w:p>
        </w:tc>
        <w:tc>
          <w:tcPr>
            <w:tcW w:type="dxa" w:w="2498"/>
            <w:vAlign w:val="center"/>
            <w:shd w:fill="FFFFFF"/>
          </w:tcPr>
          <w:p>
            <w:pPr>
              <w:spacing w:after="20" w:before="20" w:line="247" w:lineRule="auto"/>
            </w:pPr>
            <w:r>
              <w:rPr>
                <w:b w:val="0"/>
                <w:i w:val="0"/>
                <w:sz w:val="20"/>
              </w:rPr>
              <w:t>FR-PRG-009</w:t>
            </w:r>
          </w:p>
        </w:tc>
        <w:tc>
          <w:tcPr>
            <w:tcW w:type="dxa" w:w="2798"/>
            <w:vAlign w:val="center"/>
            <w:shd w:fill="FFFFFF"/>
          </w:tcPr>
          <w:p>
            <w:pPr>
              <w:spacing w:after="20" w:before="20" w:line="247" w:lineRule="auto"/>
            </w:pPr>
            <w:r>
              <w:rPr>
                <w:b w:val="0"/>
                <w:i w:val="0"/>
                <w:sz w:val="20"/>
              </w:rPr>
              <w:t>FT-PRG-009</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BR-PRG-010</w:t>
            </w:r>
          </w:p>
        </w:tc>
        <w:tc>
          <w:tcPr>
            <w:tcW w:type="dxa" w:w="2498"/>
            <w:vAlign w:val="center"/>
            <w:shd w:fill="F4F6F8"/>
          </w:tcPr>
          <w:p>
            <w:pPr>
              <w:spacing w:after="20" w:before="20" w:line="247" w:lineRule="auto"/>
            </w:pPr>
            <w:r>
              <w:rPr>
                <w:b w:val="0"/>
                <w:i w:val="0"/>
                <w:sz w:val="20"/>
              </w:rPr>
              <w:t>FR-PRG-010</w:t>
            </w:r>
          </w:p>
        </w:tc>
        <w:tc>
          <w:tcPr>
            <w:tcW w:type="dxa" w:w="2798"/>
            <w:vAlign w:val="center"/>
            <w:shd w:fill="F4F6F8"/>
          </w:tcPr>
          <w:p>
            <w:pPr>
              <w:spacing w:after="20" w:before="20" w:line="247" w:lineRule="auto"/>
            </w:pPr>
            <w:r>
              <w:rPr>
                <w:b w:val="0"/>
                <w:i w:val="0"/>
                <w:sz w:val="20"/>
              </w:rPr>
              <w:t>FT-PRG-010</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BR-IND-001</w:t>
            </w:r>
          </w:p>
        </w:tc>
        <w:tc>
          <w:tcPr>
            <w:tcW w:type="dxa" w:w="2498"/>
            <w:vAlign w:val="center"/>
            <w:shd w:fill="FFFFFF"/>
          </w:tcPr>
          <w:p>
            <w:pPr>
              <w:spacing w:after="20" w:before="20" w:line="247" w:lineRule="auto"/>
            </w:pPr>
            <w:r>
              <w:rPr>
                <w:b w:val="0"/>
                <w:i w:val="0"/>
                <w:sz w:val="20"/>
              </w:rPr>
              <w:t>FR-IND-001</w:t>
            </w:r>
          </w:p>
        </w:tc>
        <w:tc>
          <w:tcPr>
            <w:tcW w:type="dxa" w:w="2798"/>
            <w:vAlign w:val="center"/>
            <w:shd w:fill="FFFFFF"/>
          </w:tcPr>
          <w:p>
            <w:pPr>
              <w:spacing w:after="20" w:before="20" w:line="247" w:lineRule="auto"/>
            </w:pPr>
            <w:r>
              <w:rPr>
                <w:b w:val="0"/>
                <w:i w:val="0"/>
                <w:sz w:val="20"/>
              </w:rPr>
              <w:t>FT-IND-001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BR-IND-002</w:t>
            </w:r>
          </w:p>
        </w:tc>
        <w:tc>
          <w:tcPr>
            <w:tcW w:type="dxa" w:w="2498"/>
            <w:vAlign w:val="center"/>
            <w:shd w:fill="F4F6F8"/>
          </w:tcPr>
          <w:p>
            <w:pPr>
              <w:spacing w:after="20" w:before="20" w:line="247" w:lineRule="auto"/>
            </w:pPr>
            <w:r>
              <w:rPr>
                <w:b w:val="0"/>
                <w:i w:val="0"/>
                <w:sz w:val="20"/>
              </w:rPr>
              <w:t>FR-IND-002</w:t>
            </w:r>
          </w:p>
        </w:tc>
        <w:tc>
          <w:tcPr>
            <w:tcW w:type="dxa" w:w="2798"/>
            <w:vAlign w:val="center"/>
            <w:shd w:fill="F4F6F8"/>
          </w:tcPr>
          <w:p>
            <w:pPr>
              <w:spacing w:after="20" w:before="20" w:line="247" w:lineRule="auto"/>
            </w:pPr>
            <w:r>
              <w:rPr>
                <w:b w:val="0"/>
                <w:i w:val="0"/>
                <w:sz w:val="20"/>
              </w:rPr>
              <w:t>FT-IND-002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BR-IND-003</w:t>
            </w:r>
          </w:p>
        </w:tc>
        <w:tc>
          <w:tcPr>
            <w:tcW w:type="dxa" w:w="2498"/>
            <w:vAlign w:val="center"/>
            <w:shd w:fill="FFFFFF"/>
          </w:tcPr>
          <w:p>
            <w:pPr>
              <w:spacing w:after="20" w:before="20" w:line="247" w:lineRule="auto"/>
            </w:pPr>
            <w:r>
              <w:rPr>
                <w:b w:val="0"/>
                <w:i w:val="0"/>
                <w:sz w:val="20"/>
              </w:rPr>
              <w:t>FR-IND-003</w:t>
            </w:r>
          </w:p>
        </w:tc>
        <w:tc>
          <w:tcPr>
            <w:tcW w:type="dxa" w:w="2798"/>
            <w:vAlign w:val="center"/>
            <w:shd w:fill="FFFFFF"/>
          </w:tcPr>
          <w:p>
            <w:pPr>
              <w:spacing w:after="20" w:before="20" w:line="247" w:lineRule="auto"/>
            </w:pPr>
            <w:r>
              <w:rPr>
                <w:b w:val="0"/>
                <w:i w:val="0"/>
                <w:sz w:val="20"/>
              </w:rPr>
              <w:t>FT-IND-003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BR-IND-004</w:t>
            </w:r>
          </w:p>
        </w:tc>
        <w:tc>
          <w:tcPr>
            <w:tcW w:type="dxa" w:w="2498"/>
            <w:vAlign w:val="center"/>
            <w:shd w:fill="F4F6F8"/>
          </w:tcPr>
          <w:p>
            <w:pPr>
              <w:spacing w:after="20" w:before="20" w:line="247" w:lineRule="auto"/>
            </w:pPr>
            <w:r>
              <w:rPr>
                <w:b w:val="0"/>
                <w:i w:val="0"/>
                <w:sz w:val="20"/>
              </w:rPr>
              <w:t>FR-IND-004</w:t>
            </w:r>
          </w:p>
        </w:tc>
        <w:tc>
          <w:tcPr>
            <w:tcW w:type="dxa" w:w="2798"/>
            <w:vAlign w:val="center"/>
            <w:shd w:fill="F4F6F8"/>
          </w:tcPr>
          <w:p>
            <w:pPr>
              <w:spacing w:after="20" w:before="20" w:line="247" w:lineRule="auto"/>
            </w:pPr>
            <w:r>
              <w:rPr>
                <w:b w:val="0"/>
                <w:i w:val="0"/>
                <w:sz w:val="20"/>
              </w:rPr>
              <w:t>FT-IND-004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BR-IND-005</w:t>
            </w:r>
          </w:p>
        </w:tc>
        <w:tc>
          <w:tcPr>
            <w:tcW w:type="dxa" w:w="2498"/>
            <w:vAlign w:val="center"/>
            <w:shd w:fill="FFFFFF"/>
          </w:tcPr>
          <w:p>
            <w:pPr>
              <w:spacing w:after="20" w:before="20" w:line="247" w:lineRule="auto"/>
            </w:pPr>
            <w:r>
              <w:rPr>
                <w:b w:val="0"/>
                <w:i w:val="0"/>
                <w:sz w:val="20"/>
              </w:rPr>
              <w:t>FR-IND-005</w:t>
            </w:r>
          </w:p>
        </w:tc>
        <w:tc>
          <w:tcPr>
            <w:tcW w:type="dxa" w:w="2798"/>
            <w:vAlign w:val="center"/>
            <w:shd w:fill="FFFFFF"/>
          </w:tcPr>
          <w:p>
            <w:pPr>
              <w:spacing w:after="20" w:before="20" w:line="247" w:lineRule="auto"/>
            </w:pPr>
            <w:r>
              <w:rPr>
                <w:b w:val="0"/>
                <w:i w:val="0"/>
                <w:sz w:val="20"/>
              </w:rPr>
              <w:t>FT-IND-005</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BR-IND-006</w:t>
            </w:r>
          </w:p>
        </w:tc>
        <w:tc>
          <w:tcPr>
            <w:tcW w:type="dxa" w:w="2498"/>
            <w:vAlign w:val="center"/>
            <w:shd w:fill="F4F6F8"/>
          </w:tcPr>
          <w:p>
            <w:pPr>
              <w:spacing w:after="20" w:before="20" w:line="247" w:lineRule="auto"/>
            </w:pPr>
            <w:r>
              <w:rPr>
                <w:b w:val="0"/>
                <w:i w:val="0"/>
                <w:sz w:val="20"/>
              </w:rPr>
              <w:t>FR-IND-006</w:t>
            </w:r>
          </w:p>
        </w:tc>
        <w:tc>
          <w:tcPr>
            <w:tcW w:type="dxa" w:w="2798"/>
            <w:vAlign w:val="center"/>
            <w:shd w:fill="F4F6F8"/>
          </w:tcPr>
          <w:p>
            <w:pPr>
              <w:spacing w:after="20" w:before="20" w:line="247" w:lineRule="auto"/>
            </w:pPr>
            <w:r>
              <w:rPr>
                <w:b w:val="0"/>
                <w:i w:val="0"/>
                <w:sz w:val="20"/>
              </w:rPr>
              <w:t>FT-IND-006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BR-IND-007</w:t>
            </w:r>
          </w:p>
        </w:tc>
        <w:tc>
          <w:tcPr>
            <w:tcW w:type="dxa" w:w="2498"/>
            <w:vAlign w:val="center"/>
            <w:shd w:fill="FFFFFF"/>
          </w:tcPr>
          <w:p>
            <w:pPr>
              <w:spacing w:after="20" w:before="20" w:line="247" w:lineRule="auto"/>
            </w:pPr>
            <w:r>
              <w:rPr>
                <w:b w:val="0"/>
                <w:i w:val="0"/>
                <w:sz w:val="20"/>
              </w:rPr>
              <w:t>FR-IND-007</w:t>
            </w:r>
          </w:p>
        </w:tc>
        <w:tc>
          <w:tcPr>
            <w:tcW w:type="dxa" w:w="2798"/>
            <w:vAlign w:val="center"/>
            <w:shd w:fill="FFFFFF"/>
          </w:tcPr>
          <w:p>
            <w:pPr>
              <w:spacing w:after="20" w:before="20" w:line="247" w:lineRule="auto"/>
            </w:pPr>
            <w:r>
              <w:rPr>
                <w:b w:val="0"/>
                <w:i w:val="0"/>
                <w:sz w:val="20"/>
              </w:rPr>
              <w:t>FT-IND-007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BR-IND-008</w:t>
            </w:r>
          </w:p>
        </w:tc>
        <w:tc>
          <w:tcPr>
            <w:tcW w:type="dxa" w:w="2498"/>
            <w:vAlign w:val="center"/>
            <w:shd w:fill="F4F6F8"/>
          </w:tcPr>
          <w:p>
            <w:pPr>
              <w:spacing w:after="20" w:before="20" w:line="247" w:lineRule="auto"/>
            </w:pPr>
            <w:r>
              <w:rPr>
                <w:b w:val="0"/>
                <w:i w:val="0"/>
                <w:sz w:val="20"/>
              </w:rPr>
              <w:t>FR-IND-008</w:t>
            </w:r>
          </w:p>
        </w:tc>
        <w:tc>
          <w:tcPr>
            <w:tcW w:type="dxa" w:w="2798"/>
            <w:vAlign w:val="center"/>
            <w:shd w:fill="F4F6F8"/>
          </w:tcPr>
          <w:p>
            <w:pPr>
              <w:spacing w:after="20" w:before="20" w:line="247" w:lineRule="auto"/>
            </w:pPr>
            <w:r>
              <w:rPr>
                <w:b w:val="0"/>
                <w:i w:val="0"/>
                <w:sz w:val="20"/>
              </w:rPr>
              <w:t>FT-IND-008</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BR-IND-009</w:t>
            </w:r>
          </w:p>
        </w:tc>
        <w:tc>
          <w:tcPr>
            <w:tcW w:type="dxa" w:w="2498"/>
            <w:vAlign w:val="center"/>
            <w:shd w:fill="FFFFFF"/>
          </w:tcPr>
          <w:p>
            <w:pPr>
              <w:spacing w:after="20" w:before="20" w:line="247" w:lineRule="auto"/>
            </w:pPr>
            <w:r>
              <w:rPr>
                <w:b w:val="0"/>
                <w:i w:val="0"/>
                <w:sz w:val="20"/>
              </w:rPr>
              <w:t>FR-IND-009</w:t>
            </w:r>
          </w:p>
        </w:tc>
        <w:tc>
          <w:tcPr>
            <w:tcW w:type="dxa" w:w="2798"/>
            <w:vAlign w:val="center"/>
            <w:shd w:fill="FFFFFF"/>
          </w:tcPr>
          <w:p>
            <w:pPr>
              <w:spacing w:after="20" w:before="20" w:line="247" w:lineRule="auto"/>
            </w:pPr>
            <w:r>
              <w:rPr>
                <w:b w:val="0"/>
                <w:i w:val="0"/>
                <w:sz w:val="20"/>
              </w:rPr>
              <w:t>FT-IND-009</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BR-IND-010</w:t>
            </w:r>
          </w:p>
        </w:tc>
        <w:tc>
          <w:tcPr>
            <w:tcW w:type="dxa" w:w="2498"/>
            <w:vAlign w:val="center"/>
            <w:shd w:fill="F4F6F8"/>
          </w:tcPr>
          <w:p>
            <w:pPr>
              <w:spacing w:after="20" w:before="20" w:line="247" w:lineRule="auto"/>
            </w:pPr>
            <w:r>
              <w:rPr>
                <w:b w:val="0"/>
                <w:i w:val="0"/>
                <w:sz w:val="20"/>
              </w:rPr>
              <w:t>FR-IND-010</w:t>
            </w:r>
          </w:p>
        </w:tc>
        <w:tc>
          <w:tcPr>
            <w:tcW w:type="dxa" w:w="2798"/>
            <w:vAlign w:val="center"/>
            <w:shd w:fill="F4F6F8"/>
          </w:tcPr>
          <w:p>
            <w:pPr>
              <w:spacing w:after="20" w:before="20" w:line="247" w:lineRule="auto"/>
            </w:pPr>
            <w:r>
              <w:rPr>
                <w:b w:val="0"/>
                <w:i w:val="0"/>
                <w:sz w:val="20"/>
              </w:rPr>
              <w:t>FT-IND-010</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BR-IND-011</w:t>
            </w:r>
          </w:p>
        </w:tc>
        <w:tc>
          <w:tcPr>
            <w:tcW w:type="dxa" w:w="2498"/>
            <w:vAlign w:val="center"/>
            <w:shd w:fill="FFFFFF"/>
          </w:tcPr>
          <w:p>
            <w:pPr>
              <w:spacing w:after="20" w:before="20" w:line="247" w:lineRule="auto"/>
            </w:pPr>
            <w:r>
              <w:rPr>
                <w:b w:val="0"/>
                <w:i w:val="0"/>
                <w:sz w:val="20"/>
              </w:rPr>
              <w:t>FR-IND-011</w:t>
            </w:r>
          </w:p>
        </w:tc>
        <w:tc>
          <w:tcPr>
            <w:tcW w:type="dxa" w:w="2798"/>
            <w:vAlign w:val="center"/>
            <w:shd w:fill="FFFFFF"/>
          </w:tcPr>
          <w:p>
            <w:pPr>
              <w:spacing w:after="20" w:before="20" w:line="247" w:lineRule="auto"/>
            </w:pPr>
            <w:r>
              <w:rPr>
                <w:b w:val="0"/>
                <w:i w:val="0"/>
                <w:sz w:val="20"/>
              </w:rPr>
              <w:t>FT-IND-011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BR-IND-012</w:t>
            </w:r>
          </w:p>
        </w:tc>
        <w:tc>
          <w:tcPr>
            <w:tcW w:type="dxa" w:w="2498"/>
            <w:vAlign w:val="center"/>
            <w:shd w:fill="F4F6F8"/>
          </w:tcPr>
          <w:p>
            <w:pPr>
              <w:spacing w:after="20" w:before="20" w:line="247" w:lineRule="auto"/>
            </w:pPr>
            <w:r>
              <w:rPr>
                <w:b w:val="0"/>
                <w:i w:val="0"/>
                <w:sz w:val="20"/>
              </w:rPr>
              <w:t>FR-IND-012</w:t>
            </w:r>
          </w:p>
        </w:tc>
        <w:tc>
          <w:tcPr>
            <w:tcW w:type="dxa" w:w="2798"/>
            <w:vAlign w:val="center"/>
            <w:shd w:fill="F4F6F8"/>
          </w:tcPr>
          <w:p>
            <w:pPr>
              <w:spacing w:after="20" w:before="20" w:line="247" w:lineRule="auto"/>
            </w:pPr>
            <w:r>
              <w:rPr>
                <w:b w:val="0"/>
                <w:i w:val="0"/>
                <w:sz w:val="20"/>
              </w:rPr>
              <w:t>FT-IND-012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BR-IND-013</w:t>
            </w:r>
          </w:p>
        </w:tc>
        <w:tc>
          <w:tcPr>
            <w:tcW w:type="dxa" w:w="2498"/>
            <w:vAlign w:val="center"/>
            <w:shd w:fill="FFFFFF"/>
          </w:tcPr>
          <w:p>
            <w:pPr>
              <w:spacing w:after="20" w:before="20" w:line="247" w:lineRule="auto"/>
            </w:pPr>
            <w:r>
              <w:rPr>
                <w:b w:val="0"/>
                <w:i w:val="0"/>
                <w:sz w:val="20"/>
              </w:rPr>
              <w:t>FR-IND-013</w:t>
            </w:r>
          </w:p>
        </w:tc>
        <w:tc>
          <w:tcPr>
            <w:tcW w:type="dxa" w:w="2798"/>
            <w:vAlign w:val="center"/>
            <w:shd w:fill="FFFFFF"/>
          </w:tcPr>
          <w:p>
            <w:pPr>
              <w:spacing w:after="20" w:before="20" w:line="247" w:lineRule="auto"/>
            </w:pPr>
            <w:r>
              <w:rPr>
                <w:b w:val="0"/>
                <w:i w:val="0"/>
                <w:sz w:val="20"/>
              </w:rPr>
              <w:t>FT-IND-013</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BR-IND-014</w:t>
            </w:r>
          </w:p>
        </w:tc>
        <w:tc>
          <w:tcPr>
            <w:tcW w:type="dxa" w:w="2498"/>
            <w:vAlign w:val="center"/>
            <w:shd w:fill="F4F6F8"/>
          </w:tcPr>
          <w:p>
            <w:pPr>
              <w:spacing w:after="20" w:before="20" w:line="247" w:lineRule="auto"/>
            </w:pPr>
            <w:r>
              <w:rPr>
                <w:b w:val="0"/>
                <w:i w:val="0"/>
                <w:sz w:val="20"/>
              </w:rPr>
              <w:t>FR-IND-014</w:t>
            </w:r>
          </w:p>
        </w:tc>
        <w:tc>
          <w:tcPr>
            <w:tcW w:type="dxa" w:w="2798"/>
            <w:vAlign w:val="center"/>
            <w:shd w:fill="F4F6F8"/>
          </w:tcPr>
          <w:p>
            <w:pPr>
              <w:spacing w:after="20" w:before="20" w:line="247" w:lineRule="auto"/>
            </w:pPr>
            <w:r>
              <w:rPr>
                <w:b w:val="0"/>
                <w:i w:val="0"/>
                <w:sz w:val="20"/>
              </w:rPr>
              <w:t>FT-IND-014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BR-IND-015</w:t>
            </w:r>
          </w:p>
        </w:tc>
        <w:tc>
          <w:tcPr>
            <w:tcW w:type="dxa" w:w="2498"/>
            <w:vAlign w:val="center"/>
            <w:shd w:fill="FFFFFF"/>
          </w:tcPr>
          <w:p>
            <w:pPr>
              <w:spacing w:after="20" w:before="20" w:line="247" w:lineRule="auto"/>
            </w:pPr>
            <w:r>
              <w:rPr>
                <w:b w:val="0"/>
                <w:i w:val="0"/>
                <w:sz w:val="20"/>
              </w:rPr>
              <w:t>FR-IND-015</w:t>
            </w:r>
          </w:p>
        </w:tc>
        <w:tc>
          <w:tcPr>
            <w:tcW w:type="dxa" w:w="2798"/>
            <w:vAlign w:val="center"/>
            <w:shd w:fill="FFFFFF"/>
          </w:tcPr>
          <w:p>
            <w:pPr>
              <w:spacing w:after="20" w:before="20" w:line="247" w:lineRule="auto"/>
            </w:pPr>
            <w:r>
              <w:rPr>
                <w:b w:val="0"/>
                <w:i w:val="0"/>
                <w:sz w:val="20"/>
              </w:rPr>
              <w:t>FT-IND-015</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BR-CAL-001</w:t>
            </w:r>
          </w:p>
        </w:tc>
        <w:tc>
          <w:tcPr>
            <w:tcW w:type="dxa" w:w="2498"/>
            <w:vAlign w:val="center"/>
            <w:shd w:fill="F4F6F8"/>
          </w:tcPr>
          <w:p>
            <w:pPr>
              <w:spacing w:after="20" w:before="20" w:line="247" w:lineRule="auto"/>
            </w:pPr>
            <w:r>
              <w:rPr>
                <w:b w:val="0"/>
                <w:i w:val="0"/>
                <w:sz w:val="20"/>
              </w:rPr>
              <w:t>FR-CAL-001</w:t>
            </w:r>
          </w:p>
        </w:tc>
        <w:tc>
          <w:tcPr>
            <w:tcW w:type="dxa" w:w="2798"/>
            <w:vAlign w:val="center"/>
            <w:shd w:fill="F4F6F8"/>
          </w:tcPr>
          <w:p>
            <w:pPr>
              <w:spacing w:after="20" w:before="20" w:line="247" w:lineRule="auto"/>
            </w:pPr>
            <w:r>
              <w:rPr>
                <w:b w:val="0"/>
                <w:i w:val="0"/>
                <w:sz w:val="20"/>
              </w:rPr>
              <w:t>FT-CAL-001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BR-CAL-002</w:t>
            </w:r>
          </w:p>
        </w:tc>
        <w:tc>
          <w:tcPr>
            <w:tcW w:type="dxa" w:w="2498"/>
            <w:vAlign w:val="center"/>
            <w:shd w:fill="FFFFFF"/>
          </w:tcPr>
          <w:p>
            <w:pPr>
              <w:spacing w:after="20" w:before="20" w:line="247" w:lineRule="auto"/>
            </w:pPr>
            <w:r>
              <w:rPr>
                <w:b w:val="0"/>
                <w:i w:val="0"/>
                <w:sz w:val="20"/>
              </w:rPr>
              <w:t>FR-CAL-002</w:t>
            </w:r>
          </w:p>
        </w:tc>
        <w:tc>
          <w:tcPr>
            <w:tcW w:type="dxa" w:w="2798"/>
            <w:vAlign w:val="center"/>
            <w:shd w:fill="FFFFFF"/>
          </w:tcPr>
          <w:p>
            <w:pPr>
              <w:spacing w:after="20" w:before="20" w:line="247" w:lineRule="auto"/>
            </w:pPr>
            <w:r>
              <w:rPr>
                <w:b w:val="0"/>
                <w:i w:val="0"/>
                <w:sz w:val="20"/>
              </w:rPr>
              <w:t>FT-CAL-002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BR-CAL-003</w:t>
            </w:r>
          </w:p>
        </w:tc>
        <w:tc>
          <w:tcPr>
            <w:tcW w:type="dxa" w:w="2498"/>
            <w:vAlign w:val="center"/>
            <w:shd w:fill="F4F6F8"/>
          </w:tcPr>
          <w:p>
            <w:pPr>
              <w:spacing w:after="20" w:before="20" w:line="247" w:lineRule="auto"/>
            </w:pPr>
            <w:r>
              <w:rPr>
                <w:b w:val="0"/>
                <w:i w:val="0"/>
                <w:sz w:val="20"/>
              </w:rPr>
              <w:t>FR-CAL-003</w:t>
            </w:r>
          </w:p>
        </w:tc>
        <w:tc>
          <w:tcPr>
            <w:tcW w:type="dxa" w:w="2798"/>
            <w:vAlign w:val="center"/>
            <w:shd w:fill="F4F6F8"/>
          </w:tcPr>
          <w:p>
            <w:pPr>
              <w:spacing w:after="20" w:before="20" w:line="247" w:lineRule="auto"/>
            </w:pPr>
            <w:r>
              <w:rPr>
                <w:b w:val="0"/>
                <w:i w:val="0"/>
                <w:sz w:val="20"/>
              </w:rPr>
              <w:t>FT-CAL-003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BR-CAL-004</w:t>
            </w:r>
          </w:p>
        </w:tc>
        <w:tc>
          <w:tcPr>
            <w:tcW w:type="dxa" w:w="2498"/>
            <w:vAlign w:val="center"/>
            <w:shd w:fill="FFFFFF"/>
          </w:tcPr>
          <w:p>
            <w:pPr>
              <w:spacing w:after="20" w:before="20" w:line="247" w:lineRule="auto"/>
            </w:pPr>
            <w:r>
              <w:rPr>
                <w:b w:val="0"/>
                <w:i w:val="0"/>
                <w:sz w:val="20"/>
              </w:rPr>
              <w:t>FR-CAL-004</w:t>
            </w:r>
          </w:p>
        </w:tc>
        <w:tc>
          <w:tcPr>
            <w:tcW w:type="dxa" w:w="2798"/>
            <w:vAlign w:val="center"/>
            <w:shd w:fill="FFFFFF"/>
          </w:tcPr>
          <w:p>
            <w:pPr>
              <w:spacing w:after="20" w:before="20" w:line="247" w:lineRule="auto"/>
            </w:pPr>
            <w:r>
              <w:rPr>
                <w:b w:val="0"/>
                <w:i w:val="0"/>
                <w:sz w:val="20"/>
              </w:rPr>
              <w:t>FT-CAL-004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BR-CAL-005</w:t>
            </w:r>
          </w:p>
        </w:tc>
        <w:tc>
          <w:tcPr>
            <w:tcW w:type="dxa" w:w="2498"/>
            <w:vAlign w:val="center"/>
            <w:shd w:fill="F4F6F8"/>
          </w:tcPr>
          <w:p>
            <w:pPr>
              <w:spacing w:after="20" w:before="20" w:line="247" w:lineRule="auto"/>
            </w:pPr>
            <w:r>
              <w:rPr>
                <w:b w:val="0"/>
                <w:i w:val="0"/>
                <w:sz w:val="20"/>
              </w:rPr>
              <w:t>FR-CAL-005</w:t>
            </w:r>
          </w:p>
        </w:tc>
        <w:tc>
          <w:tcPr>
            <w:tcW w:type="dxa" w:w="2798"/>
            <w:vAlign w:val="center"/>
            <w:shd w:fill="F4F6F8"/>
          </w:tcPr>
          <w:p>
            <w:pPr>
              <w:spacing w:after="20" w:before="20" w:line="247" w:lineRule="auto"/>
            </w:pPr>
            <w:r>
              <w:rPr>
                <w:b w:val="0"/>
                <w:i w:val="0"/>
                <w:sz w:val="20"/>
              </w:rPr>
              <w:t>FT-CAL-005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BR-CAL-006</w:t>
            </w:r>
          </w:p>
        </w:tc>
        <w:tc>
          <w:tcPr>
            <w:tcW w:type="dxa" w:w="2498"/>
            <w:vAlign w:val="center"/>
            <w:shd w:fill="FFFFFF"/>
          </w:tcPr>
          <w:p>
            <w:pPr>
              <w:spacing w:after="20" w:before="20" w:line="247" w:lineRule="auto"/>
            </w:pPr>
            <w:r>
              <w:rPr>
                <w:b w:val="0"/>
                <w:i w:val="0"/>
                <w:sz w:val="20"/>
              </w:rPr>
              <w:t>FR-CAL-006</w:t>
            </w:r>
          </w:p>
        </w:tc>
        <w:tc>
          <w:tcPr>
            <w:tcW w:type="dxa" w:w="2798"/>
            <w:vAlign w:val="center"/>
            <w:shd w:fill="FFFFFF"/>
          </w:tcPr>
          <w:p>
            <w:pPr>
              <w:spacing w:after="20" w:before="20" w:line="247" w:lineRule="auto"/>
            </w:pPr>
            <w:r>
              <w:rPr>
                <w:b w:val="0"/>
                <w:i w:val="0"/>
                <w:sz w:val="20"/>
              </w:rPr>
              <w:t>FT-CAL-006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BR-CAL-007</w:t>
            </w:r>
          </w:p>
        </w:tc>
        <w:tc>
          <w:tcPr>
            <w:tcW w:type="dxa" w:w="2498"/>
            <w:vAlign w:val="center"/>
            <w:shd w:fill="F4F6F8"/>
          </w:tcPr>
          <w:p>
            <w:pPr>
              <w:spacing w:after="20" w:before="20" w:line="247" w:lineRule="auto"/>
            </w:pPr>
            <w:r>
              <w:rPr>
                <w:b w:val="0"/>
                <w:i w:val="0"/>
                <w:sz w:val="20"/>
              </w:rPr>
              <w:t>FR-CAL-007</w:t>
            </w:r>
          </w:p>
        </w:tc>
        <w:tc>
          <w:tcPr>
            <w:tcW w:type="dxa" w:w="2798"/>
            <w:vAlign w:val="center"/>
            <w:shd w:fill="F4F6F8"/>
          </w:tcPr>
          <w:p>
            <w:pPr>
              <w:spacing w:after="20" w:before="20" w:line="247" w:lineRule="auto"/>
            </w:pPr>
            <w:r>
              <w:rPr>
                <w:b w:val="0"/>
                <w:i w:val="0"/>
                <w:sz w:val="20"/>
              </w:rPr>
              <w:t>FT-CAL-007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BR-CAL-008</w:t>
            </w:r>
          </w:p>
        </w:tc>
        <w:tc>
          <w:tcPr>
            <w:tcW w:type="dxa" w:w="2498"/>
            <w:vAlign w:val="center"/>
            <w:shd w:fill="FFFFFF"/>
          </w:tcPr>
          <w:p>
            <w:pPr>
              <w:spacing w:after="20" w:before="20" w:line="247" w:lineRule="auto"/>
            </w:pPr>
            <w:r>
              <w:rPr>
                <w:b w:val="0"/>
                <w:i w:val="0"/>
                <w:sz w:val="20"/>
              </w:rPr>
              <w:t>FR-CAL-008</w:t>
            </w:r>
          </w:p>
        </w:tc>
        <w:tc>
          <w:tcPr>
            <w:tcW w:type="dxa" w:w="2798"/>
            <w:vAlign w:val="center"/>
            <w:shd w:fill="FFFFFF"/>
          </w:tcPr>
          <w:p>
            <w:pPr>
              <w:spacing w:after="20" w:before="20" w:line="247" w:lineRule="auto"/>
            </w:pPr>
            <w:r>
              <w:rPr>
                <w:b w:val="0"/>
                <w:i w:val="0"/>
                <w:sz w:val="20"/>
              </w:rPr>
              <w:t>FT-CAL-008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BR-CAL-009</w:t>
            </w:r>
          </w:p>
        </w:tc>
        <w:tc>
          <w:tcPr>
            <w:tcW w:type="dxa" w:w="2498"/>
            <w:vAlign w:val="center"/>
            <w:shd w:fill="F4F6F8"/>
          </w:tcPr>
          <w:p>
            <w:pPr>
              <w:spacing w:after="20" w:before="20" w:line="247" w:lineRule="auto"/>
            </w:pPr>
            <w:r>
              <w:rPr>
                <w:b w:val="0"/>
                <w:i w:val="0"/>
                <w:sz w:val="20"/>
              </w:rPr>
              <w:t>FR-CAL-009</w:t>
            </w:r>
          </w:p>
        </w:tc>
        <w:tc>
          <w:tcPr>
            <w:tcW w:type="dxa" w:w="2798"/>
            <w:vAlign w:val="center"/>
            <w:shd w:fill="F4F6F8"/>
          </w:tcPr>
          <w:p>
            <w:pPr>
              <w:spacing w:after="20" w:before="20" w:line="247" w:lineRule="auto"/>
            </w:pPr>
            <w:r>
              <w:rPr>
                <w:b w:val="0"/>
                <w:i w:val="0"/>
                <w:sz w:val="20"/>
              </w:rPr>
              <w:t>FT-CAL-009</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BR-CAL-010</w:t>
            </w:r>
          </w:p>
        </w:tc>
        <w:tc>
          <w:tcPr>
            <w:tcW w:type="dxa" w:w="2498"/>
            <w:vAlign w:val="center"/>
            <w:shd w:fill="FFFFFF"/>
          </w:tcPr>
          <w:p>
            <w:pPr>
              <w:spacing w:after="20" w:before="20" w:line="247" w:lineRule="auto"/>
            </w:pPr>
            <w:r>
              <w:rPr>
                <w:b w:val="0"/>
                <w:i w:val="0"/>
                <w:sz w:val="20"/>
              </w:rPr>
              <w:t>FR-CAL-010</w:t>
            </w:r>
          </w:p>
        </w:tc>
        <w:tc>
          <w:tcPr>
            <w:tcW w:type="dxa" w:w="2798"/>
            <w:vAlign w:val="center"/>
            <w:shd w:fill="FFFFFF"/>
          </w:tcPr>
          <w:p>
            <w:pPr>
              <w:spacing w:after="20" w:before="20" w:line="247" w:lineRule="auto"/>
            </w:pPr>
            <w:r>
              <w:rPr>
                <w:b w:val="0"/>
                <w:i w:val="0"/>
                <w:sz w:val="20"/>
              </w:rPr>
              <w:t>FT-CAL-010</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BR-CAL-011</w:t>
            </w:r>
          </w:p>
        </w:tc>
        <w:tc>
          <w:tcPr>
            <w:tcW w:type="dxa" w:w="2498"/>
            <w:vAlign w:val="center"/>
            <w:shd w:fill="F4F6F8"/>
          </w:tcPr>
          <w:p>
            <w:pPr>
              <w:spacing w:after="20" w:before="20" w:line="247" w:lineRule="auto"/>
            </w:pPr>
            <w:r>
              <w:rPr>
                <w:b w:val="0"/>
                <w:i w:val="0"/>
                <w:sz w:val="20"/>
              </w:rPr>
              <w:t>FR-CAL-011</w:t>
            </w:r>
          </w:p>
        </w:tc>
        <w:tc>
          <w:tcPr>
            <w:tcW w:type="dxa" w:w="2798"/>
            <w:vAlign w:val="center"/>
            <w:shd w:fill="F4F6F8"/>
          </w:tcPr>
          <w:p>
            <w:pPr>
              <w:spacing w:after="20" w:before="20" w:line="247" w:lineRule="auto"/>
            </w:pPr>
            <w:r>
              <w:rPr>
                <w:b w:val="0"/>
                <w:i w:val="0"/>
                <w:sz w:val="20"/>
              </w:rPr>
              <w:t>FT-CAL-011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BR-CAL-012</w:t>
            </w:r>
          </w:p>
        </w:tc>
        <w:tc>
          <w:tcPr>
            <w:tcW w:type="dxa" w:w="2498"/>
            <w:vAlign w:val="center"/>
            <w:shd w:fill="FFFFFF"/>
          </w:tcPr>
          <w:p>
            <w:pPr>
              <w:spacing w:after="20" w:before="20" w:line="247" w:lineRule="auto"/>
            </w:pPr>
            <w:r>
              <w:rPr>
                <w:b w:val="0"/>
                <w:i w:val="0"/>
                <w:sz w:val="20"/>
              </w:rPr>
              <w:t>FR-CAL-012</w:t>
            </w:r>
          </w:p>
        </w:tc>
        <w:tc>
          <w:tcPr>
            <w:tcW w:type="dxa" w:w="2798"/>
            <w:vAlign w:val="center"/>
            <w:shd w:fill="FFFFFF"/>
          </w:tcPr>
          <w:p>
            <w:pPr>
              <w:spacing w:after="20" w:before="20" w:line="247" w:lineRule="auto"/>
            </w:pPr>
            <w:r>
              <w:rPr>
                <w:b w:val="0"/>
                <w:i w:val="0"/>
                <w:sz w:val="20"/>
              </w:rPr>
              <w:t>FT-CAL-012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BR-CAL-013</w:t>
            </w:r>
          </w:p>
        </w:tc>
        <w:tc>
          <w:tcPr>
            <w:tcW w:type="dxa" w:w="2498"/>
            <w:vAlign w:val="center"/>
            <w:shd w:fill="F4F6F8"/>
          </w:tcPr>
          <w:p>
            <w:pPr>
              <w:spacing w:after="20" w:before="20" w:line="247" w:lineRule="auto"/>
            </w:pPr>
            <w:r>
              <w:rPr>
                <w:b w:val="0"/>
                <w:i w:val="0"/>
                <w:sz w:val="20"/>
              </w:rPr>
              <w:t>FR-CAL-013</w:t>
            </w:r>
          </w:p>
        </w:tc>
        <w:tc>
          <w:tcPr>
            <w:tcW w:type="dxa" w:w="2798"/>
            <w:vAlign w:val="center"/>
            <w:shd w:fill="F4F6F8"/>
          </w:tcPr>
          <w:p>
            <w:pPr>
              <w:spacing w:after="20" w:before="20" w:line="247" w:lineRule="auto"/>
            </w:pPr>
            <w:r>
              <w:rPr>
                <w:b w:val="0"/>
                <w:i w:val="0"/>
                <w:sz w:val="20"/>
              </w:rPr>
              <w:t>FT-CAL-013</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BR-CAL-014</w:t>
            </w:r>
          </w:p>
        </w:tc>
        <w:tc>
          <w:tcPr>
            <w:tcW w:type="dxa" w:w="2498"/>
            <w:vAlign w:val="center"/>
            <w:shd w:fill="FFFFFF"/>
          </w:tcPr>
          <w:p>
            <w:pPr>
              <w:spacing w:after="20" w:before="20" w:line="247" w:lineRule="auto"/>
            </w:pPr>
            <w:r>
              <w:rPr>
                <w:b w:val="0"/>
                <w:i w:val="0"/>
                <w:sz w:val="20"/>
              </w:rPr>
              <w:t>FR-CAL-014</w:t>
            </w:r>
          </w:p>
        </w:tc>
        <w:tc>
          <w:tcPr>
            <w:tcW w:type="dxa" w:w="2798"/>
            <w:vAlign w:val="center"/>
            <w:shd w:fill="FFFFFF"/>
          </w:tcPr>
          <w:p>
            <w:pPr>
              <w:spacing w:after="20" w:before="20" w:line="247" w:lineRule="auto"/>
            </w:pPr>
            <w:r>
              <w:rPr>
                <w:b w:val="0"/>
                <w:i w:val="0"/>
                <w:sz w:val="20"/>
              </w:rPr>
              <w:t>FT-CAL-014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BR-CAL-015</w:t>
            </w:r>
          </w:p>
        </w:tc>
        <w:tc>
          <w:tcPr>
            <w:tcW w:type="dxa" w:w="2498"/>
            <w:vAlign w:val="center"/>
            <w:shd w:fill="F4F6F8"/>
          </w:tcPr>
          <w:p>
            <w:pPr>
              <w:spacing w:after="20" w:before="20" w:line="247" w:lineRule="auto"/>
            </w:pPr>
            <w:r>
              <w:rPr>
                <w:b w:val="0"/>
                <w:i w:val="0"/>
                <w:sz w:val="20"/>
              </w:rPr>
              <w:t>FR-CAL-015</w:t>
            </w:r>
          </w:p>
        </w:tc>
        <w:tc>
          <w:tcPr>
            <w:tcW w:type="dxa" w:w="2798"/>
            <w:vAlign w:val="center"/>
            <w:shd w:fill="F4F6F8"/>
          </w:tcPr>
          <w:p>
            <w:pPr>
              <w:spacing w:after="20" w:before="20" w:line="247" w:lineRule="auto"/>
            </w:pPr>
            <w:r>
              <w:rPr>
                <w:b w:val="0"/>
                <w:i w:val="0"/>
                <w:sz w:val="20"/>
              </w:rPr>
              <w:t>FT-CAL-015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BR-CAL-016</w:t>
            </w:r>
          </w:p>
        </w:tc>
        <w:tc>
          <w:tcPr>
            <w:tcW w:type="dxa" w:w="2498"/>
            <w:vAlign w:val="center"/>
            <w:shd w:fill="FFFFFF"/>
          </w:tcPr>
          <w:p>
            <w:pPr>
              <w:spacing w:after="20" w:before="20" w:line="247" w:lineRule="auto"/>
            </w:pPr>
            <w:r>
              <w:rPr>
                <w:b w:val="0"/>
                <w:i w:val="0"/>
                <w:sz w:val="20"/>
              </w:rPr>
              <w:t>FR-CAL-016</w:t>
            </w:r>
          </w:p>
        </w:tc>
        <w:tc>
          <w:tcPr>
            <w:tcW w:type="dxa" w:w="2798"/>
            <w:vAlign w:val="center"/>
            <w:shd w:fill="FFFFFF"/>
          </w:tcPr>
          <w:p>
            <w:pPr>
              <w:spacing w:after="20" w:before="20" w:line="247" w:lineRule="auto"/>
            </w:pPr>
            <w:r>
              <w:rPr>
                <w:b w:val="0"/>
                <w:i w:val="0"/>
                <w:sz w:val="20"/>
              </w:rPr>
              <w:t>FT-CAL-016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BR-FRM-001</w:t>
            </w:r>
          </w:p>
        </w:tc>
        <w:tc>
          <w:tcPr>
            <w:tcW w:type="dxa" w:w="2498"/>
            <w:vAlign w:val="center"/>
            <w:shd w:fill="F4F6F8"/>
          </w:tcPr>
          <w:p>
            <w:pPr>
              <w:spacing w:after="20" w:before="20" w:line="247" w:lineRule="auto"/>
            </w:pPr>
            <w:r>
              <w:rPr>
                <w:b w:val="0"/>
                <w:i w:val="0"/>
                <w:sz w:val="20"/>
              </w:rPr>
              <w:t>FR-FRM-001</w:t>
            </w:r>
          </w:p>
        </w:tc>
        <w:tc>
          <w:tcPr>
            <w:tcW w:type="dxa" w:w="2798"/>
            <w:vAlign w:val="center"/>
            <w:shd w:fill="F4F6F8"/>
          </w:tcPr>
          <w:p>
            <w:pPr>
              <w:spacing w:after="20" w:before="20" w:line="247" w:lineRule="auto"/>
            </w:pPr>
            <w:r>
              <w:rPr>
                <w:b w:val="0"/>
                <w:i w:val="0"/>
                <w:sz w:val="20"/>
              </w:rPr>
              <w:t>FT-FRM-001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BR-FRM-002</w:t>
            </w:r>
          </w:p>
        </w:tc>
        <w:tc>
          <w:tcPr>
            <w:tcW w:type="dxa" w:w="2498"/>
            <w:vAlign w:val="center"/>
            <w:shd w:fill="FFFFFF"/>
          </w:tcPr>
          <w:p>
            <w:pPr>
              <w:spacing w:after="20" w:before="20" w:line="247" w:lineRule="auto"/>
            </w:pPr>
            <w:r>
              <w:rPr>
                <w:b w:val="0"/>
                <w:i w:val="0"/>
                <w:sz w:val="20"/>
              </w:rPr>
              <w:t>FR-FRM-002</w:t>
            </w:r>
          </w:p>
        </w:tc>
        <w:tc>
          <w:tcPr>
            <w:tcW w:type="dxa" w:w="2798"/>
            <w:vAlign w:val="center"/>
            <w:shd w:fill="FFFFFF"/>
          </w:tcPr>
          <w:p>
            <w:pPr>
              <w:spacing w:after="20" w:before="20" w:line="247" w:lineRule="auto"/>
            </w:pPr>
            <w:r>
              <w:rPr>
                <w:b w:val="0"/>
                <w:i w:val="0"/>
                <w:sz w:val="20"/>
              </w:rPr>
              <w:t>FT-FRM-002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BR-FRM-003</w:t>
            </w:r>
          </w:p>
        </w:tc>
        <w:tc>
          <w:tcPr>
            <w:tcW w:type="dxa" w:w="2498"/>
            <w:vAlign w:val="center"/>
            <w:shd w:fill="F4F6F8"/>
          </w:tcPr>
          <w:p>
            <w:pPr>
              <w:spacing w:after="20" w:before="20" w:line="247" w:lineRule="auto"/>
            </w:pPr>
            <w:r>
              <w:rPr>
                <w:b w:val="0"/>
                <w:i w:val="0"/>
                <w:sz w:val="20"/>
              </w:rPr>
              <w:t>FR-FRM-003</w:t>
            </w:r>
          </w:p>
        </w:tc>
        <w:tc>
          <w:tcPr>
            <w:tcW w:type="dxa" w:w="2798"/>
            <w:vAlign w:val="center"/>
            <w:shd w:fill="F4F6F8"/>
          </w:tcPr>
          <w:p>
            <w:pPr>
              <w:spacing w:after="20" w:before="20" w:line="247" w:lineRule="auto"/>
            </w:pPr>
            <w:r>
              <w:rPr>
                <w:b w:val="0"/>
                <w:i w:val="0"/>
                <w:sz w:val="20"/>
              </w:rPr>
              <w:t>FT-FRM-003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BR-FRM-004</w:t>
            </w:r>
          </w:p>
        </w:tc>
        <w:tc>
          <w:tcPr>
            <w:tcW w:type="dxa" w:w="2498"/>
            <w:vAlign w:val="center"/>
            <w:shd w:fill="FFFFFF"/>
          </w:tcPr>
          <w:p>
            <w:pPr>
              <w:spacing w:after="20" w:before="20" w:line="247" w:lineRule="auto"/>
            </w:pPr>
            <w:r>
              <w:rPr>
                <w:b w:val="0"/>
                <w:i w:val="0"/>
                <w:sz w:val="20"/>
              </w:rPr>
              <w:t>FR-FRM-004</w:t>
            </w:r>
          </w:p>
        </w:tc>
        <w:tc>
          <w:tcPr>
            <w:tcW w:type="dxa" w:w="2798"/>
            <w:vAlign w:val="center"/>
            <w:shd w:fill="FFFFFF"/>
          </w:tcPr>
          <w:p>
            <w:pPr>
              <w:spacing w:after="20" w:before="20" w:line="247" w:lineRule="auto"/>
            </w:pPr>
            <w:r>
              <w:rPr>
                <w:b w:val="0"/>
                <w:i w:val="0"/>
                <w:sz w:val="20"/>
              </w:rPr>
              <w:t>FT-FRM-004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BR-FRM-005</w:t>
            </w:r>
          </w:p>
        </w:tc>
        <w:tc>
          <w:tcPr>
            <w:tcW w:type="dxa" w:w="2498"/>
            <w:vAlign w:val="center"/>
            <w:shd w:fill="F4F6F8"/>
          </w:tcPr>
          <w:p>
            <w:pPr>
              <w:spacing w:after="20" w:before="20" w:line="247" w:lineRule="auto"/>
            </w:pPr>
            <w:r>
              <w:rPr>
                <w:b w:val="0"/>
                <w:i w:val="0"/>
                <w:sz w:val="20"/>
              </w:rPr>
              <w:t>FR-FRM-005</w:t>
            </w:r>
          </w:p>
        </w:tc>
        <w:tc>
          <w:tcPr>
            <w:tcW w:type="dxa" w:w="2798"/>
            <w:vAlign w:val="center"/>
            <w:shd w:fill="F4F6F8"/>
          </w:tcPr>
          <w:p>
            <w:pPr>
              <w:spacing w:after="20" w:before="20" w:line="247" w:lineRule="auto"/>
            </w:pPr>
            <w:r>
              <w:rPr>
                <w:b w:val="0"/>
                <w:i w:val="0"/>
                <w:sz w:val="20"/>
              </w:rPr>
              <w:t>FT-FRM-005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BR-FRM-006</w:t>
            </w:r>
          </w:p>
        </w:tc>
        <w:tc>
          <w:tcPr>
            <w:tcW w:type="dxa" w:w="2498"/>
            <w:vAlign w:val="center"/>
            <w:shd w:fill="FFFFFF"/>
          </w:tcPr>
          <w:p>
            <w:pPr>
              <w:spacing w:after="20" w:before="20" w:line="247" w:lineRule="auto"/>
            </w:pPr>
            <w:r>
              <w:rPr>
                <w:b w:val="0"/>
                <w:i w:val="0"/>
                <w:sz w:val="20"/>
              </w:rPr>
              <w:t>FR-FRM-006</w:t>
            </w:r>
          </w:p>
        </w:tc>
        <w:tc>
          <w:tcPr>
            <w:tcW w:type="dxa" w:w="2798"/>
            <w:vAlign w:val="center"/>
            <w:shd w:fill="FFFFFF"/>
          </w:tcPr>
          <w:p>
            <w:pPr>
              <w:spacing w:after="20" w:before="20" w:line="247" w:lineRule="auto"/>
            </w:pPr>
            <w:r>
              <w:rPr>
                <w:b w:val="0"/>
                <w:i w:val="0"/>
                <w:sz w:val="20"/>
              </w:rPr>
              <w:t>FT-FRM-006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BR-FRM-007</w:t>
            </w:r>
          </w:p>
        </w:tc>
        <w:tc>
          <w:tcPr>
            <w:tcW w:type="dxa" w:w="2498"/>
            <w:vAlign w:val="center"/>
            <w:shd w:fill="F4F6F8"/>
          </w:tcPr>
          <w:p>
            <w:pPr>
              <w:spacing w:after="20" w:before="20" w:line="247" w:lineRule="auto"/>
            </w:pPr>
            <w:r>
              <w:rPr>
                <w:b w:val="0"/>
                <w:i w:val="0"/>
                <w:sz w:val="20"/>
              </w:rPr>
              <w:t>FR-FRM-007</w:t>
            </w:r>
          </w:p>
        </w:tc>
        <w:tc>
          <w:tcPr>
            <w:tcW w:type="dxa" w:w="2798"/>
            <w:vAlign w:val="center"/>
            <w:shd w:fill="F4F6F8"/>
          </w:tcPr>
          <w:p>
            <w:pPr>
              <w:spacing w:after="20" w:before="20" w:line="247" w:lineRule="auto"/>
            </w:pPr>
            <w:r>
              <w:rPr>
                <w:b w:val="0"/>
                <w:i w:val="0"/>
                <w:sz w:val="20"/>
              </w:rPr>
              <w:t>FT-FRM-007</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BR-FRM-008</w:t>
            </w:r>
          </w:p>
        </w:tc>
        <w:tc>
          <w:tcPr>
            <w:tcW w:type="dxa" w:w="2498"/>
            <w:vAlign w:val="center"/>
            <w:shd w:fill="FFFFFF"/>
          </w:tcPr>
          <w:p>
            <w:pPr>
              <w:spacing w:after="20" w:before="20" w:line="247" w:lineRule="auto"/>
            </w:pPr>
            <w:r>
              <w:rPr>
                <w:b w:val="0"/>
                <w:i w:val="0"/>
                <w:sz w:val="20"/>
              </w:rPr>
              <w:t>FR-FRM-008</w:t>
            </w:r>
          </w:p>
        </w:tc>
        <w:tc>
          <w:tcPr>
            <w:tcW w:type="dxa" w:w="2798"/>
            <w:vAlign w:val="center"/>
            <w:shd w:fill="FFFFFF"/>
          </w:tcPr>
          <w:p>
            <w:pPr>
              <w:spacing w:after="20" w:before="20" w:line="247" w:lineRule="auto"/>
            </w:pPr>
            <w:r>
              <w:rPr>
                <w:b w:val="0"/>
                <w:i w:val="0"/>
                <w:sz w:val="20"/>
              </w:rPr>
              <w:t>FT-FRM-008</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BR-FRM-009</w:t>
            </w:r>
          </w:p>
        </w:tc>
        <w:tc>
          <w:tcPr>
            <w:tcW w:type="dxa" w:w="2498"/>
            <w:vAlign w:val="center"/>
            <w:shd w:fill="F4F6F8"/>
          </w:tcPr>
          <w:p>
            <w:pPr>
              <w:spacing w:after="20" w:before="20" w:line="247" w:lineRule="auto"/>
            </w:pPr>
            <w:r>
              <w:rPr>
                <w:b w:val="0"/>
                <w:i w:val="0"/>
                <w:sz w:val="20"/>
              </w:rPr>
              <w:t>FR-FRM-009</w:t>
            </w:r>
          </w:p>
        </w:tc>
        <w:tc>
          <w:tcPr>
            <w:tcW w:type="dxa" w:w="2798"/>
            <w:vAlign w:val="center"/>
            <w:shd w:fill="F4F6F8"/>
          </w:tcPr>
          <w:p>
            <w:pPr>
              <w:spacing w:after="20" w:before="20" w:line="247" w:lineRule="auto"/>
            </w:pPr>
            <w:r>
              <w:rPr>
                <w:b w:val="0"/>
                <w:i w:val="0"/>
                <w:sz w:val="20"/>
              </w:rPr>
              <w:t>FT-FRM-009</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BR-FRM-010</w:t>
            </w:r>
          </w:p>
        </w:tc>
        <w:tc>
          <w:tcPr>
            <w:tcW w:type="dxa" w:w="2498"/>
            <w:vAlign w:val="center"/>
            <w:shd w:fill="FFFFFF"/>
          </w:tcPr>
          <w:p>
            <w:pPr>
              <w:spacing w:after="20" w:before="20" w:line="247" w:lineRule="auto"/>
            </w:pPr>
            <w:r>
              <w:rPr>
                <w:b w:val="0"/>
                <w:i w:val="0"/>
                <w:sz w:val="20"/>
              </w:rPr>
              <w:t>FR-FRM-010</w:t>
            </w:r>
          </w:p>
        </w:tc>
        <w:tc>
          <w:tcPr>
            <w:tcW w:type="dxa" w:w="2798"/>
            <w:vAlign w:val="center"/>
            <w:shd w:fill="FFFFFF"/>
          </w:tcPr>
          <w:p>
            <w:pPr>
              <w:spacing w:after="20" w:before="20" w:line="247" w:lineRule="auto"/>
            </w:pPr>
            <w:r>
              <w:rPr>
                <w:b w:val="0"/>
                <w:i w:val="0"/>
                <w:sz w:val="20"/>
              </w:rPr>
              <w:t>FT-FRM-010</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BR-OFF-001</w:t>
            </w:r>
          </w:p>
        </w:tc>
        <w:tc>
          <w:tcPr>
            <w:tcW w:type="dxa" w:w="2498"/>
            <w:vAlign w:val="center"/>
            <w:shd w:fill="F4F6F8"/>
          </w:tcPr>
          <w:p>
            <w:pPr>
              <w:spacing w:after="20" w:before="20" w:line="247" w:lineRule="auto"/>
            </w:pPr>
            <w:r>
              <w:rPr>
                <w:b w:val="0"/>
                <w:i w:val="0"/>
                <w:sz w:val="20"/>
              </w:rPr>
              <w:t>FR-OFF-001</w:t>
            </w:r>
          </w:p>
        </w:tc>
        <w:tc>
          <w:tcPr>
            <w:tcW w:type="dxa" w:w="2798"/>
            <w:vAlign w:val="center"/>
            <w:shd w:fill="F4F6F8"/>
          </w:tcPr>
          <w:p>
            <w:pPr>
              <w:spacing w:after="20" w:before="20" w:line="247" w:lineRule="auto"/>
            </w:pPr>
            <w:r>
              <w:rPr>
                <w:b w:val="0"/>
                <w:i w:val="0"/>
                <w:sz w:val="20"/>
              </w:rPr>
              <w:t>FT-OFF-001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BR-OFF-002</w:t>
            </w:r>
          </w:p>
        </w:tc>
        <w:tc>
          <w:tcPr>
            <w:tcW w:type="dxa" w:w="2498"/>
            <w:vAlign w:val="center"/>
            <w:shd w:fill="FFFFFF"/>
          </w:tcPr>
          <w:p>
            <w:pPr>
              <w:spacing w:after="20" w:before="20" w:line="247" w:lineRule="auto"/>
            </w:pPr>
            <w:r>
              <w:rPr>
                <w:b w:val="0"/>
                <w:i w:val="0"/>
                <w:sz w:val="20"/>
              </w:rPr>
              <w:t>FR-OFF-002</w:t>
            </w:r>
          </w:p>
        </w:tc>
        <w:tc>
          <w:tcPr>
            <w:tcW w:type="dxa" w:w="2798"/>
            <w:vAlign w:val="center"/>
            <w:shd w:fill="FFFFFF"/>
          </w:tcPr>
          <w:p>
            <w:pPr>
              <w:spacing w:after="20" w:before="20" w:line="247" w:lineRule="auto"/>
            </w:pPr>
            <w:r>
              <w:rPr>
                <w:b w:val="0"/>
                <w:i w:val="0"/>
                <w:sz w:val="20"/>
              </w:rPr>
              <w:t>FT-OFF-002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BR-OFF-003</w:t>
            </w:r>
          </w:p>
        </w:tc>
        <w:tc>
          <w:tcPr>
            <w:tcW w:type="dxa" w:w="2498"/>
            <w:vAlign w:val="center"/>
            <w:shd w:fill="F4F6F8"/>
          </w:tcPr>
          <w:p>
            <w:pPr>
              <w:spacing w:after="20" w:before="20" w:line="247" w:lineRule="auto"/>
            </w:pPr>
            <w:r>
              <w:rPr>
                <w:b w:val="0"/>
                <w:i w:val="0"/>
                <w:sz w:val="20"/>
              </w:rPr>
              <w:t>FR-OFF-003</w:t>
            </w:r>
          </w:p>
        </w:tc>
        <w:tc>
          <w:tcPr>
            <w:tcW w:type="dxa" w:w="2798"/>
            <w:vAlign w:val="center"/>
            <w:shd w:fill="F4F6F8"/>
          </w:tcPr>
          <w:p>
            <w:pPr>
              <w:spacing w:after="20" w:before="20" w:line="247" w:lineRule="auto"/>
            </w:pPr>
            <w:r>
              <w:rPr>
                <w:b w:val="0"/>
                <w:i w:val="0"/>
                <w:sz w:val="20"/>
              </w:rPr>
              <w:t>FT-OFF-003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BR-OFF-004</w:t>
            </w:r>
          </w:p>
        </w:tc>
        <w:tc>
          <w:tcPr>
            <w:tcW w:type="dxa" w:w="2498"/>
            <w:vAlign w:val="center"/>
            <w:shd w:fill="FFFFFF"/>
          </w:tcPr>
          <w:p>
            <w:pPr>
              <w:spacing w:after="20" w:before="20" w:line="247" w:lineRule="auto"/>
            </w:pPr>
            <w:r>
              <w:rPr>
                <w:b w:val="0"/>
                <w:i w:val="0"/>
                <w:sz w:val="20"/>
              </w:rPr>
              <w:t>FR-OFF-004</w:t>
            </w:r>
          </w:p>
        </w:tc>
        <w:tc>
          <w:tcPr>
            <w:tcW w:type="dxa" w:w="2798"/>
            <w:vAlign w:val="center"/>
            <w:shd w:fill="FFFFFF"/>
          </w:tcPr>
          <w:p>
            <w:pPr>
              <w:spacing w:after="20" w:before="20" w:line="247" w:lineRule="auto"/>
            </w:pPr>
            <w:r>
              <w:rPr>
                <w:b w:val="0"/>
                <w:i w:val="0"/>
                <w:sz w:val="20"/>
              </w:rPr>
              <w:t>FT-OFF-004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BR-OFF-005</w:t>
            </w:r>
          </w:p>
        </w:tc>
        <w:tc>
          <w:tcPr>
            <w:tcW w:type="dxa" w:w="2498"/>
            <w:vAlign w:val="center"/>
            <w:shd w:fill="F4F6F8"/>
          </w:tcPr>
          <w:p>
            <w:pPr>
              <w:spacing w:after="20" w:before="20" w:line="247" w:lineRule="auto"/>
            </w:pPr>
            <w:r>
              <w:rPr>
                <w:b w:val="0"/>
                <w:i w:val="0"/>
                <w:sz w:val="20"/>
              </w:rPr>
              <w:t>FR-OFF-005</w:t>
            </w:r>
          </w:p>
        </w:tc>
        <w:tc>
          <w:tcPr>
            <w:tcW w:type="dxa" w:w="2798"/>
            <w:vAlign w:val="center"/>
            <w:shd w:fill="F4F6F8"/>
          </w:tcPr>
          <w:p>
            <w:pPr>
              <w:spacing w:after="20" w:before="20" w:line="247" w:lineRule="auto"/>
            </w:pPr>
            <w:r>
              <w:rPr>
                <w:b w:val="0"/>
                <w:i w:val="0"/>
                <w:sz w:val="20"/>
              </w:rPr>
              <w:t>FT-OFF-005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BR-OFF-006</w:t>
            </w:r>
          </w:p>
        </w:tc>
        <w:tc>
          <w:tcPr>
            <w:tcW w:type="dxa" w:w="2498"/>
            <w:vAlign w:val="center"/>
            <w:shd w:fill="FFFFFF"/>
          </w:tcPr>
          <w:p>
            <w:pPr>
              <w:spacing w:after="20" w:before="20" w:line="247" w:lineRule="auto"/>
            </w:pPr>
            <w:r>
              <w:rPr>
                <w:b w:val="0"/>
                <w:i w:val="0"/>
                <w:sz w:val="20"/>
              </w:rPr>
              <w:t>FR-OFF-006</w:t>
            </w:r>
          </w:p>
        </w:tc>
        <w:tc>
          <w:tcPr>
            <w:tcW w:type="dxa" w:w="2798"/>
            <w:vAlign w:val="center"/>
            <w:shd w:fill="FFFFFF"/>
          </w:tcPr>
          <w:p>
            <w:pPr>
              <w:spacing w:after="20" w:before="20" w:line="247" w:lineRule="auto"/>
            </w:pPr>
            <w:r>
              <w:rPr>
                <w:b w:val="0"/>
                <w:i w:val="0"/>
                <w:sz w:val="20"/>
              </w:rPr>
              <w:t>FT-OFF-006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BR-OFF-007</w:t>
            </w:r>
          </w:p>
        </w:tc>
        <w:tc>
          <w:tcPr>
            <w:tcW w:type="dxa" w:w="2498"/>
            <w:vAlign w:val="center"/>
            <w:shd w:fill="F4F6F8"/>
          </w:tcPr>
          <w:p>
            <w:pPr>
              <w:spacing w:after="20" w:before="20" w:line="247" w:lineRule="auto"/>
            </w:pPr>
            <w:r>
              <w:rPr>
                <w:b w:val="0"/>
                <w:i w:val="0"/>
                <w:sz w:val="20"/>
              </w:rPr>
              <w:t>FR-OFF-007</w:t>
            </w:r>
          </w:p>
        </w:tc>
        <w:tc>
          <w:tcPr>
            <w:tcW w:type="dxa" w:w="2798"/>
            <w:vAlign w:val="center"/>
            <w:shd w:fill="F4F6F8"/>
          </w:tcPr>
          <w:p>
            <w:pPr>
              <w:spacing w:after="20" w:before="20" w:line="247" w:lineRule="auto"/>
            </w:pPr>
            <w:r>
              <w:rPr>
                <w:b w:val="0"/>
                <w:i w:val="0"/>
                <w:sz w:val="20"/>
              </w:rPr>
              <w:t>FT-OFF-007</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BR-OFF-008</w:t>
            </w:r>
          </w:p>
        </w:tc>
        <w:tc>
          <w:tcPr>
            <w:tcW w:type="dxa" w:w="2498"/>
            <w:vAlign w:val="center"/>
            <w:shd w:fill="FFFFFF"/>
          </w:tcPr>
          <w:p>
            <w:pPr>
              <w:spacing w:after="20" w:before="20" w:line="247" w:lineRule="auto"/>
            </w:pPr>
            <w:r>
              <w:rPr>
                <w:b w:val="0"/>
                <w:i w:val="0"/>
                <w:sz w:val="20"/>
              </w:rPr>
              <w:t>FR-OFF-008</w:t>
            </w:r>
          </w:p>
        </w:tc>
        <w:tc>
          <w:tcPr>
            <w:tcW w:type="dxa" w:w="2798"/>
            <w:vAlign w:val="center"/>
            <w:shd w:fill="FFFFFF"/>
          </w:tcPr>
          <w:p>
            <w:pPr>
              <w:spacing w:after="20" w:before="20" w:line="247" w:lineRule="auto"/>
            </w:pPr>
            <w:r>
              <w:rPr>
                <w:b w:val="0"/>
                <w:i w:val="0"/>
                <w:sz w:val="20"/>
              </w:rPr>
              <w:t>FT-OFF-008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BR-DAT-001</w:t>
            </w:r>
          </w:p>
        </w:tc>
        <w:tc>
          <w:tcPr>
            <w:tcW w:type="dxa" w:w="2498"/>
            <w:vAlign w:val="center"/>
            <w:shd w:fill="F4F6F8"/>
          </w:tcPr>
          <w:p>
            <w:pPr>
              <w:spacing w:after="20" w:before="20" w:line="247" w:lineRule="auto"/>
            </w:pPr>
            <w:r>
              <w:rPr>
                <w:b w:val="0"/>
                <w:i w:val="0"/>
                <w:sz w:val="20"/>
              </w:rPr>
              <w:t>FR-DAT-001</w:t>
            </w:r>
          </w:p>
        </w:tc>
        <w:tc>
          <w:tcPr>
            <w:tcW w:type="dxa" w:w="2798"/>
            <w:vAlign w:val="center"/>
            <w:shd w:fill="F4F6F8"/>
          </w:tcPr>
          <w:p>
            <w:pPr>
              <w:spacing w:after="20" w:before="20" w:line="247" w:lineRule="auto"/>
            </w:pPr>
            <w:r>
              <w:rPr>
                <w:b w:val="0"/>
                <w:i w:val="0"/>
                <w:sz w:val="20"/>
              </w:rPr>
              <w:t>FT-DAT-001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BR-DAT-002</w:t>
            </w:r>
          </w:p>
        </w:tc>
        <w:tc>
          <w:tcPr>
            <w:tcW w:type="dxa" w:w="2498"/>
            <w:vAlign w:val="center"/>
            <w:shd w:fill="FFFFFF"/>
          </w:tcPr>
          <w:p>
            <w:pPr>
              <w:spacing w:after="20" w:before="20" w:line="247" w:lineRule="auto"/>
            </w:pPr>
            <w:r>
              <w:rPr>
                <w:b w:val="0"/>
                <w:i w:val="0"/>
                <w:sz w:val="20"/>
              </w:rPr>
              <w:t>FR-DAT-002</w:t>
            </w:r>
          </w:p>
        </w:tc>
        <w:tc>
          <w:tcPr>
            <w:tcW w:type="dxa" w:w="2798"/>
            <w:vAlign w:val="center"/>
            <w:shd w:fill="FFFFFF"/>
          </w:tcPr>
          <w:p>
            <w:pPr>
              <w:spacing w:after="20" w:before="20" w:line="247" w:lineRule="auto"/>
            </w:pPr>
            <w:r>
              <w:rPr>
                <w:b w:val="0"/>
                <w:i w:val="0"/>
                <w:sz w:val="20"/>
              </w:rPr>
              <w:t>FT-DAT-002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BR-DAT-003</w:t>
            </w:r>
          </w:p>
        </w:tc>
        <w:tc>
          <w:tcPr>
            <w:tcW w:type="dxa" w:w="2498"/>
            <w:vAlign w:val="center"/>
            <w:shd w:fill="F4F6F8"/>
          </w:tcPr>
          <w:p>
            <w:pPr>
              <w:spacing w:after="20" w:before="20" w:line="247" w:lineRule="auto"/>
            </w:pPr>
            <w:r>
              <w:rPr>
                <w:b w:val="0"/>
                <w:i w:val="0"/>
                <w:sz w:val="20"/>
              </w:rPr>
              <w:t>FR-DAT-003</w:t>
            </w:r>
          </w:p>
        </w:tc>
        <w:tc>
          <w:tcPr>
            <w:tcW w:type="dxa" w:w="2798"/>
            <w:vAlign w:val="center"/>
            <w:shd w:fill="F4F6F8"/>
          </w:tcPr>
          <w:p>
            <w:pPr>
              <w:spacing w:after="20" w:before="20" w:line="247" w:lineRule="auto"/>
            </w:pPr>
            <w:r>
              <w:rPr>
                <w:b w:val="0"/>
                <w:i w:val="0"/>
                <w:sz w:val="20"/>
              </w:rPr>
              <w:t>FT-DAT-003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BR-DAT-004</w:t>
            </w:r>
          </w:p>
        </w:tc>
        <w:tc>
          <w:tcPr>
            <w:tcW w:type="dxa" w:w="2498"/>
            <w:vAlign w:val="center"/>
            <w:shd w:fill="FFFFFF"/>
          </w:tcPr>
          <w:p>
            <w:pPr>
              <w:spacing w:after="20" w:before="20" w:line="247" w:lineRule="auto"/>
            </w:pPr>
            <w:r>
              <w:rPr>
                <w:b w:val="0"/>
                <w:i w:val="0"/>
                <w:sz w:val="20"/>
              </w:rPr>
              <w:t>FR-DAT-004</w:t>
            </w:r>
          </w:p>
        </w:tc>
        <w:tc>
          <w:tcPr>
            <w:tcW w:type="dxa" w:w="2798"/>
            <w:vAlign w:val="center"/>
            <w:shd w:fill="FFFFFF"/>
          </w:tcPr>
          <w:p>
            <w:pPr>
              <w:spacing w:after="20" w:before="20" w:line="247" w:lineRule="auto"/>
            </w:pPr>
            <w:r>
              <w:rPr>
                <w:b w:val="0"/>
                <w:i w:val="0"/>
                <w:sz w:val="20"/>
              </w:rPr>
              <w:t>FT-DAT-004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BR-DAT-005</w:t>
            </w:r>
          </w:p>
        </w:tc>
        <w:tc>
          <w:tcPr>
            <w:tcW w:type="dxa" w:w="2498"/>
            <w:vAlign w:val="center"/>
            <w:shd w:fill="F4F6F8"/>
          </w:tcPr>
          <w:p>
            <w:pPr>
              <w:spacing w:after="20" w:before="20" w:line="247" w:lineRule="auto"/>
            </w:pPr>
            <w:r>
              <w:rPr>
                <w:b w:val="0"/>
                <w:i w:val="0"/>
                <w:sz w:val="20"/>
              </w:rPr>
              <w:t>FR-DAT-005</w:t>
            </w:r>
          </w:p>
        </w:tc>
        <w:tc>
          <w:tcPr>
            <w:tcW w:type="dxa" w:w="2798"/>
            <w:vAlign w:val="center"/>
            <w:shd w:fill="F4F6F8"/>
          </w:tcPr>
          <w:p>
            <w:pPr>
              <w:spacing w:after="20" w:before="20" w:line="247" w:lineRule="auto"/>
            </w:pPr>
            <w:r>
              <w:rPr>
                <w:b w:val="0"/>
                <w:i w:val="0"/>
                <w:sz w:val="20"/>
              </w:rPr>
              <w:t>FT-DAT-005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BR-DAT-006</w:t>
            </w:r>
          </w:p>
        </w:tc>
        <w:tc>
          <w:tcPr>
            <w:tcW w:type="dxa" w:w="2498"/>
            <w:vAlign w:val="center"/>
            <w:shd w:fill="FFFFFF"/>
          </w:tcPr>
          <w:p>
            <w:pPr>
              <w:spacing w:after="20" w:before="20" w:line="247" w:lineRule="auto"/>
            </w:pPr>
            <w:r>
              <w:rPr>
                <w:b w:val="0"/>
                <w:i w:val="0"/>
                <w:sz w:val="20"/>
              </w:rPr>
              <w:t>FR-DAT-006</w:t>
            </w:r>
          </w:p>
        </w:tc>
        <w:tc>
          <w:tcPr>
            <w:tcW w:type="dxa" w:w="2798"/>
            <w:vAlign w:val="center"/>
            <w:shd w:fill="FFFFFF"/>
          </w:tcPr>
          <w:p>
            <w:pPr>
              <w:spacing w:after="20" w:before="20" w:line="247" w:lineRule="auto"/>
            </w:pPr>
            <w:r>
              <w:rPr>
                <w:b w:val="0"/>
                <w:i w:val="0"/>
                <w:sz w:val="20"/>
              </w:rPr>
              <w:t>FT-DAT-006</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BR-DAT-007</w:t>
            </w:r>
          </w:p>
        </w:tc>
        <w:tc>
          <w:tcPr>
            <w:tcW w:type="dxa" w:w="2498"/>
            <w:vAlign w:val="center"/>
            <w:shd w:fill="F4F6F8"/>
          </w:tcPr>
          <w:p>
            <w:pPr>
              <w:spacing w:after="20" w:before="20" w:line="247" w:lineRule="auto"/>
            </w:pPr>
            <w:r>
              <w:rPr>
                <w:b w:val="0"/>
                <w:i w:val="0"/>
                <w:sz w:val="20"/>
              </w:rPr>
              <w:t>FR-DAT-007</w:t>
            </w:r>
          </w:p>
        </w:tc>
        <w:tc>
          <w:tcPr>
            <w:tcW w:type="dxa" w:w="2798"/>
            <w:vAlign w:val="center"/>
            <w:shd w:fill="F4F6F8"/>
          </w:tcPr>
          <w:p>
            <w:pPr>
              <w:spacing w:after="20" w:before="20" w:line="247" w:lineRule="auto"/>
            </w:pPr>
            <w:r>
              <w:rPr>
                <w:b w:val="0"/>
                <w:i w:val="0"/>
                <w:sz w:val="20"/>
              </w:rPr>
              <w:t>FT-DAT-007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BR-DAT-008</w:t>
            </w:r>
          </w:p>
        </w:tc>
        <w:tc>
          <w:tcPr>
            <w:tcW w:type="dxa" w:w="2498"/>
            <w:vAlign w:val="center"/>
            <w:shd w:fill="FFFFFF"/>
          </w:tcPr>
          <w:p>
            <w:pPr>
              <w:spacing w:after="20" w:before="20" w:line="247" w:lineRule="auto"/>
            </w:pPr>
            <w:r>
              <w:rPr>
                <w:b w:val="0"/>
                <w:i w:val="0"/>
                <w:sz w:val="20"/>
              </w:rPr>
              <w:t>FR-DAT-008</w:t>
            </w:r>
          </w:p>
        </w:tc>
        <w:tc>
          <w:tcPr>
            <w:tcW w:type="dxa" w:w="2798"/>
            <w:vAlign w:val="center"/>
            <w:shd w:fill="FFFFFF"/>
          </w:tcPr>
          <w:p>
            <w:pPr>
              <w:spacing w:after="20" w:before="20" w:line="247" w:lineRule="auto"/>
            </w:pPr>
            <w:r>
              <w:rPr>
                <w:b w:val="0"/>
                <w:i w:val="0"/>
                <w:sz w:val="20"/>
              </w:rPr>
              <w:t>FT-DAT-008</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BR-DAT-009</w:t>
            </w:r>
          </w:p>
        </w:tc>
        <w:tc>
          <w:tcPr>
            <w:tcW w:type="dxa" w:w="2498"/>
            <w:vAlign w:val="center"/>
            <w:shd w:fill="F4F6F8"/>
          </w:tcPr>
          <w:p>
            <w:pPr>
              <w:spacing w:after="20" w:before="20" w:line="247" w:lineRule="auto"/>
            </w:pPr>
            <w:r>
              <w:rPr>
                <w:b w:val="0"/>
                <w:i w:val="0"/>
                <w:sz w:val="20"/>
              </w:rPr>
              <w:t>FR-DAT-009</w:t>
            </w:r>
          </w:p>
        </w:tc>
        <w:tc>
          <w:tcPr>
            <w:tcW w:type="dxa" w:w="2798"/>
            <w:vAlign w:val="center"/>
            <w:shd w:fill="F4F6F8"/>
          </w:tcPr>
          <w:p>
            <w:pPr>
              <w:spacing w:after="20" w:before="20" w:line="247" w:lineRule="auto"/>
            </w:pPr>
            <w:r>
              <w:rPr>
                <w:b w:val="0"/>
                <w:i w:val="0"/>
                <w:sz w:val="20"/>
              </w:rPr>
              <w:t>FT-DAT-009</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BR-DAT-010</w:t>
            </w:r>
          </w:p>
        </w:tc>
        <w:tc>
          <w:tcPr>
            <w:tcW w:type="dxa" w:w="2498"/>
            <w:vAlign w:val="center"/>
            <w:shd w:fill="FFFFFF"/>
          </w:tcPr>
          <w:p>
            <w:pPr>
              <w:spacing w:after="20" w:before="20" w:line="247" w:lineRule="auto"/>
            </w:pPr>
            <w:r>
              <w:rPr>
                <w:b w:val="0"/>
                <w:i w:val="0"/>
                <w:sz w:val="20"/>
              </w:rPr>
              <w:t>FR-DAT-010</w:t>
            </w:r>
          </w:p>
        </w:tc>
        <w:tc>
          <w:tcPr>
            <w:tcW w:type="dxa" w:w="2798"/>
            <w:vAlign w:val="center"/>
            <w:shd w:fill="FFFFFF"/>
          </w:tcPr>
          <w:p>
            <w:pPr>
              <w:spacing w:after="20" w:before="20" w:line="247" w:lineRule="auto"/>
            </w:pPr>
            <w:r>
              <w:rPr>
                <w:b w:val="0"/>
                <w:i w:val="0"/>
                <w:sz w:val="20"/>
              </w:rPr>
              <w:t>FT-DAT-010</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BR-DAT-011</w:t>
            </w:r>
          </w:p>
        </w:tc>
        <w:tc>
          <w:tcPr>
            <w:tcW w:type="dxa" w:w="2498"/>
            <w:vAlign w:val="center"/>
            <w:shd w:fill="F4F6F8"/>
          </w:tcPr>
          <w:p>
            <w:pPr>
              <w:spacing w:after="20" w:before="20" w:line="247" w:lineRule="auto"/>
            </w:pPr>
            <w:r>
              <w:rPr>
                <w:b w:val="0"/>
                <w:i w:val="0"/>
                <w:sz w:val="20"/>
              </w:rPr>
              <w:t>FR-DAT-011</w:t>
            </w:r>
          </w:p>
        </w:tc>
        <w:tc>
          <w:tcPr>
            <w:tcW w:type="dxa" w:w="2798"/>
            <w:vAlign w:val="center"/>
            <w:shd w:fill="F4F6F8"/>
          </w:tcPr>
          <w:p>
            <w:pPr>
              <w:spacing w:after="20" w:before="20" w:line="247" w:lineRule="auto"/>
            </w:pPr>
            <w:r>
              <w:rPr>
                <w:b w:val="0"/>
                <w:i w:val="0"/>
                <w:sz w:val="20"/>
              </w:rPr>
              <w:t>FT-DAT-011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BR-DAT-012</w:t>
            </w:r>
          </w:p>
        </w:tc>
        <w:tc>
          <w:tcPr>
            <w:tcW w:type="dxa" w:w="2498"/>
            <w:vAlign w:val="center"/>
            <w:shd w:fill="FFFFFF"/>
          </w:tcPr>
          <w:p>
            <w:pPr>
              <w:spacing w:after="20" w:before="20" w:line="247" w:lineRule="auto"/>
            </w:pPr>
            <w:r>
              <w:rPr>
                <w:b w:val="0"/>
                <w:i w:val="0"/>
                <w:sz w:val="20"/>
              </w:rPr>
              <w:t>FR-DAT-012</w:t>
            </w:r>
          </w:p>
        </w:tc>
        <w:tc>
          <w:tcPr>
            <w:tcW w:type="dxa" w:w="2798"/>
            <w:vAlign w:val="center"/>
            <w:shd w:fill="FFFFFF"/>
          </w:tcPr>
          <w:p>
            <w:pPr>
              <w:spacing w:after="20" w:before="20" w:line="247" w:lineRule="auto"/>
            </w:pPr>
            <w:r>
              <w:rPr>
                <w:b w:val="0"/>
                <w:i w:val="0"/>
                <w:sz w:val="20"/>
              </w:rPr>
              <w:t>FT-DAT-012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BR-DQ-001</w:t>
            </w:r>
          </w:p>
        </w:tc>
        <w:tc>
          <w:tcPr>
            <w:tcW w:type="dxa" w:w="2498"/>
            <w:vAlign w:val="center"/>
            <w:shd w:fill="F4F6F8"/>
          </w:tcPr>
          <w:p>
            <w:pPr>
              <w:spacing w:after="20" w:before="20" w:line="247" w:lineRule="auto"/>
            </w:pPr>
            <w:r>
              <w:rPr>
                <w:b w:val="0"/>
                <w:i w:val="0"/>
                <w:sz w:val="20"/>
              </w:rPr>
              <w:t>FR-DQ-001</w:t>
            </w:r>
          </w:p>
        </w:tc>
        <w:tc>
          <w:tcPr>
            <w:tcW w:type="dxa" w:w="2798"/>
            <w:vAlign w:val="center"/>
            <w:shd w:fill="F4F6F8"/>
          </w:tcPr>
          <w:p>
            <w:pPr>
              <w:spacing w:after="20" w:before="20" w:line="247" w:lineRule="auto"/>
            </w:pPr>
            <w:r>
              <w:rPr>
                <w:b w:val="0"/>
                <w:i w:val="0"/>
                <w:sz w:val="20"/>
              </w:rPr>
              <w:t>FT-DQ-001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BR-DQ-002</w:t>
            </w:r>
          </w:p>
        </w:tc>
        <w:tc>
          <w:tcPr>
            <w:tcW w:type="dxa" w:w="2498"/>
            <w:vAlign w:val="center"/>
            <w:shd w:fill="FFFFFF"/>
          </w:tcPr>
          <w:p>
            <w:pPr>
              <w:spacing w:after="20" w:before="20" w:line="247" w:lineRule="auto"/>
            </w:pPr>
            <w:r>
              <w:rPr>
                <w:b w:val="0"/>
                <w:i w:val="0"/>
                <w:sz w:val="20"/>
              </w:rPr>
              <w:t>FR-DQ-002</w:t>
            </w:r>
          </w:p>
        </w:tc>
        <w:tc>
          <w:tcPr>
            <w:tcW w:type="dxa" w:w="2798"/>
            <w:vAlign w:val="center"/>
            <w:shd w:fill="FFFFFF"/>
          </w:tcPr>
          <w:p>
            <w:pPr>
              <w:spacing w:after="20" w:before="20" w:line="247" w:lineRule="auto"/>
            </w:pPr>
            <w:r>
              <w:rPr>
                <w:b w:val="0"/>
                <w:i w:val="0"/>
                <w:sz w:val="20"/>
              </w:rPr>
              <w:t>FT-DQ-002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BR-DQ-003</w:t>
            </w:r>
          </w:p>
        </w:tc>
        <w:tc>
          <w:tcPr>
            <w:tcW w:type="dxa" w:w="2498"/>
            <w:vAlign w:val="center"/>
            <w:shd w:fill="F4F6F8"/>
          </w:tcPr>
          <w:p>
            <w:pPr>
              <w:spacing w:after="20" w:before="20" w:line="247" w:lineRule="auto"/>
            </w:pPr>
            <w:r>
              <w:rPr>
                <w:b w:val="0"/>
                <w:i w:val="0"/>
                <w:sz w:val="20"/>
              </w:rPr>
              <w:t>FR-DQ-003</w:t>
            </w:r>
          </w:p>
        </w:tc>
        <w:tc>
          <w:tcPr>
            <w:tcW w:type="dxa" w:w="2798"/>
            <w:vAlign w:val="center"/>
            <w:shd w:fill="F4F6F8"/>
          </w:tcPr>
          <w:p>
            <w:pPr>
              <w:spacing w:after="20" w:before="20" w:line="247" w:lineRule="auto"/>
            </w:pPr>
            <w:r>
              <w:rPr>
                <w:b w:val="0"/>
                <w:i w:val="0"/>
                <w:sz w:val="20"/>
              </w:rPr>
              <w:t>FT-DQ-003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BR-DQ-004</w:t>
            </w:r>
          </w:p>
        </w:tc>
        <w:tc>
          <w:tcPr>
            <w:tcW w:type="dxa" w:w="2498"/>
            <w:vAlign w:val="center"/>
            <w:shd w:fill="FFFFFF"/>
          </w:tcPr>
          <w:p>
            <w:pPr>
              <w:spacing w:after="20" w:before="20" w:line="247" w:lineRule="auto"/>
            </w:pPr>
            <w:r>
              <w:rPr>
                <w:b w:val="0"/>
                <w:i w:val="0"/>
                <w:sz w:val="20"/>
              </w:rPr>
              <w:t>FR-DQ-004</w:t>
            </w:r>
          </w:p>
        </w:tc>
        <w:tc>
          <w:tcPr>
            <w:tcW w:type="dxa" w:w="2798"/>
            <w:vAlign w:val="center"/>
            <w:shd w:fill="FFFFFF"/>
          </w:tcPr>
          <w:p>
            <w:pPr>
              <w:spacing w:after="20" w:before="20" w:line="247" w:lineRule="auto"/>
            </w:pPr>
            <w:r>
              <w:rPr>
                <w:b w:val="0"/>
                <w:i w:val="0"/>
                <w:sz w:val="20"/>
              </w:rPr>
              <w:t>FT-DQ-004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BR-DQ-005</w:t>
            </w:r>
          </w:p>
        </w:tc>
        <w:tc>
          <w:tcPr>
            <w:tcW w:type="dxa" w:w="2498"/>
            <w:vAlign w:val="center"/>
            <w:shd w:fill="F4F6F8"/>
          </w:tcPr>
          <w:p>
            <w:pPr>
              <w:spacing w:after="20" w:before="20" w:line="247" w:lineRule="auto"/>
            </w:pPr>
            <w:r>
              <w:rPr>
                <w:b w:val="0"/>
                <w:i w:val="0"/>
                <w:sz w:val="20"/>
              </w:rPr>
              <w:t>FR-DQ-005</w:t>
            </w:r>
          </w:p>
        </w:tc>
        <w:tc>
          <w:tcPr>
            <w:tcW w:type="dxa" w:w="2798"/>
            <w:vAlign w:val="center"/>
            <w:shd w:fill="F4F6F8"/>
          </w:tcPr>
          <w:p>
            <w:pPr>
              <w:spacing w:after="20" w:before="20" w:line="247" w:lineRule="auto"/>
            </w:pPr>
            <w:r>
              <w:rPr>
                <w:b w:val="0"/>
                <w:i w:val="0"/>
                <w:sz w:val="20"/>
              </w:rPr>
              <w:t>FT-DQ-005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BR-DQ-006</w:t>
            </w:r>
          </w:p>
        </w:tc>
        <w:tc>
          <w:tcPr>
            <w:tcW w:type="dxa" w:w="2498"/>
            <w:vAlign w:val="center"/>
            <w:shd w:fill="FFFFFF"/>
          </w:tcPr>
          <w:p>
            <w:pPr>
              <w:spacing w:after="20" w:before="20" w:line="247" w:lineRule="auto"/>
            </w:pPr>
            <w:r>
              <w:rPr>
                <w:b w:val="0"/>
                <w:i w:val="0"/>
                <w:sz w:val="20"/>
              </w:rPr>
              <w:t>FR-DQ-006</w:t>
            </w:r>
          </w:p>
        </w:tc>
        <w:tc>
          <w:tcPr>
            <w:tcW w:type="dxa" w:w="2798"/>
            <w:vAlign w:val="center"/>
            <w:shd w:fill="FFFFFF"/>
          </w:tcPr>
          <w:p>
            <w:pPr>
              <w:spacing w:after="20" w:before="20" w:line="247" w:lineRule="auto"/>
            </w:pPr>
            <w:r>
              <w:rPr>
                <w:b w:val="0"/>
                <w:i w:val="0"/>
                <w:sz w:val="20"/>
              </w:rPr>
              <w:t>FT-DQ-006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BR-DQ-007</w:t>
            </w:r>
          </w:p>
        </w:tc>
        <w:tc>
          <w:tcPr>
            <w:tcW w:type="dxa" w:w="2498"/>
            <w:vAlign w:val="center"/>
            <w:shd w:fill="F4F6F8"/>
          </w:tcPr>
          <w:p>
            <w:pPr>
              <w:spacing w:after="20" w:before="20" w:line="247" w:lineRule="auto"/>
            </w:pPr>
            <w:r>
              <w:rPr>
                <w:b w:val="0"/>
                <w:i w:val="0"/>
                <w:sz w:val="20"/>
              </w:rPr>
              <w:t>FR-DQ-007</w:t>
            </w:r>
          </w:p>
        </w:tc>
        <w:tc>
          <w:tcPr>
            <w:tcW w:type="dxa" w:w="2798"/>
            <w:vAlign w:val="center"/>
            <w:shd w:fill="F4F6F8"/>
          </w:tcPr>
          <w:p>
            <w:pPr>
              <w:spacing w:after="20" w:before="20" w:line="247" w:lineRule="auto"/>
            </w:pPr>
            <w:r>
              <w:rPr>
                <w:b w:val="0"/>
                <w:i w:val="0"/>
                <w:sz w:val="20"/>
              </w:rPr>
              <w:t>FT-DQ-007</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BR-DQ-008</w:t>
            </w:r>
          </w:p>
        </w:tc>
        <w:tc>
          <w:tcPr>
            <w:tcW w:type="dxa" w:w="2498"/>
            <w:vAlign w:val="center"/>
            <w:shd w:fill="FFFFFF"/>
          </w:tcPr>
          <w:p>
            <w:pPr>
              <w:spacing w:after="20" w:before="20" w:line="247" w:lineRule="auto"/>
            </w:pPr>
            <w:r>
              <w:rPr>
                <w:b w:val="0"/>
                <w:i w:val="0"/>
                <w:sz w:val="20"/>
              </w:rPr>
              <w:t>FR-DQ-008</w:t>
            </w:r>
          </w:p>
        </w:tc>
        <w:tc>
          <w:tcPr>
            <w:tcW w:type="dxa" w:w="2798"/>
            <w:vAlign w:val="center"/>
            <w:shd w:fill="FFFFFF"/>
          </w:tcPr>
          <w:p>
            <w:pPr>
              <w:spacing w:after="20" w:before="20" w:line="247" w:lineRule="auto"/>
            </w:pPr>
            <w:r>
              <w:rPr>
                <w:b w:val="0"/>
                <w:i w:val="0"/>
                <w:sz w:val="20"/>
              </w:rPr>
              <w:t>FT-DQ-008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BR-PAR-001</w:t>
            </w:r>
          </w:p>
        </w:tc>
        <w:tc>
          <w:tcPr>
            <w:tcW w:type="dxa" w:w="2498"/>
            <w:vAlign w:val="center"/>
            <w:shd w:fill="F4F6F8"/>
          </w:tcPr>
          <w:p>
            <w:pPr>
              <w:spacing w:after="20" w:before="20" w:line="247" w:lineRule="auto"/>
            </w:pPr>
            <w:r>
              <w:rPr>
                <w:b w:val="0"/>
                <w:i w:val="0"/>
                <w:sz w:val="20"/>
              </w:rPr>
              <w:t>FR-PAR-001</w:t>
            </w:r>
          </w:p>
        </w:tc>
        <w:tc>
          <w:tcPr>
            <w:tcW w:type="dxa" w:w="2798"/>
            <w:vAlign w:val="center"/>
            <w:shd w:fill="F4F6F8"/>
          </w:tcPr>
          <w:p>
            <w:pPr>
              <w:spacing w:after="20" w:before="20" w:line="247" w:lineRule="auto"/>
            </w:pPr>
            <w:r>
              <w:rPr>
                <w:b w:val="0"/>
                <w:i w:val="0"/>
                <w:sz w:val="20"/>
              </w:rPr>
              <w:t>FT-PAR-001</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BR-PAR-002</w:t>
            </w:r>
          </w:p>
        </w:tc>
        <w:tc>
          <w:tcPr>
            <w:tcW w:type="dxa" w:w="2498"/>
            <w:vAlign w:val="center"/>
            <w:shd w:fill="FFFFFF"/>
          </w:tcPr>
          <w:p>
            <w:pPr>
              <w:spacing w:after="20" w:before="20" w:line="247" w:lineRule="auto"/>
            </w:pPr>
            <w:r>
              <w:rPr>
                <w:b w:val="0"/>
                <w:i w:val="0"/>
                <w:sz w:val="20"/>
              </w:rPr>
              <w:t>FR-PAR-002</w:t>
            </w:r>
          </w:p>
        </w:tc>
        <w:tc>
          <w:tcPr>
            <w:tcW w:type="dxa" w:w="2798"/>
            <w:vAlign w:val="center"/>
            <w:shd w:fill="FFFFFF"/>
          </w:tcPr>
          <w:p>
            <w:pPr>
              <w:spacing w:after="20" w:before="20" w:line="247" w:lineRule="auto"/>
            </w:pPr>
            <w:r>
              <w:rPr>
                <w:b w:val="0"/>
                <w:i w:val="0"/>
                <w:sz w:val="20"/>
              </w:rPr>
              <w:t>FT-PAR-002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BR-PAR-003</w:t>
            </w:r>
          </w:p>
        </w:tc>
        <w:tc>
          <w:tcPr>
            <w:tcW w:type="dxa" w:w="2498"/>
            <w:vAlign w:val="center"/>
            <w:shd w:fill="F4F6F8"/>
          </w:tcPr>
          <w:p>
            <w:pPr>
              <w:spacing w:after="20" w:before="20" w:line="247" w:lineRule="auto"/>
            </w:pPr>
            <w:r>
              <w:rPr>
                <w:b w:val="0"/>
                <w:i w:val="0"/>
                <w:sz w:val="20"/>
              </w:rPr>
              <w:t>FR-PAR-003</w:t>
            </w:r>
          </w:p>
        </w:tc>
        <w:tc>
          <w:tcPr>
            <w:tcW w:type="dxa" w:w="2798"/>
            <w:vAlign w:val="center"/>
            <w:shd w:fill="F4F6F8"/>
          </w:tcPr>
          <w:p>
            <w:pPr>
              <w:spacing w:after="20" w:before="20" w:line="247" w:lineRule="auto"/>
            </w:pPr>
            <w:r>
              <w:rPr>
                <w:b w:val="0"/>
                <w:i w:val="0"/>
                <w:sz w:val="20"/>
              </w:rPr>
              <w:t>FT-PAR-003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BR-PAR-004</w:t>
            </w:r>
          </w:p>
        </w:tc>
        <w:tc>
          <w:tcPr>
            <w:tcW w:type="dxa" w:w="2498"/>
            <w:vAlign w:val="center"/>
            <w:shd w:fill="FFFFFF"/>
          </w:tcPr>
          <w:p>
            <w:pPr>
              <w:spacing w:after="20" w:before="20" w:line="247" w:lineRule="auto"/>
            </w:pPr>
            <w:r>
              <w:rPr>
                <w:b w:val="0"/>
                <w:i w:val="0"/>
                <w:sz w:val="20"/>
              </w:rPr>
              <w:t>FR-PAR-004</w:t>
            </w:r>
          </w:p>
        </w:tc>
        <w:tc>
          <w:tcPr>
            <w:tcW w:type="dxa" w:w="2798"/>
            <w:vAlign w:val="center"/>
            <w:shd w:fill="FFFFFF"/>
          </w:tcPr>
          <w:p>
            <w:pPr>
              <w:spacing w:after="20" w:before="20" w:line="247" w:lineRule="auto"/>
            </w:pPr>
            <w:r>
              <w:rPr>
                <w:b w:val="0"/>
                <w:i w:val="0"/>
                <w:sz w:val="20"/>
              </w:rPr>
              <w:t>FT-PAR-004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BR-PAR-005</w:t>
            </w:r>
          </w:p>
        </w:tc>
        <w:tc>
          <w:tcPr>
            <w:tcW w:type="dxa" w:w="2498"/>
            <w:vAlign w:val="center"/>
            <w:shd w:fill="F4F6F8"/>
          </w:tcPr>
          <w:p>
            <w:pPr>
              <w:spacing w:after="20" w:before="20" w:line="247" w:lineRule="auto"/>
            </w:pPr>
            <w:r>
              <w:rPr>
                <w:b w:val="0"/>
                <w:i w:val="0"/>
                <w:sz w:val="20"/>
              </w:rPr>
              <w:t>FR-PAR-005</w:t>
            </w:r>
          </w:p>
        </w:tc>
        <w:tc>
          <w:tcPr>
            <w:tcW w:type="dxa" w:w="2798"/>
            <w:vAlign w:val="center"/>
            <w:shd w:fill="F4F6F8"/>
          </w:tcPr>
          <w:p>
            <w:pPr>
              <w:spacing w:after="20" w:before="20" w:line="247" w:lineRule="auto"/>
            </w:pPr>
            <w:r>
              <w:rPr>
                <w:b w:val="0"/>
                <w:i w:val="0"/>
                <w:sz w:val="20"/>
              </w:rPr>
              <w:t>FT-PAR-005</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BR-PAR-006</w:t>
            </w:r>
          </w:p>
        </w:tc>
        <w:tc>
          <w:tcPr>
            <w:tcW w:type="dxa" w:w="2498"/>
            <w:vAlign w:val="center"/>
            <w:shd w:fill="FFFFFF"/>
          </w:tcPr>
          <w:p>
            <w:pPr>
              <w:spacing w:after="20" w:before="20" w:line="247" w:lineRule="auto"/>
            </w:pPr>
            <w:r>
              <w:rPr>
                <w:b w:val="0"/>
                <w:i w:val="0"/>
                <w:sz w:val="20"/>
              </w:rPr>
              <w:t>FR-PAR-006</w:t>
            </w:r>
          </w:p>
        </w:tc>
        <w:tc>
          <w:tcPr>
            <w:tcW w:type="dxa" w:w="2798"/>
            <w:vAlign w:val="center"/>
            <w:shd w:fill="FFFFFF"/>
          </w:tcPr>
          <w:p>
            <w:pPr>
              <w:spacing w:after="20" w:before="20" w:line="247" w:lineRule="auto"/>
            </w:pPr>
            <w:r>
              <w:rPr>
                <w:b w:val="0"/>
                <w:i w:val="0"/>
                <w:sz w:val="20"/>
              </w:rPr>
              <w:t>FT-PAR-006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BR-PAR-007</w:t>
            </w:r>
          </w:p>
        </w:tc>
        <w:tc>
          <w:tcPr>
            <w:tcW w:type="dxa" w:w="2498"/>
            <w:vAlign w:val="center"/>
            <w:shd w:fill="F4F6F8"/>
          </w:tcPr>
          <w:p>
            <w:pPr>
              <w:spacing w:after="20" w:before="20" w:line="247" w:lineRule="auto"/>
            </w:pPr>
            <w:r>
              <w:rPr>
                <w:b w:val="0"/>
                <w:i w:val="0"/>
                <w:sz w:val="20"/>
              </w:rPr>
              <w:t>FR-PAR-007</w:t>
            </w:r>
          </w:p>
        </w:tc>
        <w:tc>
          <w:tcPr>
            <w:tcW w:type="dxa" w:w="2798"/>
            <w:vAlign w:val="center"/>
            <w:shd w:fill="F4F6F8"/>
          </w:tcPr>
          <w:p>
            <w:pPr>
              <w:spacing w:after="20" w:before="20" w:line="247" w:lineRule="auto"/>
            </w:pPr>
            <w:r>
              <w:rPr>
                <w:b w:val="0"/>
                <w:i w:val="0"/>
                <w:sz w:val="20"/>
              </w:rPr>
              <w:t>FT-PAR-007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BR-PAR-008</w:t>
            </w:r>
          </w:p>
        </w:tc>
        <w:tc>
          <w:tcPr>
            <w:tcW w:type="dxa" w:w="2498"/>
            <w:vAlign w:val="center"/>
            <w:shd w:fill="FFFFFF"/>
          </w:tcPr>
          <w:p>
            <w:pPr>
              <w:spacing w:after="20" w:before="20" w:line="247" w:lineRule="auto"/>
            </w:pPr>
            <w:r>
              <w:rPr>
                <w:b w:val="0"/>
                <w:i w:val="0"/>
                <w:sz w:val="20"/>
              </w:rPr>
              <w:t>FR-PAR-008</w:t>
            </w:r>
          </w:p>
        </w:tc>
        <w:tc>
          <w:tcPr>
            <w:tcW w:type="dxa" w:w="2798"/>
            <w:vAlign w:val="center"/>
            <w:shd w:fill="FFFFFF"/>
          </w:tcPr>
          <w:p>
            <w:pPr>
              <w:spacing w:after="20" w:before="20" w:line="247" w:lineRule="auto"/>
            </w:pPr>
            <w:r>
              <w:rPr>
                <w:b w:val="0"/>
                <w:i w:val="0"/>
                <w:sz w:val="20"/>
              </w:rPr>
              <w:t>FT-PAR-008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BR-EVD-001</w:t>
            </w:r>
          </w:p>
        </w:tc>
        <w:tc>
          <w:tcPr>
            <w:tcW w:type="dxa" w:w="2498"/>
            <w:vAlign w:val="center"/>
            <w:shd w:fill="F4F6F8"/>
          </w:tcPr>
          <w:p>
            <w:pPr>
              <w:spacing w:after="20" w:before="20" w:line="247" w:lineRule="auto"/>
            </w:pPr>
            <w:r>
              <w:rPr>
                <w:b w:val="0"/>
                <w:i w:val="0"/>
                <w:sz w:val="20"/>
              </w:rPr>
              <w:t>FR-EVD-001</w:t>
            </w:r>
          </w:p>
        </w:tc>
        <w:tc>
          <w:tcPr>
            <w:tcW w:type="dxa" w:w="2798"/>
            <w:vAlign w:val="center"/>
            <w:shd w:fill="F4F6F8"/>
          </w:tcPr>
          <w:p>
            <w:pPr>
              <w:spacing w:after="20" w:before="20" w:line="247" w:lineRule="auto"/>
            </w:pPr>
            <w:r>
              <w:rPr>
                <w:b w:val="0"/>
                <w:i w:val="0"/>
                <w:sz w:val="20"/>
              </w:rPr>
              <w:t>FT-EVD-001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BR-EVD-002</w:t>
            </w:r>
          </w:p>
        </w:tc>
        <w:tc>
          <w:tcPr>
            <w:tcW w:type="dxa" w:w="2498"/>
            <w:vAlign w:val="center"/>
            <w:shd w:fill="FFFFFF"/>
          </w:tcPr>
          <w:p>
            <w:pPr>
              <w:spacing w:after="20" w:before="20" w:line="247" w:lineRule="auto"/>
            </w:pPr>
            <w:r>
              <w:rPr>
                <w:b w:val="0"/>
                <w:i w:val="0"/>
                <w:sz w:val="20"/>
              </w:rPr>
              <w:t>FR-EVD-002</w:t>
            </w:r>
          </w:p>
        </w:tc>
        <w:tc>
          <w:tcPr>
            <w:tcW w:type="dxa" w:w="2798"/>
            <w:vAlign w:val="center"/>
            <w:shd w:fill="FFFFFF"/>
          </w:tcPr>
          <w:p>
            <w:pPr>
              <w:spacing w:after="20" w:before="20" w:line="247" w:lineRule="auto"/>
            </w:pPr>
            <w:r>
              <w:rPr>
                <w:b w:val="0"/>
                <w:i w:val="0"/>
                <w:sz w:val="20"/>
              </w:rPr>
              <w:t>FT-EVD-002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BR-EVD-003</w:t>
            </w:r>
          </w:p>
        </w:tc>
        <w:tc>
          <w:tcPr>
            <w:tcW w:type="dxa" w:w="2498"/>
            <w:vAlign w:val="center"/>
            <w:shd w:fill="F4F6F8"/>
          </w:tcPr>
          <w:p>
            <w:pPr>
              <w:spacing w:after="20" w:before="20" w:line="247" w:lineRule="auto"/>
            </w:pPr>
            <w:r>
              <w:rPr>
                <w:b w:val="0"/>
                <w:i w:val="0"/>
                <w:sz w:val="20"/>
              </w:rPr>
              <w:t>FR-EVD-003</w:t>
            </w:r>
          </w:p>
        </w:tc>
        <w:tc>
          <w:tcPr>
            <w:tcW w:type="dxa" w:w="2798"/>
            <w:vAlign w:val="center"/>
            <w:shd w:fill="F4F6F8"/>
          </w:tcPr>
          <w:p>
            <w:pPr>
              <w:spacing w:after="20" w:before="20" w:line="247" w:lineRule="auto"/>
            </w:pPr>
            <w:r>
              <w:rPr>
                <w:b w:val="0"/>
                <w:i w:val="0"/>
                <w:sz w:val="20"/>
              </w:rPr>
              <w:t>FT-EVD-003</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BR-EVD-004</w:t>
            </w:r>
          </w:p>
        </w:tc>
        <w:tc>
          <w:tcPr>
            <w:tcW w:type="dxa" w:w="2498"/>
            <w:vAlign w:val="center"/>
            <w:shd w:fill="FFFFFF"/>
          </w:tcPr>
          <w:p>
            <w:pPr>
              <w:spacing w:after="20" w:before="20" w:line="247" w:lineRule="auto"/>
            </w:pPr>
            <w:r>
              <w:rPr>
                <w:b w:val="0"/>
                <w:i w:val="0"/>
                <w:sz w:val="20"/>
              </w:rPr>
              <w:t>FR-EVD-004</w:t>
            </w:r>
          </w:p>
        </w:tc>
        <w:tc>
          <w:tcPr>
            <w:tcW w:type="dxa" w:w="2798"/>
            <w:vAlign w:val="center"/>
            <w:shd w:fill="FFFFFF"/>
          </w:tcPr>
          <w:p>
            <w:pPr>
              <w:spacing w:after="20" w:before="20" w:line="247" w:lineRule="auto"/>
            </w:pPr>
            <w:r>
              <w:rPr>
                <w:b w:val="0"/>
                <w:i w:val="0"/>
                <w:sz w:val="20"/>
              </w:rPr>
              <w:t>FT-EVD-004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BR-EVD-005</w:t>
            </w:r>
          </w:p>
        </w:tc>
        <w:tc>
          <w:tcPr>
            <w:tcW w:type="dxa" w:w="2498"/>
            <w:vAlign w:val="center"/>
            <w:shd w:fill="F4F6F8"/>
          </w:tcPr>
          <w:p>
            <w:pPr>
              <w:spacing w:after="20" w:before="20" w:line="247" w:lineRule="auto"/>
            </w:pPr>
            <w:r>
              <w:rPr>
                <w:b w:val="0"/>
                <w:i w:val="0"/>
                <w:sz w:val="20"/>
              </w:rPr>
              <w:t>FR-EVD-005</w:t>
            </w:r>
          </w:p>
        </w:tc>
        <w:tc>
          <w:tcPr>
            <w:tcW w:type="dxa" w:w="2798"/>
            <w:vAlign w:val="center"/>
            <w:shd w:fill="F4F6F8"/>
          </w:tcPr>
          <w:p>
            <w:pPr>
              <w:spacing w:after="20" w:before="20" w:line="247" w:lineRule="auto"/>
            </w:pPr>
            <w:r>
              <w:rPr>
                <w:b w:val="0"/>
                <w:i w:val="0"/>
                <w:sz w:val="20"/>
              </w:rPr>
              <w:t>FT-EVD-005</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BR-EVD-006</w:t>
            </w:r>
          </w:p>
        </w:tc>
        <w:tc>
          <w:tcPr>
            <w:tcW w:type="dxa" w:w="2498"/>
            <w:vAlign w:val="center"/>
            <w:shd w:fill="FFFFFF"/>
          </w:tcPr>
          <w:p>
            <w:pPr>
              <w:spacing w:after="20" w:before="20" w:line="247" w:lineRule="auto"/>
            </w:pPr>
            <w:r>
              <w:rPr>
                <w:b w:val="0"/>
                <w:i w:val="0"/>
                <w:sz w:val="20"/>
              </w:rPr>
              <w:t>FR-EVD-006</w:t>
            </w:r>
          </w:p>
        </w:tc>
        <w:tc>
          <w:tcPr>
            <w:tcW w:type="dxa" w:w="2798"/>
            <w:vAlign w:val="center"/>
            <w:shd w:fill="FFFFFF"/>
          </w:tcPr>
          <w:p>
            <w:pPr>
              <w:spacing w:after="20" w:before="20" w:line="247" w:lineRule="auto"/>
            </w:pPr>
            <w:r>
              <w:rPr>
                <w:b w:val="0"/>
                <w:i w:val="0"/>
                <w:sz w:val="20"/>
              </w:rPr>
              <w:t>FT-EVD-006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BR-EVD-007</w:t>
            </w:r>
          </w:p>
        </w:tc>
        <w:tc>
          <w:tcPr>
            <w:tcW w:type="dxa" w:w="2498"/>
            <w:vAlign w:val="center"/>
            <w:shd w:fill="F4F6F8"/>
          </w:tcPr>
          <w:p>
            <w:pPr>
              <w:spacing w:after="20" w:before="20" w:line="247" w:lineRule="auto"/>
            </w:pPr>
            <w:r>
              <w:rPr>
                <w:b w:val="0"/>
                <w:i w:val="0"/>
                <w:sz w:val="20"/>
              </w:rPr>
              <w:t>FR-EVD-007</w:t>
            </w:r>
          </w:p>
        </w:tc>
        <w:tc>
          <w:tcPr>
            <w:tcW w:type="dxa" w:w="2798"/>
            <w:vAlign w:val="center"/>
            <w:shd w:fill="F4F6F8"/>
          </w:tcPr>
          <w:p>
            <w:pPr>
              <w:spacing w:after="20" w:before="20" w:line="247" w:lineRule="auto"/>
            </w:pPr>
            <w:r>
              <w:rPr>
                <w:b w:val="0"/>
                <w:i w:val="0"/>
                <w:sz w:val="20"/>
              </w:rPr>
              <w:t>FT-EVD-007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BR-EVD-008</w:t>
            </w:r>
          </w:p>
        </w:tc>
        <w:tc>
          <w:tcPr>
            <w:tcW w:type="dxa" w:w="2498"/>
            <w:vAlign w:val="center"/>
            <w:shd w:fill="FFFFFF"/>
          </w:tcPr>
          <w:p>
            <w:pPr>
              <w:spacing w:after="20" w:before="20" w:line="247" w:lineRule="auto"/>
            </w:pPr>
            <w:r>
              <w:rPr>
                <w:b w:val="0"/>
                <w:i w:val="0"/>
                <w:sz w:val="20"/>
              </w:rPr>
              <w:t>FR-EVD-008</w:t>
            </w:r>
          </w:p>
        </w:tc>
        <w:tc>
          <w:tcPr>
            <w:tcW w:type="dxa" w:w="2798"/>
            <w:vAlign w:val="center"/>
            <w:shd w:fill="FFFFFF"/>
          </w:tcPr>
          <w:p>
            <w:pPr>
              <w:spacing w:after="20" w:before="20" w:line="247" w:lineRule="auto"/>
            </w:pPr>
            <w:r>
              <w:rPr>
                <w:b w:val="0"/>
                <w:i w:val="0"/>
                <w:sz w:val="20"/>
              </w:rPr>
              <w:t>FT-EVD-008</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BR-EVA-001</w:t>
            </w:r>
          </w:p>
        </w:tc>
        <w:tc>
          <w:tcPr>
            <w:tcW w:type="dxa" w:w="2498"/>
            <w:vAlign w:val="center"/>
            <w:shd w:fill="F4F6F8"/>
          </w:tcPr>
          <w:p>
            <w:pPr>
              <w:spacing w:after="20" w:before="20" w:line="247" w:lineRule="auto"/>
            </w:pPr>
            <w:r>
              <w:rPr>
                <w:b w:val="0"/>
                <w:i w:val="0"/>
                <w:sz w:val="20"/>
              </w:rPr>
              <w:t>FR-EVA-001</w:t>
            </w:r>
          </w:p>
        </w:tc>
        <w:tc>
          <w:tcPr>
            <w:tcW w:type="dxa" w:w="2798"/>
            <w:vAlign w:val="center"/>
            <w:shd w:fill="F4F6F8"/>
          </w:tcPr>
          <w:p>
            <w:pPr>
              <w:spacing w:after="20" w:before="20" w:line="247" w:lineRule="auto"/>
            </w:pPr>
            <w:r>
              <w:rPr>
                <w:b w:val="0"/>
                <w:i w:val="0"/>
                <w:sz w:val="20"/>
              </w:rPr>
              <w:t>FT-EVA-001</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BR-EVA-002</w:t>
            </w:r>
          </w:p>
        </w:tc>
        <w:tc>
          <w:tcPr>
            <w:tcW w:type="dxa" w:w="2498"/>
            <w:vAlign w:val="center"/>
            <w:shd w:fill="FFFFFF"/>
          </w:tcPr>
          <w:p>
            <w:pPr>
              <w:spacing w:after="20" w:before="20" w:line="247" w:lineRule="auto"/>
            </w:pPr>
            <w:r>
              <w:rPr>
                <w:b w:val="0"/>
                <w:i w:val="0"/>
                <w:sz w:val="20"/>
              </w:rPr>
              <w:t>FR-EVA-002</w:t>
            </w:r>
          </w:p>
        </w:tc>
        <w:tc>
          <w:tcPr>
            <w:tcW w:type="dxa" w:w="2798"/>
            <w:vAlign w:val="center"/>
            <w:shd w:fill="FFFFFF"/>
          </w:tcPr>
          <w:p>
            <w:pPr>
              <w:spacing w:after="20" w:before="20" w:line="247" w:lineRule="auto"/>
            </w:pPr>
            <w:r>
              <w:rPr>
                <w:b w:val="0"/>
                <w:i w:val="0"/>
                <w:sz w:val="20"/>
              </w:rPr>
              <w:t>FT-EVA-002</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BR-EVA-003</w:t>
            </w:r>
          </w:p>
        </w:tc>
        <w:tc>
          <w:tcPr>
            <w:tcW w:type="dxa" w:w="2498"/>
            <w:vAlign w:val="center"/>
            <w:shd w:fill="F4F6F8"/>
          </w:tcPr>
          <w:p>
            <w:pPr>
              <w:spacing w:after="20" w:before="20" w:line="247" w:lineRule="auto"/>
            </w:pPr>
            <w:r>
              <w:rPr>
                <w:b w:val="0"/>
                <w:i w:val="0"/>
                <w:sz w:val="20"/>
              </w:rPr>
              <w:t>FR-EVA-003</w:t>
            </w:r>
          </w:p>
        </w:tc>
        <w:tc>
          <w:tcPr>
            <w:tcW w:type="dxa" w:w="2798"/>
            <w:vAlign w:val="center"/>
            <w:shd w:fill="F4F6F8"/>
          </w:tcPr>
          <w:p>
            <w:pPr>
              <w:spacing w:after="20" w:before="20" w:line="247" w:lineRule="auto"/>
            </w:pPr>
            <w:r>
              <w:rPr>
                <w:b w:val="0"/>
                <w:i w:val="0"/>
                <w:sz w:val="20"/>
              </w:rPr>
              <w:t>FT-EVA-003</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BR-EVA-004</w:t>
            </w:r>
          </w:p>
        </w:tc>
        <w:tc>
          <w:tcPr>
            <w:tcW w:type="dxa" w:w="2498"/>
            <w:vAlign w:val="center"/>
            <w:shd w:fill="FFFFFF"/>
          </w:tcPr>
          <w:p>
            <w:pPr>
              <w:spacing w:after="20" w:before="20" w:line="247" w:lineRule="auto"/>
            </w:pPr>
            <w:r>
              <w:rPr>
                <w:b w:val="0"/>
                <w:i w:val="0"/>
                <w:sz w:val="20"/>
              </w:rPr>
              <w:t>FR-EVA-004</w:t>
            </w:r>
          </w:p>
        </w:tc>
        <w:tc>
          <w:tcPr>
            <w:tcW w:type="dxa" w:w="2798"/>
            <w:vAlign w:val="center"/>
            <w:shd w:fill="FFFFFF"/>
          </w:tcPr>
          <w:p>
            <w:pPr>
              <w:spacing w:after="20" w:before="20" w:line="247" w:lineRule="auto"/>
            </w:pPr>
            <w:r>
              <w:rPr>
                <w:b w:val="0"/>
                <w:i w:val="0"/>
                <w:sz w:val="20"/>
              </w:rPr>
              <w:t>FT-EVA-004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BR-EVA-005</w:t>
            </w:r>
          </w:p>
        </w:tc>
        <w:tc>
          <w:tcPr>
            <w:tcW w:type="dxa" w:w="2498"/>
            <w:vAlign w:val="center"/>
            <w:shd w:fill="F4F6F8"/>
          </w:tcPr>
          <w:p>
            <w:pPr>
              <w:spacing w:after="20" w:before="20" w:line="247" w:lineRule="auto"/>
            </w:pPr>
            <w:r>
              <w:rPr>
                <w:b w:val="0"/>
                <w:i w:val="0"/>
                <w:sz w:val="20"/>
              </w:rPr>
              <w:t>FR-EVA-005</w:t>
            </w:r>
          </w:p>
        </w:tc>
        <w:tc>
          <w:tcPr>
            <w:tcW w:type="dxa" w:w="2798"/>
            <w:vAlign w:val="center"/>
            <w:shd w:fill="F4F6F8"/>
          </w:tcPr>
          <w:p>
            <w:pPr>
              <w:spacing w:after="20" w:before="20" w:line="247" w:lineRule="auto"/>
            </w:pPr>
            <w:r>
              <w:rPr>
                <w:b w:val="0"/>
                <w:i w:val="0"/>
                <w:sz w:val="20"/>
              </w:rPr>
              <w:t>FT-EVA-005</w:t>
            </w:r>
          </w:p>
        </w:tc>
        <w:tc>
          <w:tcPr>
            <w:tcW w:type="dxa" w:w="2199"/>
            <w:vAlign w:val="center"/>
            <w:shd w:fill="F4F6F8"/>
          </w:tcPr>
          <w:p>
            <w:pPr>
              <w:spacing w:after="20" w:before="20" w:line="247" w:lineRule="auto"/>
            </w:pPr>
            <w:r>
              <w:rPr>
                <w:b w:val="0"/>
                <w:i w:val="0"/>
                <w:sz w:val="20"/>
              </w:rPr>
              <w:t>P2 R3</w:t>
            </w:r>
          </w:p>
        </w:tc>
      </w:tr>
      <w:tr>
        <w:trPr>
          <w:cantSplit/>
        </w:trPr>
        <w:tc>
          <w:tcPr>
            <w:tcW w:type="dxa" w:w="2498"/>
            <w:vAlign w:val="center"/>
            <w:shd w:fill="FFFFFF"/>
          </w:tcPr>
          <w:p>
            <w:pPr>
              <w:spacing w:after="20" w:before="20" w:line="247" w:lineRule="auto"/>
            </w:pPr>
            <w:r>
              <w:rPr>
                <w:b w:val="0"/>
                <w:i w:val="0"/>
                <w:sz w:val="20"/>
              </w:rPr>
              <w:t>BR-EVA-006</w:t>
            </w:r>
          </w:p>
        </w:tc>
        <w:tc>
          <w:tcPr>
            <w:tcW w:type="dxa" w:w="2498"/>
            <w:vAlign w:val="center"/>
            <w:shd w:fill="FFFFFF"/>
          </w:tcPr>
          <w:p>
            <w:pPr>
              <w:spacing w:after="20" w:before="20" w:line="247" w:lineRule="auto"/>
            </w:pPr>
            <w:r>
              <w:rPr>
                <w:b w:val="0"/>
                <w:i w:val="0"/>
                <w:sz w:val="20"/>
              </w:rPr>
              <w:t>FR-EVA-006</w:t>
            </w:r>
          </w:p>
        </w:tc>
        <w:tc>
          <w:tcPr>
            <w:tcW w:type="dxa" w:w="2798"/>
            <w:vAlign w:val="center"/>
            <w:shd w:fill="FFFFFF"/>
          </w:tcPr>
          <w:p>
            <w:pPr>
              <w:spacing w:after="20" w:before="20" w:line="247" w:lineRule="auto"/>
            </w:pPr>
            <w:r>
              <w:rPr>
                <w:b w:val="0"/>
                <w:i w:val="0"/>
                <w:sz w:val="20"/>
              </w:rPr>
              <w:t>FT-EVA-006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BR-EVA-007</w:t>
            </w:r>
          </w:p>
        </w:tc>
        <w:tc>
          <w:tcPr>
            <w:tcW w:type="dxa" w:w="2498"/>
            <w:vAlign w:val="center"/>
            <w:shd w:fill="F4F6F8"/>
          </w:tcPr>
          <w:p>
            <w:pPr>
              <w:spacing w:after="20" w:before="20" w:line="247" w:lineRule="auto"/>
            </w:pPr>
            <w:r>
              <w:rPr>
                <w:b w:val="0"/>
                <w:i w:val="0"/>
                <w:sz w:val="20"/>
              </w:rPr>
              <w:t>FR-EVA-007</w:t>
            </w:r>
          </w:p>
        </w:tc>
        <w:tc>
          <w:tcPr>
            <w:tcW w:type="dxa" w:w="2798"/>
            <w:vAlign w:val="center"/>
            <w:shd w:fill="F4F6F8"/>
          </w:tcPr>
          <w:p>
            <w:pPr>
              <w:spacing w:after="20" w:before="20" w:line="247" w:lineRule="auto"/>
            </w:pPr>
            <w:r>
              <w:rPr>
                <w:b w:val="0"/>
                <w:i w:val="0"/>
                <w:sz w:val="20"/>
              </w:rPr>
              <w:t>FT-EVA-007</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BR-EVA-008</w:t>
            </w:r>
          </w:p>
        </w:tc>
        <w:tc>
          <w:tcPr>
            <w:tcW w:type="dxa" w:w="2498"/>
            <w:vAlign w:val="center"/>
            <w:shd w:fill="FFFFFF"/>
          </w:tcPr>
          <w:p>
            <w:pPr>
              <w:spacing w:after="20" w:before="20" w:line="247" w:lineRule="auto"/>
            </w:pPr>
            <w:r>
              <w:rPr>
                <w:b w:val="0"/>
                <w:i w:val="0"/>
                <w:sz w:val="20"/>
              </w:rPr>
              <w:t>FR-EVA-008</w:t>
            </w:r>
          </w:p>
        </w:tc>
        <w:tc>
          <w:tcPr>
            <w:tcW w:type="dxa" w:w="2798"/>
            <w:vAlign w:val="center"/>
            <w:shd w:fill="FFFFFF"/>
          </w:tcPr>
          <w:p>
            <w:pPr>
              <w:spacing w:after="20" w:before="20" w:line="247" w:lineRule="auto"/>
            </w:pPr>
            <w:r>
              <w:rPr>
                <w:b w:val="0"/>
                <w:i w:val="0"/>
                <w:sz w:val="20"/>
              </w:rPr>
              <w:t>FT-EVA-008</w:t>
            </w:r>
          </w:p>
        </w:tc>
        <w:tc>
          <w:tcPr>
            <w:tcW w:type="dxa" w:w="2199"/>
            <w:vAlign w:val="center"/>
            <w:shd w:fill="FFFFFF"/>
          </w:tcPr>
          <w:p>
            <w:pPr>
              <w:spacing w:after="20" w:before="20" w:line="247" w:lineRule="auto"/>
            </w:pPr>
            <w:r>
              <w:rPr>
                <w:b w:val="0"/>
                <w:i w:val="0"/>
                <w:sz w:val="20"/>
              </w:rPr>
              <w:t>P2 R3</w:t>
            </w:r>
          </w:p>
        </w:tc>
      </w:tr>
      <w:tr>
        <w:trPr>
          <w:cantSplit/>
        </w:trPr>
        <w:tc>
          <w:tcPr>
            <w:tcW w:type="dxa" w:w="2498"/>
            <w:vAlign w:val="center"/>
            <w:shd w:fill="F4F6F8"/>
          </w:tcPr>
          <w:p>
            <w:pPr>
              <w:spacing w:after="20" w:before="20" w:line="247" w:lineRule="auto"/>
            </w:pPr>
            <w:r>
              <w:rPr>
                <w:b w:val="0"/>
                <w:i w:val="0"/>
                <w:sz w:val="20"/>
              </w:rPr>
              <w:t>BR-WFL-001</w:t>
            </w:r>
          </w:p>
        </w:tc>
        <w:tc>
          <w:tcPr>
            <w:tcW w:type="dxa" w:w="2498"/>
            <w:vAlign w:val="center"/>
            <w:shd w:fill="F4F6F8"/>
          </w:tcPr>
          <w:p>
            <w:pPr>
              <w:spacing w:after="20" w:before="20" w:line="247" w:lineRule="auto"/>
            </w:pPr>
            <w:r>
              <w:rPr>
                <w:b w:val="0"/>
                <w:i w:val="0"/>
                <w:sz w:val="20"/>
              </w:rPr>
              <w:t>FR-WFL-001</w:t>
            </w:r>
          </w:p>
        </w:tc>
        <w:tc>
          <w:tcPr>
            <w:tcW w:type="dxa" w:w="2798"/>
            <w:vAlign w:val="center"/>
            <w:shd w:fill="F4F6F8"/>
          </w:tcPr>
          <w:p>
            <w:pPr>
              <w:spacing w:after="20" w:before="20" w:line="247" w:lineRule="auto"/>
            </w:pPr>
            <w:r>
              <w:rPr>
                <w:b w:val="0"/>
                <w:i w:val="0"/>
                <w:sz w:val="20"/>
              </w:rPr>
              <w:t>FT-WFL-001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BR-WFL-002</w:t>
            </w:r>
          </w:p>
        </w:tc>
        <w:tc>
          <w:tcPr>
            <w:tcW w:type="dxa" w:w="2498"/>
            <w:vAlign w:val="center"/>
            <w:shd w:fill="FFFFFF"/>
          </w:tcPr>
          <w:p>
            <w:pPr>
              <w:spacing w:after="20" w:before="20" w:line="247" w:lineRule="auto"/>
            </w:pPr>
            <w:r>
              <w:rPr>
                <w:b w:val="0"/>
                <w:i w:val="0"/>
                <w:sz w:val="20"/>
              </w:rPr>
              <w:t>FR-WFL-002</w:t>
            </w:r>
          </w:p>
        </w:tc>
        <w:tc>
          <w:tcPr>
            <w:tcW w:type="dxa" w:w="2798"/>
            <w:vAlign w:val="center"/>
            <w:shd w:fill="FFFFFF"/>
          </w:tcPr>
          <w:p>
            <w:pPr>
              <w:spacing w:after="20" w:before="20" w:line="247" w:lineRule="auto"/>
            </w:pPr>
            <w:r>
              <w:rPr>
                <w:b w:val="0"/>
                <w:i w:val="0"/>
                <w:sz w:val="20"/>
              </w:rPr>
              <w:t>FT-WFL-002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BR-WFL-003</w:t>
            </w:r>
          </w:p>
        </w:tc>
        <w:tc>
          <w:tcPr>
            <w:tcW w:type="dxa" w:w="2498"/>
            <w:vAlign w:val="center"/>
            <w:shd w:fill="F4F6F8"/>
          </w:tcPr>
          <w:p>
            <w:pPr>
              <w:spacing w:after="20" w:before="20" w:line="247" w:lineRule="auto"/>
            </w:pPr>
            <w:r>
              <w:rPr>
                <w:b w:val="0"/>
                <w:i w:val="0"/>
                <w:sz w:val="20"/>
              </w:rPr>
              <w:t>FR-WFL-003</w:t>
            </w:r>
          </w:p>
        </w:tc>
        <w:tc>
          <w:tcPr>
            <w:tcW w:type="dxa" w:w="2798"/>
            <w:vAlign w:val="center"/>
            <w:shd w:fill="F4F6F8"/>
          </w:tcPr>
          <w:p>
            <w:pPr>
              <w:spacing w:after="20" w:before="20" w:line="247" w:lineRule="auto"/>
            </w:pPr>
            <w:r>
              <w:rPr>
                <w:b w:val="0"/>
                <w:i w:val="0"/>
                <w:sz w:val="20"/>
              </w:rPr>
              <w:t>FT-WFL-003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BR-WFL-004</w:t>
            </w:r>
          </w:p>
        </w:tc>
        <w:tc>
          <w:tcPr>
            <w:tcW w:type="dxa" w:w="2498"/>
            <w:vAlign w:val="center"/>
            <w:shd w:fill="FFFFFF"/>
          </w:tcPr>
          <w:p>
            <w:pPr>
              <w:spacing w:after="20" w:before="20" w:line="247" w:lineRule="auto"/>
            </w:pPr>
            <w:r>
              <w:rPr>
                <w:b w:val="0"/>
                <w:i w:val="0"/>
                <w:sz w:val="20"/>
              </w:rPr>
              <w:t>FR-WFL-004</w:t>
            </w:r>
          </w:p>
        </w:tc>
        <w:tc>
          <w:tcPr>
            <w:tcW w:type="dxa" w:w="2798"/>
            <w:vAlign w:val="center"/>
            <w:shd w:fill="FFFFFF"/>
          </w:tcPr>
          <w:p>
            <w:pPr>
              <w:spacing w:after="20" w:before="20" w:line="247" w:lineRule="auto"/>
            </w:pPr>
            <w:r>
              <w:rPr>
                <w:b w:val="0"/>
                <w:i w:val="0"/>
                <w:sz w:val="20"/>
              </w:rPr>
              <w:t>FT-WFL-004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BR-WFL-005</w:t>
            </w:r>
          </w:p>
        </w:tc>
        <w:tc>
          <w:tcPr>
            <w:tcW w:type="dxa" w:w="2498"/>
            <w:vAlign w:val="center"/>
            <w:shd w:fill="F4F6F8"/>
          </w:tcPr>
          <w:p>
            <w:pPr>
              <w:spacing w:after="20" w:before="20" w:line="247" w:lineRule="auto"/>
            </w:pPr>
            <w:r>
              <w:rPr>
                <w:b w:val="0"/>
                <w:i w:val="0"/>
                <w:sz w:val="20"/>
              </w:rPr>
              <w:t>FR-WFL-005</w:t>
            </w:r>
          </w:p>
        </w:tc>
        <w:tc>
          <w:tcPr>
            <w:tcW w:type="dxa" w:w="2798"/>
            <w:vAlign w:val="center"/>
            <w:shd w:fill="F4F6F8"/>
          </w:tcPr>
          <w:p>
            <w:pPr>
              <w:spacing w:after="20" w:before="20" w:line="247" w:lineRule="auto"/>
            </w:pPr>
            <w:r>
              <w:rPr>
                <w:b w:val="0"/>
                <w:i w:val="0"/>
                <w:sz w:val="20"/>
              </w:rPr>
              <w:t>FT-WFL-005</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BR-WFL-006</w:t>
            </w:r>
          </w:p>
        </w:tc>
        <w:tc>
          <w:tcPr>
            <w:tcW w:type="dxa" w:w="2498"/>
            <w:vAlign w:val="center"/>
            <w:shd w:fill="FFFFFF"/>
          </w:tcPr>
          <w:p>
            <w:pPr>
              <w:spacing w:after="20" w:before="20" w:line="247" w:lineRule="auto"/>
            </w:pPr>
            <w:r>
              <w:rPr>
                <w:b w:val="0"/>
                <w:i w:val="0"/>
                <w:sz w:val="20"/>
              </w:rPr>
              <w:t>FR-WFL-006</w:t>
            </w:r>
          </w:p>
        </w:tc>
        <w:tc>
          <w:tcPr>
            <w:tcW w:type="dxa" w:w="2798"/>
            <w:vAlign w:val="center"/>
            <w:shd w:fill="FFFFFF"/>
          </w:tcPr>
          <w:p>
            <w:pPr>
              <w:spacing w:after="20" w:before="20" w:line="247" w:lineRule="auto"/>
            </w:pPr>
            <w:r>
              <w:rPr>
                <w:b w:val="0"/>
                <w:i w:val="0"/>
                <w:sz w:val="20"/>
              </w:rPr>
              <w:t>FT-WFL-006</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BR-WFL-007</w:t>
            </w:r>
          </w:p>
        </w:tc>
        <w:tc>
          <w:tcPr>
            <w:tcW w:type="dxa" w:w="2498"/>
            <w:vAlign w:val="center"/>
            <w:shd w:fill="F4F6F8"/>
          </w:tcPr>
          <w:p>
            <w:pPr>
              <w:spacing w:after="20" w:before="20" w:line="247" w:lineRule="auto"/>
            </w:pPr>
            <w:r>
              <w:rPr>
                <w:b w:val="0"/>
                <w:i w:val="0"/>
                <w:sz w:val="20"/>
              </w:rPr>
              <w:t>FR-WFL-007</w:t>
            </w:r>
          </w:p>
        </w:tc>
        <w:tc>
          <w:tcPr>
            <w:tcW w:type="dxa" w:w="2798"/>
            <w:vAlign w:val="center"/>
            <w:shd w:fill="F4F6F8"/>
          </w:tcPr>
          <w:p>
            <w:pPr>
              <w:spacing w:after="20" w:before="20" w:line="247" w:lineRule="auto"/>
            </w:pPr>
            <w:r>
              <w:rPr>
                <w:b w:val="0"/>
                <w:i w:val="0"/>
                <w:sz w:val="20"/>
              </w:rPr>
              <w:t>FT-WFL-007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BR-WFL-008</w:t>
            </w:r>
          </w:p>
        </w:tc>
        <w:tc>
          <w:tcPr>
            <w:tcW w:type="dxa" w:w="2498"/>
            <w:vAlign w:val="center"/>
            <w:shd w:fill="FFFFFF"/>
          </w:tcPr>
          <w:p>
            <w:pPr>
              <w:spacing w:after="20" w:before="20" w:line="247" w:lineRule="auto"/>
            </w:pPr>
            <w:r>
              <w:rPr>
                <w:b w:val="0"/>
                <w:i w:val="0"/>
                <w:sz w:val="20"/>
              </w:rPr>
              <w:t>FR-WFL-008</w:t>
            </w:r>
          </w:p>
        </w:tc>
        <w:tc>
          <w:tcPr>
            <w:tcW w:type="dxa" w:w="2798"/>
            <w:vAlign w:val="center"/>
            <w:shd w:fill="FFFFFF"/>
          </w:tcPr>
          <w:p>
            <w:pPr>
              <w:spacing w:after="20" w:before="20" w:line="247" w:lineRule="auto"/>
            </w:pPr>
            <w:r>
              <w:rPr>
                <w:b w:val="0"/>
                <w:i w:val="0"/>
                <w:sz w:val="20"/>
              </w:rPr>
              <w:t>FT-WFL-008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BR-WFL-009</w:t>
            </w:r>
          </w:p>
        </w:tc>
        <w:tc>
          <w:tcPr>
            <w:tcW w:type="dxa" w:w="2498"/>
            <w:vAlign w:val="center"/>
            <w:shd w:fill="F4F6F8"/>
          </w:tcPr>
          <w:p>
            <w:pPr>
              <w:spacing w:after="20" w:before="20" w:line="247" w:lineRule="auto"/>
            </w:pPr>
            <w:r>
              <w:rPr>
                <w:b w:val="0"/>
                <w:i w:val="0"/>
                <w:sz w:val="20"/>
              </w:rPr>
              <w:t>FR-WFL-009</w:t>
            </w:r>
          </w:p>
        </w:tc>
        <w:tc>
          <w:tcPr>
            <w:tcW w:type="dxa" w:w="2798"/>
            <w:vAlign w:val="center"/>
            <w:shd w:fill="F4F6F8"/>
          </w:tcPr>
          <w:p>
            <w:pPr>
              <w:spacing w:after="20" w:before="20" w:line="247" w:lineRule="auto"/>
            </w:pPr>
            <w:r>
              <w:rPr>
                <w:b w:val="0"/>
                <w:i w:val="0"/>
                <w:sz w:val="20"/>
              </w:rPr>
              <w:t>FT-WFL-009</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BR-WFL-010</w:t>
            </w:r>
          </w:p>
        </w:tc>
        <w:tc>
          <w:tcPr>
            <w:tcW w:type="dxa" w:w="2498"/>
            <w:vAlign w:val="center"/>
            <w:shd w:fill="FFFFFF"/>
          </w:tcPr>
          <w:p>
            <w:pPr>
              <w:spacing w:after="20" w:before="20" w:line="247" w:lineRule="auto"/>
            </w:pPr>
            <w:r>
              <w:rPr>
                <w:b w:val="0"/>
                <w:i w:val="0"/>
                <w:sz w:val="20"/>
              </w:rPr>
              <w:t>FR-WFL-010</w:t>
            </w:r>
          </w:p>
        </w:tc>
        <w:tc>
          <w:tcPr>
            <w:tcW w:type="dxa" w:w="2798"/>
            <w:vAlign w:val="center"/>
            <w:shd w:fill="FFFFFF"/>
          </w:tcPr>
          <w:p>
            <w:pPr>
              <w:spacing w:after="20" w:before="20" w:line="247" w:lineRule="auto"/>
            </w:pPr>
            <w:r>
              <w:rPr>
                <w:b w:val="0"/>
                <w:i w:val="0"/>
                <w:sz w:val="20"/>
              </w:rPr>
              <w:t>FT-WFL-010</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BR-ANA-001</w:t>
            </w:r>
          </w:p>
        </w:tc>
        <w:tc>
          <w:tcPr>
            <w:tcW w:type="dxa" w:w="2498"/>
            <w:vAlign w:val="center"/>
            <w:shd w:fill="F4F6F8"/>
          </w:tcPr>
          <w:p>
            <w:pPr>
              <w:spacing w:after="20" w:before="20" w:line="247" w:lineRule="auto"/>
            </w:pPr>
            <w:r>
              <w:rPr>
                <w:b w:val="0"/>
                <w:i w:val="0"/>
                <w:sz w:val="20"/>
              </w:rPr>
              <w:t>FR-ANA-001</w:t>
            </w:r>
          </w:p>
        </w:tc>
        <w:tc>
          <w:tcPr>
            <w:tcW w:type="dxa" w:w="2798"/>
            <w:vAlign w:val="center"/>
            <w:shd w:fill="F4F6F8"/>
          </w:tcPr>
          <w:p>
            <w:pPr>
              <w:spacing w:after="20" w:before="20" w:line="247" w:lineRule="auto"/>
            </w:pPr>
            <w:r>
              <w:rPr>
                <w:b w:val="0"/>
                <w:i w:val="0"/>
                <w:sz w:val="20"/>
              </w:rPr>
              <w:t>FT-ANA-001</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BR-ANA-002</w:t>
            </w:r>
          </w:p>
        </w:tc>
        <w:tc>
          <w:tcPr>
            <w:tcW w:type="dxa" w:w="2498"/>
            <w:vAlign w:val="center"/>
            <w:shd w:fill="FFFFFF"/>
          </w:tcPr>
          <w:p>
            <w:pPr>
              <w:spacing w:after="20" w:before="20" w:line="247" w:lineRule="auto"/>
            </w:pPr>
            <w:r>
              <w:rPr>
                <w:b w:val="0"/>
                <w:i w:val="0"/>
                <w:sz w:val="20"/>
              </w:rPr>
              <w:t>FR-ANA-002</w:t>
            </w:r>
          </w:p>
        </w:tc>
        <w:tc>
          <w:tcPr>
            <w:tcW w:type="dxa" w:w="2798"/>
            <w:vAlign w:val="center"/>
            <w:shd w:fill="FFFFFF"/>
          </w:tcPr>
          <w:p>
            <w:pPr>
              <w:spacing w:after="20" w:before="20" w:line="247" w:lineRule="auto"/>
            </w:pPr>
            <w:r>
              <w:rPr>
                <w:b w:val="0"/>
                <w:i w:val="0"/>
                <w:sz w:val="20"/>
              </w:rPr>
              <w:t>FT-ANA-002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BR-ANA-003</w:t>
            </w:r>
          </w:p>
        </w:tc>
        <w:tc>
          <w:tcPr>
            <w:tcW w:type="dxa" w:w="2498"/>
            <w:vAlign w:val="center"/>
            <w:shd w:fill="F4F6F8"/>
          </w:tcPr>
          <w:p>
            <w:pPr>
              <w:spacing w:after="20" w:before="20" w:line="247" w:lineRule="auto"/>
            </w:pPr>
            <w:r>
              <w:rPr>
                <w:b w:val="0"/>
                <w:i w:val="0"/>
                <w:sz w:val="20"/>
              </w:rPr>
              <w:t>FR-ANA-003</w:t>
            </w:r>
          </w:p>
        </w:tc>
        <w:tc>
          <w:tcPr>
            <w:tcW w:type="dxa" w:w="2798"/>
            <w:vAlign w:val="center"/>
            <w:shd w:fill="F4F6F8"/>
          </w:tcPr>
          <w:p>
            <w:pPr>
              <w:spacing w:after="20" w:before="20" w:line="247" w:lineRule="auto"/>
            </w:pPr>
            <w:r>
              <w:rPr>
                <w:b w:val="0"/>
                <w:i w:val="0"/>
                <w:sz w:val="20"/>
              </w:rPr>
              <w:t>FT-ANA-003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BR-ANA-004</w:t>
            </w:r>
          </w:p>
        </w:tc>
        <w:tc>
          <w:tcPr>
            <w:tcW w:type="dxa" w:w="2498"/>
            <w:vAlign w:val="center"/>
            <w:shd w:fill="FFFFFF"/>
          </w:tcPr>
          <w:p>
            <w:pPr>
              <w:spacing w:after="20" w:before="20" w:line="247" w:lineRule="auto"/>
            </w:pPr>
            <w:r>
              <w:rPr>
                <w:b w:val="0"/>
                <w:i w:val="0"/>
                <w:sz w:val="20"/>
              </w:rPr>
              <w:t>FR-ANA-004</w:t>
            </w:r>
          </w:p>
        </w:tc>
        <w:tc>
          <w:tcPr>
            <w:tcW w:type="dxa" w:w="2798"/>
            <w:vAlign w:val="center"/>
            <w:shd w:fill="FFFFFF"/>
          </w:tcPr>
          <w:p>
            <w:pPr>
              <w:spacing w:after="20" w:before="20" w:line="247" w:lineRule="auto"/>
            </w:pPr>
            <w:r>
              <w:rPr>
                <w:b w:val="0"/>
                <w:i w:val="0"/>
                <w:sz w:val="20"/>
              </w:rPr>
              <w:t>FT-ANA-004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BR-ANA-005</w:t>
            </w:r>
          </w:p>
        </w:tc>
        <w:tc>
          <w:tcPr>
            <w:tcW w:type="dxa" w:w="2498"/>
            <w:vAlign w:val="center"/>
            <w:shd w:fill="F4F6F8"/>
          </w:tcPr>
          <w:p>
            <w:pPr>
              <w:spacing w:after="20" w:before="20" w:line="247" w:lineRule="auto"/>
            </w:pPr>
            <w:r>
              <w:rPr>
                <w:b w:val="0"/>
                <w:i w:val="0"/>
                <w:sz w:val="20"/>
              </w:rPr>
              <w:t>FR-ANA-005</w:t>
            </w:r>
          </w:p>
        </w:tc>
        <w:tc>
          <w:tcPr>
            <w:tcW w:type="dxa" w:w="2798"/>
            <w:vAlign w:val="center"/>
            <w:shd w:fill="F4F6F8"/>
          </w:tcPr>
          <w:p>
            <w:pPr>
              <w:spacing w:after="20" w:before="20" w:line="247" w:lineRule="auto"/>
            </w:pPr>
            <w:r>
              <w:rPr>
                <w:b w:val="0"/>
                <w:i w:val="0"/>
                <w:sz w:val="20"/>
              </w:rPr>
              <w:t>FT-ANA-005</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BR-ANA-006</w:t>
            </w:r>
          </w:p>
        </w:tc>
        <w:tc>
          <w:tcPr>
            <w:tcW w:type="dxa" w:w="2498"/>
            <w:vAlign w:val="center"/>
            <w:shd w:fill="FFFFFF"/>
          </w:tcPr>
          <w:p>
            <w:pPr>
              <w:spacing w:after="20" w:before="20" w:line="247" w:lineRule="auto"/>
            </w:pPr>
            <w:r>
              <w:rPr>
                <w:b w:val="0"/>
                <w:i w:val="0"/>
                <w:sz w:val="20"/>
              </w:rPr>
              <w:t>FR-ANA-006</w:t>
            </w:r>
          </w:p>
        </w:tc>
        <w:tc>
          <w:tcPr>
            <w:tcW w:type="dxa" w:w="2798"/>
            <w:vAlign w:val="center"/>
            <w:shd w:fill="FFFFFF"/>
          </w:tcPr>
          <w:p>
            <w:pPr>
              <w:spacing w:after="20" w:before="20" w:line="247" w:lineRule="auto"/>
            </w:pPr>
            <w:r>
              <w:rPr>
                <w:b w:val="0"/>
                <w:i w:val="0"/>
                <w:sz w:val="20"/>
              </w:rPr>
              <w:t>FT-ANA-006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BR-ANA-007</w:t>
            </w:r>
          </w:p>
        </w:tc>
        <w:tc>
          <w:tcPr>
            <w:tcW w:type="dxa" w:w="2498"/>
            <w:vAlign w:val="center"/>
            <w:shd w:fill="F4F6F8"/>
          </w:tcPr>
          <w:p>
            <w:pPr>
              <w:spacing w:after="20" w:before="20" w:line="247" w:lineRule="auto"/>
            </w:pPr>
            <w:r>
              <w:rPr>
                <w:b w:val="0"/>
                <w:i w:val="0"/>
                <w:sz w:val="20"/>
              </w:rPr>
              <w:t>FR-ANA-007</w:t>
            </w:r>
          </w:p>
        </w:tc>
        <w:tc>
          <w:tcPr>
            <w:tcW w:type="dxa" w:w="2798"/>
            <w:vAlign w:val="center"/>
            <w:shd w:fill="F4F6F8"/>
          </w:tcPr>
          <w:p>
            <w:pPr>
              <w:spacing w:after="20" w:before="20" w:line="247" w:lineRule="auto"/>
            </w:pPr>
            <w:r>
              <w:rPr>
                <w:b w:val="0"/>
                <w:i w:val="0"/>
                <w:sz w:val="20"/>
              </w:rPr>
              <w:t>FT-ANA-007</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BR-ANA-008</w:t>
            </w:r>
          </w:p>
        </w:tc>
        <w:tc>
          <w:tcPr>
            <w:tcW w:type="dxa" w:w="2498"/>
            <w:vAlign w:val="center"/>
            <w:shd w:fill="FFFFFF"/>
          </w:tcPr>
          <w:p>
            <w:pPr>
              <w:spacing w:after="20" w:before="20" w:line="247" w:lineRule="auto"/>
            </w:pPr>
            <w:r>
              <w:rPr>
                <w:b w:val="0"/>
                <w:i w:val="0"/>
                <w:sz w:val="20"/>
              </w:rPr>
              <w:t>FR-ANA-008</w:t>
            </w:r>
          </w:p>
        </w:tc>
        <w:tc>
          <w:tcPr>
            <w:tcW w:type="dxa" w:w="2798"/>
            <w:vAlign w:val="center"/>
            <w:shd w:fill="FFFFFF"/>
          </w:tcPr>
          <w:p>
            <w:pPr>
              <w:spacing w:after="20" w:before="20" w:line="247" w:lineRule="auto"/>
            </w:pPr>
            <w:r>
              <w:rPr>
                <w:b w:val="0"/>
                <w:i w:val="0"/>
                <w:sz w:val="20"/>
              </w:rPr>
              <w:t>FT-ANA-008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BR-ANA-009</w:t>
            </w:r>
          </w:p>
        </w:tc>
        <w:tc>
          <w:tcPr>
            <w:tcW w:type="dxa" w:w="2498"/>
            <w:vAlign w:val="center"/>
            <w:shd w:fill="F4F6F8"/>
          </w:tcPr>
          <w:p>
            <w:pPr>
              <w:spacing w:after="20" w:before="20" w:line="247" w:lineRule="auto"/>
            </w:pPr>
            <w:r>
              <w:rPr>
                <w:b w:val="0"/>
                <w:i w:val="0"/>
                <w:sz w:val="20"/>
              </w:rPr>
              <w:t>FR-ANA-009</w:t>
            </w:r>
          </w:p>
        </w:tc>
        <w:tc>
          <w:tcPr>
            <w:tcW w:type="dxa" w:w="2798"/>
            <w:vAlign w:val="center"/>
            <w:shd w:fill="F4F6F8"/>
          </w:tcPr>
          <w:p>
            <w:pPr>
              <w:spacing w:after="20" w:before="20" w:line="247" w:lineRule="auto"/>
            </w:pPr>
            <w:r>
              <w:rPr>
                <w:b w:val="0"/>
                <w:i w:val="0"/>
                <w:sz w:val="20"/>
              </w:rPr>
              <w:t>FT-ANA-009</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BR-ANA-010</w:t>
            </w:r>
          </w:p>
        </w:tc>
        <w:tc>
          <w:tcPr>
            <w:tcW w:type="dxa" w:w="2498"/>
            <w:vAlign w:val="center"/>
            <w:shd w:fill="FFFFFF"/>
          </w:tcPr>
          <w:p>
            <w:pPr>
              <w:spacing w:after="20" w:before="20" w:line="247" w:lineRule="auto"/>
            </w:pPr>
            <w:r>
              <w:rPr>
                <w:b w:val="0"/>
                <w:i w:val="0"/>
                <w:sz w:val="20"/>
              </w:rPr>
              <w:t>FR-ANA-010</w:t>
            </w:r>
          </w:p>
        </w:tc>
        <w:tc>
          <w:tcPr>
            <w:tcW w:type="dxa" w:w="2798"/>
            <w:vAlign w:val="center"/>
            <w:shd w:fill="FFFFFF"/>
          </w:tcPr>
          <w:p>
            <w:pPr>
              <w:spacing w:after="20" w:before="20" w:line="247" w:lineRule="auto"/>
            </w:pPr>
            <w:r>
              <w:rPr>
                <w:b w:val="0"/>
                <w:i w:val="0"/>
                <w:sz w:val="20"/>
              </w:rPr>
              <w:t>FT-ANA-010</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BR-RPT-001</w:t>
            </w:r>
          </w:p>
        </w:tc>
        <w:tc>
          <w:tcPr>
            <w:tcW w:type="dxa" w:w="2498"/>
            <w:vAlign w:val="center"/>
            <w:shd w:fill="F4F6F8"/>
          </w:tcPr>
          <w:p>
            <w:pPr>
              <w:spacing w:after="20" w:before="20" w:line="247" w:lineRule="auto"/>
            </w:pPr>
            <w:r>
              <w:rPr>
                <w:b w:val="0"/>
                <w:i w:val="0"/>
                <w:sz w:val="20"/>
              </w:rPr>
              <w:t>FR-RPT-001</w:t>
            </w:r>
          </w:p>
        </w:tc>
        <w:tc>
          <w:tcPr>
            <w:tcW w:type="dxa" w:w="2798"/>
            <w:vAlign w:val="center"/>
            <w:shd w:fill="F4F6F8"/>
          </w:tcPr>
          <w:p>
            <w:pPr>
              <w:spacing w:after="20" w:before="20" w:line="247" w:lineRule="auto"/>
            </w:pPr>
            <w:r>
              <w:rPr>
                <w:b w:val="0"/>
                <w:i w:val="0"/>
                <w:sz w:val="20"/>
              </w:rPr>
              <w:t>FT-RPT-001</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BR-RPT-002</w:t>
            </w:r>
          </w:p>
        </w:tc>
        <w:tc>
          <w:tcPr>
            <w:tcW w:type="dxa" w:w="2498"/>
            <w:vAlign w:val="center"/>
            <w:shd w:fill="FFFFFF"/>
          </w:tcPr>
          <w:p>
            <w:pPr>
              <w:spacing w:after="20" w:before="20" w:line="247" w:lineRule="auto"/>
            </w:pPr>
            <w:r>
              <w:rPr>
                <w:b w:val="0"/>
                <w:i w:val="0"/>
                <w:sz w:val="20"/>
              </w:rPr>
              <w:t>FR-RPT-002</w:t>
            </w:r>
          </w:p>
        </w:tc>
        <w:tc>
          <w:tcPr>
            <w:tcW w:type="dxa" w:w="2798"/>
            <w:vAlign w:val="center"/>
            <w:shd w:fill="FFFFFF"/>
          </w:tcPr>
          <w:p>
            <w:pPr>
              <w:spacing w:after="20" w:before="20" w:line="247" w:lineRule="auto"/>
            </w:pPr>
            <w:r>
              <w:rPr>
                <w:b w:val="0"/>
                <w:i w:val="0"/>
                <w:sz w:val="20"/>
              </w:rPr>
              <w:t>FT-RPT-002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BR-RPT-003</w:t>
            </w:r>
          </w:p>
        </w:tc>
        <w:tc>
          <w:tcPr>
            <w:tcW w:type="dxa" w:w="2498"/>
            <w:vAlign w:val="center"/>
            <w:shd w:fill="F4F6F8"/>
          </w:tcPr>
          <w:p>
            <w:pPr>
              <w:spacing w:after="20" w:before="20" w:line="247" w:lineRule="auto"/>
            </w:pPr>
            <w:r>
              <w:rPr>
                <w:b w:val="0"/>
                <w:i w:val="0"/>
                <w:sz w:val="20"/>
              </w:rPr>
              <w:t>FR-RPT-003</w:t>
            </w:r>
          </w:p>
        </w:tc>
        <w:tc>
          <w:tcPr>
            <w:tcW w:type="dxa" w:w="2798"/>
            <w:vAlign w:val="center"/>
            <w:shd w:fill="F4F6F8"/>
          </w:tcPr>
          <w:p>
            <w:pPr>
              <w:spacing w:after="20" w:before="20" w:line="247" w:lineRule="auto"/>
            </w:pPr>
            <w:r>
              <w:rPr>
                <w:b w:val="0"/>
                <w:i w:val="0"/>
                <w:sz w:val="20"/>
              </w:rPr>
              <w:t>FT-RPT-003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BR-RPT-004</w:t>
            </w:r>
          </w:p>
        </w:tc>
        <w:tc>
          <w:tcPr>
            <w:tcW w:type="dxa" w:w="2498"/>
            <w:vAlign w:val="center"/>
            <w:shd w:fill="FFFFFF"/>
          </w:tcPr>
          <w:p>
            <w:pPr>
              <w:spacing w:after="20" w:before="20" w:line="247" w:lineRule="auto"/>
            </w:pPr>
            <w:r>
              <w:rPr>
                <w:b w:val="0"/>
                <w:i w:val="0"/>
                <w:sz w:val="20"/>
              </w:rPr>
              <w:t>FR-RPT-004</w:t>
            </w:r>
          </w:p>
        </w:tc>
        <w:tc>
          <w:tcPr>
            <w:tcW w:type="dxa" w:w="2798"/>
            <w:vAlign w:val="center"/>
            <w:shd w:fill="FFFFFF"/>
          </w:tcPr>
          <w:p>
            <w:pPr>
              <w:spacing w:after="20" w:before="20" w:line="247" w:lineRule="auto"/>
            </w:pPr>
            <w:r>
              <w:rPr>
                <w:b w:val="0"/>
                <w:i w:val="0"/>
                <w:sz w:val="20"/>
              </w:rPr>
              <w:t>FT-RPT-004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BR-RPT-005</w:t>
            </w:r>
          </w:p>
        </w:tc>
        <w:tc>
          <w:tcPr>
            <w:tcW w:type="dxa" w:w="2498"/>
            <w:vAlign w:val="center"/>
            <w:shd w:fill="F4F6F8"/>
          </w:tcPr>
          <w:p>
            <w:pPr>
              <w:spacing w:after="20" w:before="20" w:line="247" w:lineRule="auto"/>
            </w:pPr>
            <w:r>
              <w:rPr>
                <w:b w:val="0"/>
                <w:i w:val="0"/>
                <w:sz w:val="20"/>
              </w:rPr>
              <w:t>FR-RPT-005</w:t>
            </w:r>
          </w:p>
        </w:tc>
        <w:tc>
          <w:tcPr>
            <w:tcW w:type="dxa" w:w="2798"/>
            <w:vAlign w:val="center"/>
            <w:shd w:fill="F4F6F8"/>
          </w:tcPr>
          <w:p>
            <w:pPr>
              <w:spacing w:after="20" w:before="20" w:line="247" w:lineRule="auto"/>
            </w:pPr>
            <w:r>
              <w:rPr>
                <w:b w:val="0"/>
                <w:i w:val="0"/>
                <w:sz w:val="20"/>
              </w:rPr>
              <w:t>FT-RPT-005</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BR-RPT-006</w:t>
            </w:r>
          </w:p>
        </w:tc>
        <w:tc>
          <w:tcPr>
            <w:tcW w:type="dxa" w:w="2498"/>
            <w:vAlign w:val="center"/>
            <w:shd w:fill="FFFFFF"/>
          </w:tcPr>
          <w:p>
            <w:pPr>
              <w:spacing w:after="20" w:before="20" w:line="247" w:lineRule="auto"/>
            </w:pPr>
            <w:r>
              <w:rPr>
                <w:b w:val="0"/>
                <w:i w:val="0"/>
                <w:sz w:val="20"/>
              </w:rPr>
              <w:t>FR-RPT-006</w:t>
            </w:r>
          </w:p>
        </w:tc>
        <w:tc>
          <w:tcPr>
            <w:tcW w:type="dxa" w:w="2798"/>
            <w:vAlign w:val="center"/>
            <w:shd w:fill="FFFFFF"/>
          </w:tcPr>
          <w:p>
            <w:pPr>
              <w:spacing w:after="20" w:before="20" w:line="247" w:lineRule="auto"/>
            </w:pPr>
            <w:r>
              <w:rPr>
                <w:b w:val="0"/>
                <w:i w:val="0"/>
                <w:sz w:val="20"/>
              </w:rPr>
              <w:t>FT-RPT-006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BR-RPT-007</w:t>
            </w:r>
          </w:p>
        </w:tc>
        <w:tc>
          <w:tcPr>
            <w:tcW w:type="dxa" w:w="2498"/>
            <w:vAlign w:val="center"/>
            <w:shd w:fill="F4F6F8"/>
          </w:tcPr>
          <w:p>
            <w:pPr>
              <w:spacing w:after="20" w:before="20" w:line="247" w:lineRule="auto"/>
            </w:pPr>
            <w:r>
              <w:rPr>
                <w:b w:val="0"/>
                <w:i w:val="0"/>
                <w:sz w:val="20"/>
              </w:rPr>
              <w:t>FR-RPT-007</w:t>
            </w:r>
          </w:p>
        </w:tc>
        <w:tc>
          <w:tcPr>
            <w:tcW w:type="dxa" w:w="2798"/>
            <w:vAlign w:val="center"/>
            <w:shd w:fill="F4F6F8"/>
          </w:tcPr>
          <w:p>
            <w:pPr>
              <w:spacing w:after="20" w:before="20" w:line="247" w:lineRule="auto"/>
            </w:pPr>
            <w:r>
              <w:rPr>
                <w:b w:val="0"/>
                <w:i w:val="0"/>
                <w:sz w:val="20"/>
              </w:rPr>
              <w:t>FT-RPT-007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BR-RPT-008</w:t>
            </w:r>
          </w:p>
        </w:tc>
        <w:tc>
          <w:tcPr>
            <w:tcW w:type="dxa" w:w="2498"/>
            <w:vAlign w:val="center"/>
            <w:shd w:fill="FFFFFF"/>
          </w:tcPr>
          <w:p>
            <w:pPr>
              <w:spacing w:after="20" w:before="20" w:line="247" w:lineRule="auto"/>
            </w:pPr>
            <w:r>
              <w:rPr>
                <w:b w:val="0"/>
                <w:i w:val="0"/>
                <w:sz w:val="20"/>
              </w:rPr>
              <w:t>FR-RPT-008</w:t>
            </w:r>
          </w:p>
        </w:tc>
        <w:tc>
          <w:tcPr>
            <w:tcW w:type="dxa" w:w="2798"/>
            <w:vAlign w:val="center"/>
            <w:shd w:fill="FFFFFF"/>
          </w:tcPr>
          <w:p>
            <w:pPr>
              <w:spacing w:after="20" w:before="20" w:line="247" w:lineRule="auto"/>
            </w:pPr>
            <w:r>
              <w:rPr>
                <w:b w:val="0"/>
                <w:i w:val="0"/>
                <w:sz w:val="20"/>
              </w:rPr>
              <w:t>FT-RPT-008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BR-RPT-009</w:t>
            </w:r>
          </w:p>
        </w:tc>
        <w:tc>
          <w:tcPr>
            <w:tcW w:type="dxa" w:w="2498"/>
            <w:vAlign w:val="center"/>
            <w:shd w:fill="F4F6F8"/>
          </w:tcPr>
          <w:p>
            <w:pPr>
              <w:spacing w:after="20" w:before="20" w:line="247" w:lineRule="auto"/>
            </w:pPr>
            <w:r>
              <w:rPr>
                <w:b w:val="0"/>
                <w:i w:val="0"/>
                <w:sz w:val="20"/>
              </w:rPr>
              <w:t>FR-RPT-009</w:t>
            </w:r>
          </w:p>
        </w:tc>
        <w:tc>
          <w:tcPr>
            <w:tcW w:type="dxa" w:w="2798"/>
            <w:vAlign w:val="center"/>
            <w:shd w:fill="F4F6F8"/>
          </w:tcPr>
          <w:p>
            <w:pPr>
              <w:spacing w:after="20" w:before="20" w:line="247" w:lineRule="auto"/>
            </w:pPr>
            <w:r>
              <w:rPr>
                <w:b w:val="0"/>
                <w:i w:val="0"/>
                <w:sz w:val="20"/>
              </w:rPr>
              <w:t>FT-RPT-009</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BR-RPT-010</w:t>
            </w:r>
          </w:p>
        </w:tc>
        <w:tc>
          <w:tcPr>
            <w:tcW w:type="dxa" w:w="2498"/>
            <w:vAlign w:val="center"/>
            <w:shd w:fill="FFFFFF"/>
          </w:tcPr>
          <w:p>
            <w:pPr>
              <w:spacing w:after="20" w:before="20" w:line="247" w:lineRule="auto"/>
            </w:pPr>
            <w:r>
              <w:rPr>
                <w:b w:val="0"/>
                <w:i w:val="0"/>
                <w:sz w:val="20"/>
              </w:rPr>
              <w:t>FR-RPT-010</w:t>
            </w:r>
          </w:p>
        </w:tc>
        <w:tc>
          <w:tcPr>
            <w:tcW w:type="dxa" w:w="2798"/>
            <w:vAlign w:val="center"/>
            <w:shd w:fill="FFFFFF"/>
          </w:tcPr>
          <w:p>
            <w:pPr>
              <w:spacing w:after="20" w:before="20" w:line="247" w:lineRule="auto"/>
            </w:pPr>
            <w:r>
              <w:rPr>
                <w:b w:val="0"/>
                <w:i w:val="0"/>
                <w:sz w:val="20"/>
              </w:rPr>
              <w:t>FT-RPT-010</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BR-RPT-011</w:t>
            </w:r>
          </w:p>
        </w:tc>
        <w:tc>
          <w:tcPr>
            <w:tcW w:type="dxa" w:w="2498"/>
            <w:vAlign w:val="center"/>
            <w:shd w:fill="F4F6F8"/>
          </w:tcPr>
          <w:p>
            <w:pPr>
              <w:spacing w:after="20" w:before="20" w:line="247" w:lineRule="auto"/>
            </w:pPr>
            <w:r>
              <w:rPr>
                <w:b w:val="0"/>
                <w:i w:val="0"/>
                <w:sz w:val="20"/>
              </w:rPr>
              <w:t>FR-RPT-011</w:t>
            </w:r>
          </w:p>
        </w:tc>
        <w:tc>
          <w:tcPr>
            <w:tcW w:type="dxa" w:w="2798"/>
            <w:vAlign w:val="center"/>
            <w:shd w:fill="F4F6F8"/>
          </w:tcPr>
          <w:p>
            <w:pPr>
              <w:spacing w:after="20" w:before="20" w:line="247" w:lineRule="auto"/>
            </w:pPr>
            <w:r>
              <w:rPr>
                <w:b w:val="0"/>
                <w:i w:val="0"/>
                <w:sz w:val="20"/>
              </w:rPr>
              <w:t>FT-RPT-011</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BR-RPT-012</w:t>
            </w:r>
          </w:p>
        </w:tc>
        <w:tc>
          <w:tcPr>
            <w:tcW w:type="dxa" w:w="2498"/>
            <w:vAlign w:val="center"/>
            <w:shd w:fill="FFFFFF"/>
          </w:tcPr>
          <w:p>
            <w:pPr>
              <w:spacing w:after="20" w:before="20" w:line="247" w:lineRule="auto"/>
            </w:pPr>
            <w:r>
              <w:rPr>
                <w:b w:val="0"/>
                <w:i w:val="0"/>
                <w:sz w:val="20"/>
              </w:rPr>
              <w:t>FR-RPT-012</w:t>
            </w:r>
          </w:p>
        </w:tc>
        <w:tc>
          <w:tcPr>
            <w:tcW w:type="dxa" w:w="2798"/>
            <w:vAlign w:val="center"/>
            <w:shd w:fill="FFFFFF"/>
          </w:tcPr>
          <w:p>
            <w:pPr>
              <w:spacing w:after="20" w:before="20" w:line="247" w:lineRule="auto"/>
            </w:pPr>
            <w:r>
              <w:rPr>
                <w:b w:val="0"/>
                <w:i w:val="0"/>
                <w:sz w:val="20"/>
              </w:rPr>
              <w:t>FT-RPT-012</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BR-FIN-001</w:t>
            </w:r>
          </w:p>
        </w:tc>
        <w:tc>
          <w:tcPr>
            <w:tcW w:type="dxa" w:w="2498"/>
            <w:vAlign w:val="center"/>
            <w:shd w:fill="F4F6F8"/>
          </w:tcPr>
          <w:p>
            <w:pPr>
              <w:spacing w:after="20" w:before="20" w:line="247" w:lineRule="auto"/>
            </w:pPr>
            <w:r>
              <w:rPr>
                <w:b w:val="0"/>
                <w:i w:val="0"/>
                <w:sz w:val="20"/>
              </w:rPr>
              <w:t>FR-FIN-001</w:t>
            </w:r>
          </w:p>
        </w:tc>
        <w:tc>
          <w:tcPr>
            <w:tcW w:type="dxa" w:w="2798"/>
            <w:vAlign w:val="center"/>
            <w:shd w:fill="F4F6F8"/>
          </w:tcPr>
          <w:p>
            <w:pPr>
              <w:spacing w:after="20" w:before="20" w:line="247" w:lineRule="auto"/>
            </w:pPr>
            <w:r>
              <w:rPr>
                <w:b w:val="0"/>
                <w:i w:val="0"/>
                <w:sz w:val="20"/>
              </w:rPr>
              <w:t>FT-FIN-001</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BR-FIN-002</w:t>
            </w:r>
          </w:p>
        </w:tc>
        <w:tc>
          <w:tcPr>
            <w:tcW w:type="dxa" w:w="2498"/>
            <w:vAlign w:val="center"/>
            <w:shd w:fill="FFFFFF"/>
          </w:tcPr>
          <w:p>
            <w:pPr>
              <w:spacing w:after="20" w:before="20" w:line="247" w:lineRule="auto"/>
            </w:pPr>
            <w:r>
              <w:rPr>
                <w:b w:val="0"/>
                <w:i w:val="0"/>
                <w:sz w:val="20"/>
              </w:rPr>
              <w:t>FR-FIN-002</w:t>
            </w:r>
          </w:p>
        </w:tc>
        <w:tc>
          <w:tcPr>
            <w:tcW w:type="dxa" w:w="2798"/>
            <w:vAlign w:val="center"/>
            <w:shd w:fill="FFFFFF"/>
          </w:tcPr>
          <w:p>
            <w:pPr>
              <w:spacing w:after="20" w:before="20" w:line="247" w:lineRule="auto"/>
            </w:pPr>
            <w:r>
              <w:rPr>
                <w:b w:val="0"/>
                <w:i w:val="0"/>
                <w:sz w:val="20"/>
              </w:rPr>
              <w:t>FT-FIN-002</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BR-FIN-003</w:t>
            </w:r>
          </w:p>
        </w:tc>
        <w:tc>
          <w:tcPr>
            <w:tcW w:type="dxa" w:w="2498"/>
            <w:vAlign w:val="center"/>
            <w:shd w:fill="F4F6F8"/>
          </w:tcPr>
          <w:p>
            <w:pPr>
              <w:spacing w:after="20" w:before="20" w:line="247" w:lineRule="auto"/>
            </w:pPr>
            <w:r>
              <w:rPr>
                <w:b w:val="0"/>
                <w:i w:val="0"/>
                <w:sz w:val="20"/>
              </w:rPr>
              <w:t>FR-FIN-003</w:t>
            </w:r>
          </w:p>
        </w:tc>
        <w:tc>
          <w:tcPr>
            <w:tcW w:type="dxa" w:w="2798"/>
            <w:vAlign w:val="center"/>
            <w:shd w:fill="F4F6F8"/>
          </w:tcPr>
          <w:p>
            <w:pPr>
              <w:spacing w:after="20" w:before="20" w:line="247" w:lineRule="auto"/>
            </w:pPr>
            <w:r>
              <w:rPr>
                <w:b w:val="0"/>
                <w:i w:val="0"/>
                <w:sz w:val="20"/>
              </w:rPr>
              <w:t>FT-FIN-003</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BR-FIN-004</w:t>
            </w:r>
          </w:p>
        </w:tc>
        <w:tc>
          <w:tcPr>
            <w:tcW w:type="dxa" w:w="2498"/>
            <w:vAlign w:val="center"/>
            <w:shd w:fill="FFFFFF"/>
          </w:tcPr>
          <w:p>
            <w:pPr>
              <w:spacing w:after="20" w:before="20" w:line="247" w:lineRule="auto"/>
            </w:pPr>
            <w:r>
              <w:rPr>
                <w:b w:val="0"/>
                <w:i w:val="0"/>
                <w:sz w:val="20"/>
              </w:rPr>
              <w:t>FR-FIN-004</w:t>
            </w:r>
          </w:p>
        </w:tc>
        <w:tc>
          <w:tcPr>
            <w:tcW w:type="dxa" w:w="2798"/>
            <w:vAlign w:val="center"/>
            <w:shd w:fill="FFFFFF"/>
          </w:tcPr>
          <w:p>
            <w:pPr>
              <w:spacing w:after="20" w:before="20" w:line="247" w:lineRule="auto"/>
            </w:pPr>
            <w:r>
              <w:rPr>
                <w:b w:val="0"/>
                <w:i w:val="0"/>
                <w:sz w:val="20"/>
              </w:rPr>
              <w:t>FT-FIN-004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BR-FIN-005</w:t>
            </w:r>
          </w:p>
        </w:tc>
        <w:tc>
          <w:tcPr>
            <w:tcW w:type="dxa" w:w="2498"/>
            <w:vAlign w:val="center"/>
            <w:shd w:fill="F4F6F8"/>
          </w:tcPr>
          <w:p>
            <w:pPr>
              <w:spacing w:after="20" w:before="20" w:line="247" w:lineRule="auto"/>
            </w:pPr>
            <w:r>
              <w:rPr>
                <w:b w:val="0"/>
                <w:i w:val="0"/>
                <w:sz w:val="20"/>
              </w:rPr>
              <w:t>FR-FIN-005</w:t>
            </w:r>
          </w:p>
        </w:tc>
        <w:tc>
          <w:tcPr>
            <w:tcW w:type="dxa" w:w="2798"/>
            <w:vAlign w:val="center"/>
            <w:shd w:fill="F4F6F8"/>
          </w:tcPr>
          <w:p>
            <w:pPr>
              <w:spacing w:after="20" w:before="20" w:line="247" w:lineRule="auto"/>
            </w:pPr>
            <w:r>
              <w:rPr>
                <w:b w:val="0"/>
                <w:i w:val="0"/>
                <w:sz w:val="20"/>
              </w:rPr>
              <w:t>FT-FIN-005</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BR-FIN-006</w:t>
            </w:r>
          </w:p>
        </w:tc>
        <w:tc>
          <w:tcPr>
            <w:tcW w:type="dxa" w:w="2498"/>
            <w:vAlign w:val="center"/>
            <w:shd w:fill="FFFFFF"/>
          </w:tcPr>
          <w:p>
            <w:pPr>
              <w:spacing w:after="20" w:before="20" w:line="247" w:lineRule="auto"/>
            </w:pPr>
            <w:r>
              <w:rPr>
                <w:b w:val="0"/>
                <w:i w:val="0"/>
                <w:sz w:val="20"/>
              </w:rPr>
              <w:t>FR-FIN-006</w:t>
            </w:r>
          </w:p>
        </w:tc>
        <w:tc>
          <w:tcPr>
            <w:tcW w:type="dxa" w:w="2798"/>
            <w:vAlign w:val="center"/>
            <w:shd w:fill="FFFFFF"/>
          </w:tcPr>
          <w:p>
            <w:pPr>
              <w:spacing w:after="20" w:before="20" w:line="247" w:lineRule="auto"/>
            </w:pPr>
            <w:r>
              <w:rPr>
                <w:b w:val="0"/>
                <w:i w:val="0"/>
                <w:sz w:val="20"/>
              </w:rPr>
              <w:t>FT-FIN-006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BR-FIN-007</w:t>
            </w:r>
          </w:p>
        </w:tc>
        <w:tc>
          <w:tcPr>
            <w:tcW w:type="dxa" w:w="2498"/>
            <w:vAlign w:val="center"/>
            <w:shd w:fill="F4F6F8"/>
          </w:tcPr>
          <w:p>
            <w:pPr>
              <w:spacing w:after="20" w:before="20" w:line="247" w:lineRule="auto"/>
            </w:pPr>
            <w:r>
              <w:rPr>
                <w:b w:val="0"/>
                <w:i w:val="0"/>
                <w:sz w:val="20"/>
              </w:rPr>
              <w:t>FR-FIN-007</w:t>
            </w:r>
          </w:p>
        </w:tc>
        <w:tc>
          <w:tcPr>
            <w:tcW w:type="dxa" w:w="2798"/>
            <w:vAlign w:val="center"/>
            <w:shd w:fill="F4F6F8"/>
          </w:tcPr>
          <w:p>
            <w:pPr>
              <w:spacing w:after="20" w:before="20" w:line="247" w:lineRule="auto"/>
            </w:pPr>
            <w:r>
              <w:rPr>
                <w:b w:val="0"/>
                <w:i w:val="0"/>
                <w:sz w:val="20"/>
              </w:rPr>
              <w:t>FT-FIN-007</w:t>
            </w:r>
          </w:p>
        </w:tc>
        <w:tc>
          <w:tcPr>
            <w:tcW w:type="dxa" w:w="2199"/>
            <w:vAlign w:val="center"/>
            <w:shd w:fill="F4F6F8"/>
          </w:tcPr>
          <w:p>
            <w:pPr>
              <w:spacing w:after="20" w:before="20" w:line="247" w:lineRule="auto"/>
            </w:pPr>
            <w:r>
              <w:rPr>
                <w:b w:val="0"/>
                <w:i w:val="0"/>
                <w:sz w:val="20"/>
              </w:rPr>
              <w:t>P2 R3</w:t>
            </w:r>
          </w:p>
        </w:tc>
      </w:tr>
      <w:tr>
        <w:trPr>
          <w:cantSplit/>
        </w:trPr>
        <w:tc>
          <w:tcPr>
            <w:tcW w:type="dxa" w:w="2498"/>
            <w:vAlign w:val="center"/>
            <w:shd w:fill="FFFFFF"/>
          </w:tcPr>
          <w:p>
            <w:pPr>
              <w:spacing w:after="20" w:before="20" w:line="247" w:lineRule="auto"/>
            </w:pPr>
            <w:r>
              <w:rPr>
                <w:b w:val="0"/>
                <w:i w:val="0"/>
                <w:sz w:val="20"/>
              </w:rPr>
              <w:t>BR-FIN-008</w:t>
            </w:r>
          </w:p>
        </w:tc>
        <w:tc>
          <w:tcPr>
            <w:tcW w:type="dxa" w:w="2498"/>
            <w:vAlign w:val="center"/>
            <w:shd w:fill="FFFFFF"/>
          </w:tcPr>
          <w:p>
            <w:pPr>
              <w:spacing w:after="20" w:before="20" w:line="247" w:lineRule="auto"/>
            </w:pPr>
            <w:r>
              <w:rPr>
                <w:b w:val="0"/>
                <w:i w:val="0"/>
                <w:sz w:val="20"/>
              </w:rPr>
              <w:t>FR-FIN-008</w:t>
            </w:r>
          </w:p>
        </w:tc>
        <w:tc>
          <w:tcPr>
            <w:tcW w:type="dxa" w:w="2798"/>
            <w:vAlign w:val="center"/>
            <w:shd w:fill="FFFFFF"/>
          </w:tcPr>
          <w:p>
            <w:pPr>
              <w:spacing w:after="20" w:before="20" w:line="247" w:lineRule="auto"/>
            </w:pPr>
            <w:r>
              <w:rPr>
                <w:b w:val="0"/>
                <w:i w:val="0"/>
                <w:sz w:val="20"/>
              </w:rPr>
              <w:t>FT-FIN-008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BR-INT-001</w:t>
            </w:r>
          </w:p>
        </w:tc>
        <w:tc>
          <w:tcPr>
            <w:tcW w:type="dxa" w:w="2498"/>
            <w:vAlign w:val="center"/>
            <w:shd w:fill="F4F6F8"/>
          </w:tcPr>
          <w:p>
            <w:pPr>
              <w:spacing w:after="20" w:before="20" w:line="247" w:lineRule="auto"/>
            </w:pPr>
            <w:r>
              <w:rPr>
                <w:b w:val="0"/>
                <w:i w:val="0"/>
                <w:sz w:val="20"/>
              </w:rPr>
              <w:t>FR-INT-001</w:t>
            </w:r>
          </w:p>
        </w:tc>
        <w:tc>
          <w:tcPr>
            <w:tcW w:type="dxa" w:w="2798"/>
            <w:vAlign w:val="center"/>
            <w:shd w:fill="F4F6F8"/>
          </w:tcPr>
          <w:p>
            <w:pPr>
              <w:spacing w:after="20" w:before="20" w:line="247" w:lineRule="auto"/>
            </w:pPr>
            <w:r>
              <w:rPr>
                <w:b w:val="0"/>
                <w:i w:val="0"/>
                <w:sz w:val="20"/>
              </w:rPr>
              <w:t>FT-INT-001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BR-INT-002</w:t>
            </w:r>
          </w:p>
        </w:tc>
        <w:tc>
          <w:tcPr>
            <w:tcW w:type="dxa" w:w="2498"/>
            <w:vAlign w:val="center"/>
            <w:shd w:fill="FFFFFF"/>
          </w:tcPr>
          <w:p>
            <w:pPr>
              <w:spacing w:after="20" w:before="20" w:line="247" w:lineRule="auto"/>
            </w:pPr>
            <w:r>
              <w:rPr>
                <w:b w:val="0"/>
                <w:i w:val="0"/>
                <w:sz w:val="20"/>
              </w:rPr>
              <w:t>FR-INT-002</w:t>
            </w:r>
          </w:p>
        </w:tc>
        <w:tc>
          <w:tcPr>
            <w:tcW w:type="dxa" w:w="2798"/>
            <w:vAlign w:val="center"/>
            <w:shd w:fill="FFFFFF"/>
          </w:tcPr>
          <w:p>
            <w:pPr>
              <w:spacing w:after="20" w:before="20" w:line="247" w:lineRule="auto"/>
            </w:pPr>
            <w:r>
              <w:rPr>
                <w:b w:val="0"/>
                <w:i w:val="0"/>
                <w:sz w:val="20"/>
              </w:rPr>
              <w:t>FT-INT-002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BR-INT-003</w:t>
            </w:r>
          </w:p>
        </w:tc>
        <w:tc>
          <w:tcPr>
            <w:tcW w:type="dxa" w:w="2498"/>
            <w:vAlign w:val="center"/>
            <w:shd w:fill="F4F6F8"/>
          </w:tcPr>
          <w:p>
            <w:pPr>
              <w:spacing w:after="20" w:before="20" w:line="247" w:lineRule="auto"/>
            </w:pPr>
            <w:r>
              <w:rPr>
                <w:b w:val="0"/>
                <w:i w:val="0"/>
                <w:sz w:val="20"/>
              </w:rPr>
              <w:t>FR-INT-003</w:t>
            </w:r>
          </w:p>
        </w:tc>
        <w:tc>
          <w:tcPr>
            <w:tcW w:type="dxa" w:w="2798"/>
            <w:vAlign w:val="center"/>
            <w:shd w:fill="F4F6F8"/>
          </w:tcPr>
          <w:p>
            <w:pPr>
              <w:spacing w:after="20" w:before="20" w:line="247" w:lineRule="auto"/>
            </w:pPr>
            <w:r>
              <w:rPr>
                <w:b w:val="0"/>
                <w:i w:val="0"/>
                <w:sz w:val="20"/>
              </w:rPr>
              <w:t>FT-INT-003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BR-INT-004</w:t>
            </w:r>
          </w:p>
        </w:tc>
        <w:tc>
          <w:tcPr>
            <w:tcW w:type="dxa" w:w="2498"/>
            <w:vAlign w:val="center"/>
            <w:shd w:fill="FFFFFF"/>
          </w:tcPr>
          <w:p>
            <w:pPr>
              <w:spacing w:after="20" w:before="20" w:line="247" w:lineRule="auto"/>
            </w:pPr>
            <w:r>
              <w:rPr>
                <w:b w:val="0"/>
                <w:i w:val="0"/>
                <w:sz w:val="20"/>
              </w:rPr>
              <w:t>FR-INT-004</w:t>
            </w:r>
          </w:p>
        </w:tc>
        <w:tc>
          <w:tcPr>
            <w:tcW w:type="dxa" w:w="2798"/>
            <w:vAlign w:val="center"/>
            <w:shd w:fill="FFFFFF"/>
          </w:tcPr>
          <w:p>
            <w:pPr>
              <w:spacing w:after="20" w:before="20" w:line="247" w:lineRule="auto"/>
            </w:pPr>
            <w:r>
              <w:rPr>
                <w:b w:val="0"/>
                <w:i w:val="0"/>
                <w:sz w:val="20"/>
              </w:rPr>
              <w:t>FT-INT-004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BR-INT-005</w:t>
            </w:r>
          </w:p>
        </w:tc>
        <w:tc>
          <w:tcPr>
            <w:tcW w:type="dxa" w:w="2498"/>
            <w:vAlign w:val="center"/>
            <w:shd w:fill="F4F6F8"/>
          </w:tcPr>
          <w:p>
            <w:pPr>
              <w:spacing w:after="20" w:before="20" w:line="247" w:lineRule="auto"/>
            </w:pPr>
            <w:r>
              <w:rPr>
                <w:b w:val="0"/>
                <w:i w:val="0"/>
                <w:sz w:val="20"/>
              </w:rPr>
              <w:t>FR-INT-005</w:t>
            </w:r>
          </w:p>
        </w:tc>
        <w:tc>
          <w:tcPr>
            <w:tcW w:type="dxa" w:w="2798"/>
            <w:vAlign w:val="center"/>
            <w:shd w:fill="F4F6F8"/>
          </w:tcPr>
          <w:p>
            <w:pPr>
              <w:spacing w:after="20" w:before="20" w:line="247" w:lineRule="auto"/>
            </w:pPr>
            <w:r>
              <w:rPr>
                <w:b w:val="0"/>
                <w:i w:val="0"/>
                <w:sz w:val="20"/>
              </w:rPr>
              <w:t>FT-INT-005</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BR-INT-006</w:t>
            </w:r>
          </w:p>
        </w:tc>
        <w:tc>
          <w:tcPr>
            <w:tcW w:type="dxa" w:w="2498"/>
            <w:vAlign w:val="center"/>
            <w:shd w:fill="FFFFFF"/>
          </w:tcPr>
          <w:p>
            <w:pPr>
              <w:spacing w:after="20" w:before="20" w:line="247" w:lineRule="auto"/>
            </w:pPr>
            <w:r>
              <w:rPr>
                <w:b w:val="0"/>
                <w:i w:val="0"/>
                <w:sz w:val="20"/>
              </w:rPr>
              <w:t>FR-INT-006</w:t>
            </w:r>
          </w:p>
        </w:tc>
        <w:tc>
          <w:tcPr>
            <w:tcW w:type="dxa" w:w="2798"/>
            <w:vAlign w:val="center"/>
            <w:shd w:fill="FFFFFF"/>
          </w:tcPr>
          <w:p>
            <w:pPr>
              <w:spacing w:after="20" w:before="20" w:line="247" w:lineRule="auto"/>
            </w:pPr>
            <w:r>
              <w:rPr>
                <w:b w:val="0"/>
                <w:i w:val="0"/>
                <w:sz w:val="20"/>
              </w:rPr>
              <w:t>FT-INT-006</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BR-INT-007</w:t>
            </w:r>
          </w:p>
        </w:tc>
        <w:tc>
          <w:tcPr>
            <w:tcW w:type="dxa" w:w="2498"/>
            <w:vAlign w:val="center"/>
            <w:shd w:fill="F4F6F8"/>
          </w:tcPr>
          <w:p>
            <w:pPr>
              <w:spacing w:after="20" w:before="20" w:line="247" w:lineRule="auto"/>
            </w:pPr>
            <w:r>
              <w:rPr>
                <w:b w:val="0"/>
                <w:i w:val="0"/>
                <w:sz w:val="20"/>
              </w:rPr>
              <w:t>FR-INT-007</w:t>
            </w:r>
          </w:p>
        </w:tc>
        <w:tc>
          <w:tcPr>
            <w:tcW w:type="dxa" w:w="2798"/>
            <w:vAlign w:val="center"/>
            <w:shd w:fill="F4F6F8"/>
          </w:tcPr>
          <w:p>
            <w:pPr>
              <w:spacing w:after="20" w:before="20" w:line="247" w:lineRule="auto"/>
            </w:pPr>
            <w:r>
              <w:rPr>
                <w:b w:val="0"/>
                <w:i w:val="0"/>
                <w:sz w:val="20"/>
              </w:rPr>
              <w:t>FT-INT-007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BR-INT-008</w:t>
            </w:r>
          </w:p>
        </w:tc>
        <w:tc>
          <w:tcPr>
            <w:tcW w:type="dxa" w:w="2498"/>
            <w:vAlign w:val="center"/>
            <w:shd w:fill="FFFFFF"/>
          </w:tcPr>
          <w:p>
            <w:pPr>
              <w:spacing w:after="20" w:before="20" w:line="247" w:lineRule="auto"/>
            </w:pPr>
            <w:r>
              <w:rPr>
                <w:b w:val="0"/>
                <w:i w:val="0"/>
                <w:sz w:val="20"/>
              </w:rPr>
              <w:t>FR-INT-008</w:t>
            </w:r>
          </w:p>
        </w:tc>
        <w:tc>
          <w:tcPr>
            <w:tcW w:type="dxa" w:w="2798"/>
            <w:vAlign w:val="center"/>
            <w:shd w:fill="FFFFFF"/>
          </w:tcPr>
          <w:p>
            <w:pPr>
              <w:spacing w:after="20" w:before="20" w:line="247" w:lineRule="auto"/>
            </w:pPr>
            <w:r>
              <w:rPr>
                <w:b w:val="0"/>
                <w:i w:val="0"/>
                <w:sz w:val="20"/>
              </w:rPr>
              <w:t>FT-INT-008</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BR-INT-009</w:t>
            </w:r>
          </w:p>
        </w:tc>
        <w:tc>
          <w:tcPr>
            <w:tcW w:type="dxa" w:w="2498"/>
            <w:vAlign w:val="center"/>
            <w:shd w:fill="F4F6F8"/>
          </w:tcPr>
          <w:p>
            <w:pPr>
              <w:spacing w:after="20" w:before="20" w:line="247" w:lineRule="auto"/>
            </w:pPr>
            <w:r>
              <w:rPr>
                <w:b w:val="0"/>
                <w:i w:val="0"/>
                <w:sz w:val="20"/>
              </w:rPr>
              <w:t>FR-INT-009</w:t>
            </w:r>
          </w:p>
        </w:tc>
        <w:tc>
          <w:tcPr>
            <w:tcW w:type="dxa" w:w="2798"/>
            <w:vAlign w:val="center"/>
            <w:shd w:fill="F4F6F8"/>
          </w:tcPr>
          <w:p>
            <w:pPr>
              <w:spacing w:after="20" w:before="20" w:line="247" w:lineRule="auto"/>
            </w:pPr>
            <w:r>
              <w:rPr>
                <w:b w:val="0"/>
                <w:i w:val="0"/>
                <w:sz w:val="20"/>
              </w:rPr>
              <w:t>FT-INT-009</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BR-INT-010</w:t>
            </w:r>
          </w:p>
        </w:tc>
        <w:tc>
          <w:tcPr>
            <w:tcW w:type="dxa" w:w="2498"/>
            <w:vAlign w:val="center"/>
            <w:shd w:fill="FFFFFF"/>
          </w:tcPr>
          <w:p>
            <w:pPr>
              <w:spacing w:after="20" w:before="20" w:line="247" w:lineRule="auto"/>
            </w:pPr>
            <w:r>
              <w:rPr>
                <w:b w:val="0"/>
                <w:i w:val="0"/>
                <w:sz w:val="20"/>
              </w:rPr>
              <w:t>FR-INT-010</w:t>
            </w:r>
          </w:p>
        </w:tc>
        <w:tc>
          <w:tcPr>
            <w:tcW w:type="dxa" w:w="2798"/>
            <w:vAlign w:val="center"/>
            <w:shd w:fill="FFFFFF"/>
          </w:tcPr>
          <w:p>
            <w:pPr>
              <w:spacing w:after="20" w:before="20" w:line="247" w:lineRule="auto"/>
            </w:pPr>
            <w:r>
              <w:rPr>
                <w:b w:val="0"/>
                <w:i w:val="0"/>
                <w:sz w:val="20"/>
              </w:rPr>
              <w:t>FT-INT-010</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BR-AI-001</w:t>
            </w:r>
          </w:p>
        </w:tc>
        <w:tc>
          <w:tcPr>
            <w:tcW w:type="dxa" w:w="2498"/>
            <w:vAlign w:val="center"/>
            <w:shd w:fill="F4F6F8"/>
          </w:tcPr>
          <w:p>
            <w:pPr>
              <w:spacing w:after="20" w:before="20" w:line="247" w:lineRule="auto"/>
            </w:pPr>
            <w:r>
              <w:rPr>
                <w:b w:val="0"/>
                <w:i w:val="0"/>
                <w:sz w:val="20"/>
              </w:rPr>
              <w:t>FR-AI-001</w:t>
            </w:r>
          </w:p>
        </w:tc>
        <w:tc>
          <w:tcPr>
            <w:tcW w:type="dxa" w:w="2798"/>
            <w:vAlign w:val="center"/>
            <w:shd w:fill="F4F6F8"/>
          </w:tcPr>
          <w:p>
            <w:pPr>
              <w:spacing w:after="20" w:before="20" w:line="247" w:lineRule="auto"/>
            </w:pPr>
            <w:r>
              <w:rPr>
                <w:b w:val="0"/>
                <w:i w:val="0"/>
                <w:sz w:val="20"/>
              </w:rPr>
              <w:t>FT-AI-001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BR-AI-002</w:t>
            </w:r>
          </w:p>
        </w:tc>
        <w:tc>
          <w:tcPr>
            <w:tcW w:type="dxa" w:w="2498"/>
            <w:vAlign w:val="center"/>
            <w:shd w:fill="FFFFFF"/>
          </w:tcPr>
          <w:p>
            <w:pPr>
              <w:spacing w:after="20" w:before="20" w:line="247" w:lineRule="auto"/>
            </w:pPr>
            <w:r>
              <w:rPr>
                <w:b w:val="0"/>
                <w:i w:val="0"/>
                <w:sz w:val="20"/>
              </w:rPr>
              <w:t>FR-AI-002</w:t>
            </w:r>
          </w:p>
        </w:tc>
        <w:tc>
          <w:tcPr>
            <w:tcW w:type="dxa" w:w="2798"/>
            <w:vAlign w:val="center"/>
            <w:shd w:fill="FFFFFF"/>
          </w:tcPr>
          <w:p>
            <w:pPr>
              <w:spacing w:after="20" w:before="20" w:line="247" w:lineRule="auto"/>
            </w:pPr>
            <w:r>
              <w:rPr>
                <w:b w:val="0"/>
                <w:i w:val="0"/>
                <w:sz w:val="20"/>
              </w:rPr>
              <w:t>FT-AI-002</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BR-AI-003</w:t>
            </w:r>
          </w:p>
        </w:tc>
        <w:tc>
          <w:tcPr>
            <w:tcW w:type="dxa" w:w="2498"/>
            <w:vAlign w:val="center"/>
            <w:shd w:fill="F4F6F8"/>
          </w:tcPr>
          <w:p>
            <w:pPr>
              <w:spacing w:after="20" w:before="20" w:line="247" w:lineRule="auto"/>
            </w:pPr>
            <w:r>
              <w:rPr>
                <w:b w:val="0"/>
                <w:i w:val="0"/>
                <w:sz w:val="20"/>
              </w:rPr>
              <w:t>FR-AI-003</w:t>
            </w:r>
          </w:p>
        </w:tc>
        <w:tc>
          <w:tcPr>
            <w:tcW w:type="dxa" w:w="2798"/>
            <w:vAlign w:val="center"/>
            <w:shd w:fill="F4F6F8"/>
          </w:tcPr>
          <w:p>
            <w:pPr>
              <w:spacing w:after="20" w:before="20" w:line="247" w:lineRule="auto"/>
            </w:pPr>
            <w:r>
              <w:rPr>
                <w:b w:val="0"/>
                <w:i w:val="0"/>
                <w:sz w:val="20"/>
              </w:rPr>
              <w:t>FT-AI-003</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BR-AI-004</w:t>
            </w:r>
          </w:p>
        </w:tc>
        <w:tc>
          <w:tcPr>
            <w:tcW w:type="dxa" w:w="2498"/>
            <w:vAlign w:val="center"/>
            <w:shd w:fill="FFFFFF"/>
          </w:tcPr>
          <w:p>
            <w:pPr>
              <w:spacing w:after="20" w:before="20" w:line="247" w:lineRule="auto"/>
            </w:pPr>
            <w:r>
              <w:rPr>
                <w:b w:val="0"/>
                <w:i w:val="0"/>
                <w:sz w:val="20"/>
              </w:rPr>
              <w:t>FR-AI-004</w:t>
            </w:r>
          </w:p>
        </w:tc>
        <w:tc>
          <w:tcPr>
            <w:tcW w:type="dxa" w:w="2798"/>
            <w:vAlign w:val="center"/>
            <w:shd w:fill="FFFFFF"/>
          </w:tcPr>
          <w:p>
            <w:pPr>
              <w:spacing w:after="20" w:before="20" w:line="247" w:lineRule="auto"/>
            </w:pPr>
            <w:r>
              <w:rPr>
                <w:b w:val="0"/>
                <w:i w:val="0"/>
                <w:sz w:val="20"/>
              </w:rPr>
              <w:t>FT-AI-004</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BR-AI-005</w:t>
            </w:r>
          </w:p>
        </w:tc>
        <w:tc>
          <w:tcPr>
            <w:tcW w:type="dxa" w:w="2498"/>
            <w:vAlign w:val="center"/>
            <w:shd w:fill="F4F6F8"/>
          </w:tcPr>
          <w:p>
            <w:pPr>
              <w:spacing w:after="20" w:before="20" w:line="247" w:lineRule="auto"/>
            </w:pPr>
            <w:r>
              <w:rPr>
                <w:b w:val="0"/>
                <w:i w:val="0"/>
                <w:sz w:val="20"/>
              </w:rPr>
              <w:t>FR-AI-005</w:t>
            </w:r>
          </w:p>
        </w:tc>
        <w:tc>
          <w:tcPr>
            <w:tcW w:type="dxa" w:w="2798"/>
            <w:vAlign w:val="center"/>
            <w:shd w:fill="F4F6F8"/>
          </w:tcPr>
          <w:p>
            <w:pPr>
              <w:spacing w:after="20" w:before="20" w:line="247" w:lineRule="auto"/>
            </w:pPr>
            <w:r>
              <w:rPr>
                <w:b w:val="0"/>
                <w:i w:val="0"/>
                <w:sz w:val="20"/>
              </w:rPr>
              <w:t>FT-AI-005</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BR-AI-006</w:t>
            </w:r>
          </w:p>
        </w:tc>
        <w:tc>
          <w:tcPr>
            <w:tcW w:type="dxa" w:w="2498"/>
            <w:vAlign w:val="center"/>
            <w:shd w:fill="FFFFFF"/>
          </w:tcPr>
          <w:p>
            <w:pPr>
              <w:spacing w:after="20" w:before="20" w:line="247" w:lineRule="auto"/>
            </w:pPr>
            <w:r>
              <w:rPr>
                <w:b w:val="0"/>
                <w:i w:val="0"/>
                <w:sz w:val="20"/>
              </w:rPr>
              <w:t>FR-AI-006</w:t>
            </w:r>
          </w:p>
        </w:tc>
        <w:tc>
          <w:tcPr>
            <w:tcW w:type="dxa" w:w="2798"/>
            <w:vAlign w:val="center"/>
            <w:shd w:fill="FFFFFF"/>
          </w:tcPr>
          <w:p>
            <w:pPr>
              <w:spacing w:after="20" w:before="20" w:line="247" w:lineRule="auto"/>
            </w:pPr>
            <w:r>
              <w:rPr>
                <w:b w:val="0"/>
                <w:i w:val="0"/>
                <w:sz w:val="20"/>
              </w:rPr>
              <w:t>FT-AI-006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BR-AI-007</w:t>
            </w:r>
          </w:p>
        </w:tc>
        <w:tc>
          <w:tcPr>
            <w:tcW w:type="dxa" w:w="2498"/>
            <w:vAlign w:val="center"/>
            <w:shd w:fill="F4F6F8"/>
          </w:tcPr>
          <w:p>
            <w:pPr>
              <w:spacing w:after="20" w:before="20" w:line="247" w:lineRule="auto"/>
            </w:pPr>
            <w:r>
              <w:rPr>
                <w:b w:val="0"/>
                <w:i w:val="0"/>
                <w:sz w:val="20"/>
              </w:rPr>
              <w:t>FR-AI-007</w:t>
            </w:r>
          </w:p>
        </w:tc>
        <w:tc>
          <w:tcPr>
            <w:tcW w:type="dxa" w:w="2798"/>
            <w:vAlign w:val="center"/>
            <w:shd w:fill="F4F6F8"/>
          </w:tcPr>
          <w:p>
            <w:pPr>
              <w:spacing w:after="20" w:before="20" w:line="247" w:lineRule="auto"/>
            </w:pPr>
            <w:r>
              <w:rPr>
                <w:b w:val="0"/>
                <w:i w:val="0"/>
                <w:sz w:val="20"/>
              </w:rPr>
              <w:t>FT-AI-007</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BR-AI-008</w:t>
            </w:r>
          </w:p>
        </w:tc>
        <w:tc>
          <w:tcPr>
            <w:tcW w:type="dxa" w:w="2498"/>
            <w:vAlign w:val="center"/>
            <w:shd w:fill="FFFFFF"/>
          </w:tcPr>
          <w:p>
            <w:pPr>
              <w:spacing w:after="20" w:before="20" w:line="247" w:lineRule="auto"/>
            </w:pPr>
            <w:r>
              <w:rPr>
                <w:b w:val="0"/>
                <w:i w:val="0"/>
                <w:sz w:val="20"/>
              </w:rPr>
              <w:t>FR-AI-008</w:t>
            </w:r>
          </w:p>
        </w:tc>
        <w:tc>
          <w:tcPr>
            <w:tcW w:type="dxa" w:w="2798"/>
            <w:vAlign w:val="center"/>
            <w:shd w:fill="FFFFFF"/>
          </w:tcPr>
          <w:p>
            <w:pPr>
              <w:spacing w:after="20" w:before="20" w:line="247" w:lineRule="auto"/>
            </w:pPr>
            <w:r>
              <w:rPr>
                <w:b w:val="0"/>
                <w:i w:val="0"/>
                <w:sz w:val="20"/>
              </w:rPr>
              <w:t>FT-AI-008</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BR-AI-009</w:t>
            </w:r>
          </w:p>
        </w:tc>
        <w:tc>
          <w:tcPr>
            <w:tcW w:type="dxa" w:w="2498"/>
            <w:vAlign w:val="center"/>
            <w:shd w:fill="F4F6F8"/>
          </w:tcPr>
          <w:p>
            <w:pPr>
              <w:spacing w:after="20" w:before="20" w:line="247" w:lineRule="auto"/>
            </w:pPr>
            <w:r>
              <w:rPr>
                <w:b w:val="0"/>
                <w:i w:val="0"/>
                <w:sz w:val="20"/>
              </w:rPr>
              <w:t>FR-AI-009</w:t>
            </w:r>
          </w:p>
        </w:tc>
        <w:tc>
          <w:tcPr>
            <w:tcW w:type="dxa" w:w="2798"/>
            <w:vAlign w:val="center"/>
            <w:shd w:fill="F4F6F8"/>
          </w:tcPr>
          <w:p>
            <w:pPr>
              <w:spacing w:after="20" w:before="20" w:line="247" w:lineRule="auto"/>
            </w:pPr>
            <w:r>
              <w:rPr>
                <w:b w:val="0"/>
                <w:i w:val="0"/>
                <w:sz w:val="20"/>
              </w:rPr>
              <w:t>FT-AI-009</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BR-AI-010</w:t>
            </w:r>
          </w:p>
        </w:tc>
        <w:tc>
          <w:tcPr>
            <w:tcW w:type="dxa" w:w="2498"/>
            <w:vAlign w:val="center"/>
            <w:shd w:fill="FFFFFF"/>
          </w:tcPr>
          <w:p>
            <w:pPr>
              <w:spacing w:after="20" w:before="20" w:line="247" w:lineRule="auto"/>
            </w:pPr>
            <w:r>
              <w:rPr>
                <w:b w:val="0"/>
                <w:i w:val="0"/>
                <w:sz w:val="20"/>
              </w:rPr>
              <w:t>FR-AI-010</w:t>
            </w:r>
          </w:p>
        </w:tc>
        <w:tc>
          <w:tcPr>
            <w:tcW w:type="dxa" w:w="2798"/>
            <w:vAlign w:val="center"/>
            <w:shd w:fill="FFFFFF"/>
          </w:tcPr>
          <w:p>
            <w:pPr>
              <w:spacing w:after="20" w:before="20" w:line="247" w:lineRule="auto"/>
            </w:pPr>
            <w:r>
              <w:rPr>
                <w:b w:val="0"/>
                <w:i w:val="0"/>
                <w:sz w:val="20"/>
              </w:rPr>
              <w:t>FT-AI-010</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BR-AI-011</w:t>
            </w:r>
          </w:p>
        </w:tc>
        <w:tc>
          <w:tcPr>
            <w:tcW w:type="dxa" w:w="2498"/>
            <w:vAlign w:val="center"/>
            <w:shd w:fill="F4F6F8"/>
          </w:tcPr>
          <w:p>
            <w:pPr>
              <w:spacing w:after="20" w:before="20" w:line="247" w:lineRule="auto"/>
            </w:pPr>
            <w:r>
              <w:rPr>
                <w:b w:val="0"/>
                <w:i w:val="0"/>
                <w:sz w:val="20"/>
              </w:rPr>
              <w:t>FR-AI-011</w:t>
            </w:r>
          </w:p>
        </w:tc>
        <w:tc>
          <w:tcPr>
            <w:tcW w:type="dxa" w:w="2798"/>
            <w:vAlign w:val="center"/>
            <w:shd w:fill="F4F6F8"/>
          </w:tcPr>
          <w:p>
            <w:pPr>
              <w:spacing w:after="20" w:before="20" w:line="247" w:lineRule="auto"/>
            </w:pPr>
            <w:r>
              <w:rPr>
                <w:b w:val="0"/>
                <w:i w:val="0"/>
                <w:sz w:val="20"/>
              </w:rPr>
              <w:t>FT-AI-011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BR-AI-012</w:t>
            </w:r>
          </w:p>
        </w:tc>
        <w:tc>
          <w:tcPr>
            <w:tcW w:type="dxa" w:w="2498"/>
            <w:vAlign w:val="center"/>
            <w:shd w:fill="FFFFFF"/>
          </w:tcPr>
          <w:p>
            <w:pPr>
              <w:spacing w:after="20" w:before="20" w:line="247" w:lineRule="auto"/>
            </w:pPr>
            <w:r>
              <w:rPr>
                <w:b w:val="0"/>
                <w:i w:val="0"/>
                <w:sz w:val="20"/>
              </w:rPr>
              <w:t>FR-AI-012</w:t>
            </w:r>
          </w:p>
        </w:tc>
        <w:tc>
          <w:tcPr>
            <w:tcW w:type="dxa" w:w="2798"/>
            <w:vAlign w:val="center"/>
            <w:shd w:fill="FFFFFF"/>
          </w:tcPr>
          <w:p>
            <w:pPr>
              <w:spacing w:after="20" w:before="20" w:line="247" w:lineRule="auto"/>
            </w:pPr>
            <w:r>
              <w:rPr>
                <w:b w:val="0"/>
                <w:i w:val="0"/>
                <w:sz w:val="20"/>
              </w:rPr>
              <w:t>FT-AI-012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BR-AI-013</w:t>
            </w:r>
          </w:p>
        </w:tc>
        <w:tc>
          <w:tcPr>
            <w:tcW w:type="dxa" w:w="2498"/>
            <w:vAlign w:val="center"/>
            <w:shd w:fill="F4F6F8"/>
          </w:tcPr>
          <w:p>
            <w:pPr>
              <w:spacing w:after="20" w:before="20" w:line="247" w:lineRule="auto"/>
            </w:pPr>
            <w:r>
              <w:rPr>
                <w:b w:val="0"/>
                <w:i w:val="0"/>
                <w:sz w:val="20"/>
              </w:rPr>
              <w:t>FR-AI-013</w:t>
            </w:r>
          </w:p>
        </w:tc>
        <w:tc>
          <w:tcPr>
            <w:tcW w:type="dxa" w:w="2798"/>
            <w:vAlign w:val="center"/>
            <w:shd w:fill="F4F6F8"/>
          </w:tcPr>
          <w:p>
            <w:pPr>
              <w:spacing w:after="20" w:before="20" w:line="247" w:lineRule="auto"/>
            </w:pPr>
            <w:r>
              <w:rPr>
                <w:b w:val="0"/>
                <w:i w:val="0"/>
                <w:sz w:val="20"/>
              </w:rPr>
              <w:t>FT-AI-013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BR-AI-014</w:t>
            </w:r>
          </w:p>
        </w:tc>
        <w:tc>
          <w:tcPr>
            <w:tcW w:type="dxa" w:w="2498"/>
            <w:vAlign w:val="center"/>
            <w:shd w:fill="FFFFFF"/>
          </w:tcPr>
          <w:p>
            <w:pPr>
              <w:spacing w:after="20" w:before="20" w:line="247" w:lineRule="auto"/>
            </w:pPr>
            <w:r>
              <w:rPr>
                <w:b w:val="0"/>
                <w:i w:val="0"/>
                <w:sz w:val="20"/>
              </w:rPr>
              <w:t>FR-AI-014</w:t>
            </w:r>
          </w:p>
        </w:tc>
        <w:tc>
          <w:tcPr>
            <w:tcW w:type="dxa" w:w="2798"/>
            <w:vAlign w:val="center"/>
            <w:shd w:fill="FFFFFF"/>
          </w:tcPr>
          <w:p>
            <w:pPr>
              <w:spacing w:after="20" w:before="20" w:line="247" w:lineRule="auto"/>
            </w:pPr>
            <w:r>
              <w:rPr>
                <w:b w:val="0"/>
                <w:i w:val="0"/>
                <w:sz w:val="20"/>
              </w:rPr>
              <w:t>FT-AI-014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BR-AI-015</w:t>
            </w:r>
          </w:p>
        </w:tc>
        <w:tc>
          <w:tcPr>
            <w:tcW w:type="dxa" w:w="2498"/>
            <w:vAlign w:val="center"/>
            <w:shd w:fill="F4F6F8"/>
          </w:tcPr>
          <w:p>
            <w:pPr>
              <w:spacing w:after="20" w:before="20" w:line="247" w:lineRule="auto"/>
            </w:pPr>
            <w:r>
              <w:rPr>
                <w:b w:val="0"/>
                <w:i w:val="0"/>
                <w:sz w:val="20"/>
              </w:rPr>
              <w:t>FR-AI-015</w:t>
            </w:r>
          </w:p>
        </w:tc>
        <w:tc>
          <w:tcPr>
            <w:tcW w:type="dxa" w:w="2798"/>
            <w:vAlign w:val="center"/>
            <w:shd w:fill="F4F6F8"/>
          </w:tcPr>
          <w:p>
            <w:pPr>
              <w:spacing w:after="20" w:before="20" w:line="247" w:lineRule="auto"/>
            </w:pPr>
            <w:r>
              <w:rPr>
                <w:b w:val="0"/>
                <w:i w:val="0"/>
                <w:sz w:val="20"/>
              </w:rPr>
              <w:t>FT-AI-015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BR-AI-016</w:t>
            </w:r>
          </w:p>
        </w:tc>
        <w:tc>
          <w:tcPr>
            <w:tcW w:type="dxa" w:w="2498"/>
            <w:vAlign w:val="center"/>
            <w:shd w:fill="FFFFFF"/>
          </w:tcPr>
          <w:p>
            <w:pPr>
              <w:spacing w:after="20" w:before="20" w:line="247" w:lineRule="auto"/>
            </w:pPr>
            <w:r>
              <w:rPr>
                <w:b w:val="0"/>
                <w:i w:val="0"/>
                <w:sz w:val="20"/>
              </w:rPr>
              <w:t>FR-AI-016</w:t>
            </w:r>
          </w:p>
        </w:tc>
        <w:tc>
          <w:tcPr>
            <w:tcW w:type="dxa" w:w="2798"/>
            <w:vAlign w:val="center"/>
            <w:shd w:fill="FFFFFF"/>
          </w:tcPr>
          <w:p>
            <w:pPr>
              <w:spacing w:after="20" w:before="20" w:line="247" w:lineRule="auto"/>
            </w:pPr>
            <w:r>
              <w:rPr>
                <w:b w:val="0"/>
                <w:i w:val="0"/>
                <w:sz w:val="20"/>
              </w:rPr>
              <w:t>FT-AI-016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BR-AI-017</w:t>
            </w:r>
          </w:p>
        </w:tc>
        <w:tc>
          <w:tcPr>
            <w:tcW w:type="dxa" w:w="2498"/>
            <w:vAlign w:val="center"/>
            <w:shd w:fill="F4F6F8"/>
          </w:tcPr>
          <w:p>
            <w:pPr>
              <w:spacing w:after="20" w:before="20" w:line="247" w:lineRule="auto"/>
            </w:pPr>
            <w:r>
              <w:rPr>
                <w:b w:val="0"/>
                <w:i w:val="0"/>
                <w:sz w:val="20"/>
              </w:rPr>
              <w:t>FR-AI-017</w:t>
            </w:r>
          </w:p>
        </w:tc>
        <w:tc>
          <w:tcPr>
            <w:tcW w:type="dxa" w:w="2798"/>
            <w:vAlign w:val="center"/>
            <w:shd w:fill="F4F6F8"/>
          </w:tcPr>
          <w:p>
            <w:pPr>
              <w:spacing w:after="20" w:before="20" w:line="247" w:lineRule="auto"/>
            </w:pPr>
            <w:r>
              <w:rPr>
                <w:b w:val="0"/>
                <w:i w:val="0"/>
                <w:sz w:val="20"/>
              </w:rPr>
              <w:t>FT-AI-017</w:t>
            </w:r>
          </w:p>
        </w:tc>
        <w:tc>
          <w:tcPr>
            <w:tcW w:type="dxa" w:w="2199"/>
            <w:vAlign w:val="center"/>
            <w:shd w:fill="F4F6F8"/>
          </w:tcPr>
          <w:p>
            <w:pPr>
              <w:spacing w:after="20" w:before="20" w:line="247" w:lineRule="auto"/>
            </w:pPr>
            <w:r>
              <w:rPr>
                <w:b w:val="0"/>
                <w:i w:val="0"/>
                <w:sz w:val="20"/>
              </w:rPr>
              <w:t>P2 R3</w:t>
            </w:r>
          </w:p>
        </w:tc>
      </w:tr>
      <w:tr>
        <w:trPr>
          <w:cantSplit/>
        </w:trPr>
        <w:tc>
          <w:tcPr>
            <w:tcW w:type="dxa" w:w="2498"/>
            <w:vAlign w:val="center"/>
            <w:shd w:fill="FFFFFF"/>
          </w:tcPr>
          <w:p>
            <w:pPr>
              <w:spacing w:after="20" w:before="20" w:line="247" w:lineRule="auto"/>
            </w:pPr>
            <w:r>
              <w:rPr>
                <w:b w:val="0"/>
                <w:i w:val="0"/>
                <w:sz w:val="20"/>
              </w:rPr>
              <w:t>BR-AI-018</w:t>
            </w:r>
          </w:p>
        </w:tc>
        <w:tc>
          <w:tcPr>
            <w:tcW w:type="dxa" w:w="2498"/>
            <w:vAlign w:val="center"/>
            <w:shd w:fill="FFFFFF"/>
          </w:tcPr>
          <w:p>
            <w:pPr>
              <w:spacing w:after="20" w:before="20" w:line="247" w:lineRule="auto"/>
            </w:pPr>
            <w:r>
              <w:rPr>
                <w:b w:val="0"/>
                <w:i w:val="0"/>
                <w:sz w:val="20"/>
              </w:rPr>
              <w:t>FR-AI-018</w:t>
            </w:r>
          </w:p>
        </w:tc>
        <w:tc>
          <w:tcPr>
            <w:tcW w:type="dxa" w:w="2798"/>
            <w:vAlign w:val="center"/>
            <w:shd w:fill="FFFFFF"/>
          </w:tcPr>
          <w:p>
            <w:pPr>
              <w:spacing w:after="20" w:before="20" w:line="247" w:lineRule="auto"/>
            </w:pPr>
            <w:r>
              <w:rPr>
                <w:b w:val="0"/>
                <w:i w:val="0"/>
                <w:sz w:val="20"/>
              </w:rPr>
              <w:t>FT-AI-018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BR-SEC-001</w:t>
            </w:r>
          </w:p>
        </w:tc>
        <w:tc>
          <w:tcPr>
            <w:tcW w:type="dxa" w:w="2498"/>
            <w:vAlign w:val="center"/>
            <w:shd w:fill="F4F6F8"/>
          </w:tcPr>
          <w:p>
            <w:pPr>
              <w:spacing w:after="20" w:before="20" w:line="247" w:lineRule="auto"/>
            </w:pPr>
            <w:r>
              <w:rPr>
                <w:b w:val="0"/>
                <w:i w:val="0"/>
                <w:sz w:val="20"/>
              </w:rPr>
              <w:t>FR-SEC-001</w:t>
            </w:r>
          </w:p>
        </w:tc>
        <w:tc>
          <w:tcPr>
            <w:tcW w:type="dxa" w:w="2798"/>
            <w:vAlign w:val="center"/>
            <w:shd w:fill="F4F6F8"/>
          </w:tcPr>
          <w:p>
            <w:pPr>
              <w:spacing w:after="20" w:before="20" w:line="247" w:lineRule="auto"/>
            </w:pPr>
            <w:r>
              <w:rPr>
                <w:b w:val="0"/>
                <w:i w:val="0"/>
                <w:sz w:val="20"/>
              </w:rPr>
              <w:t>FT-SEC-001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BR-SEC-002</w:t>
            </w:r>
          </w:p>
        </w:tc>
        <w:tc>
          <w:tcPr>
            <w:tcW w:type="dxa" w:w="2498"/>
            <w:vAlign w:val="center"/>
            <w:shd w:fill="FFFFFF"/>
          </w:tcPr>
          <w:p>
            <w:pPr>
              <w:spacing w:after="20" w:before="20" w:line="247" w:lineRule="auto"/>
            </w:pPr>
            <w:r>
              <w:rPr>
                <w:b w:val="0"/>
                <w:i w:val="0"/>
                <w:sz w:val="20"/>
              </w:rPr>
              <w:t>FR-SEC-002</w:t>
            </w:r>
          </w:p>
        </w:tc>
        <w:tc>
          <w:tcPr>
            <w:tcW w:type="dxa" w:w="2798"/>
            <w:vAlign w:val="center"/>
            <w:shd w:fill="FFFFFF"/>
          </w:tcPr>
          <w:p>
            <w:pPr>
              <w:spacing w:after="20" w:before="20" w:line="247" w:lineRule="auto"/>
            </w:pPr>
            <w:r>
              <w:rPr>
                <w:b w:val="0"/>
                <w:i w:val="0"/>
                <w:sz w:val="20"/>
              </w:rPr>
              <w:t>FT-SEC-002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BR-SEC-003</w:t>
            </w:r>
          </w:p>
        </w:tc>
        <w:tc>
          <w:tcPr>
            <w:tcW w:type="dxa" w:w="2498"/>
            <w:vAlign w:val="center"/>
            <w:shd w:fill="F4F6F8"/>
          </w:tcPr>
          <w:p>
            <w:pPr>
              <w:spacing w:after="20" w:before="20" w:line="247" w:lineRule="auto"/>
            </w:pPr>
            <w:r>
              <w:rPr>
                <w:b w:val="0"/>
                <w:i w:val="0"/>
                <w:sz w:val="20"/>
              </w:rPr>
              <w:t>FR-SEC-003</w:t>
            </w:r>
          </w:p>
        </w:tc>
        <w:tc>
          <w:tcPr>
            <w:tcW w:type="dxa" w:w="2798"/>
            <w:vAlign w:val="center"/>
            <w:shd w:fill="F4F6F8"/>
          </w:tcPr>
          <w:p>
            <w:pPr>
              <w:spacing w:after="20" w:before="20" w:line="247" w:lineRule="auto"/>
            </w:pPr>
            <w:r>
              <w:rPr>
                <w:b w:val="0"/>
                <w:i w:val="0"/>
                <w:sz w:val="20"/>
              </w:rPr>
              <w:t>FT-SEC-003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BR-SEC-004</w:t>
            </w:r>
          </w:p>
        </w:tc>
        <w:tc>
          <w:tcPr>
            <w:tcW w:type="dxa" w:w="2498"/>
            <w:vAlign w:val="center"/>
            <w:shd w:fill="FFFFFF"/>
          </w:tcPr>
          <w:p>
            <w:pPr>
              <w:spacing w:after="20" w:before="20" w:line="247" w:lineRule="auto"/>
            </w:pPr>
            <w:r>
              <w:rPr>
                <w:b w:val="0"/>
                <w:i w:val="0"/>
                <w:sz w:val="20"/>
              </w:rPr>
              <w:t>FR-SEC-004</w:t>
            </w:r>
          </w:p>
        </w:tc>
        <w:tc>
          <w:tcPr>
            <w:tcW w:type="dxa" w:w="2798"/>
            <w:vAlign w:val="center"/>
            <w:shd w:fill="FFFFFF"/>
          </w:tcPr>
          <w:p>
            <w:pPr>
              <w:spacing w:after="20" w:before="20" w:line="247" w:lineRule="auto"/>
            </w:pPr>
            <w:r>
              <w:rPr>
                <w:b w:val="0"/>
                <w:i w:val="0"/>
                <w:sz w:val="20"/>
              </w:rPr>
              <w:t>FT-SEC-004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BR-SEC-005</w:t>
            </w:r>
          </w:p>
        </w:tc>
        <w:tc>
          <w:tcPr>
            <w:tcW w:type="dxa" w:w="2498"/>
            <w:vAlign w:val="center"/>
            <w:shd w:fill="F4F6F8"/>
          </w:tcPr>
          <w:p>
            <w:pPr>
              <w:spacing w:after="20" w:before="20" w:line="247" w:lineRule="auto"/>
            </w:pPr>
            <w:r>
              <w:rPr>
                <w:b w:val="0"/>
                <w:i w:val="0"/>
                <w:sz w:val="20"/>
              </w:rPr>
              <w:t>FR-SEC-005</w:t>
            </w:r>
          </w:p>
        </w:tc>
        <w:tc>
          <w:tcPr>
            <w:tcW w:type="dxa" w:w="2798"/>
            <w:vAlign w:val="center"/>
            <w:shd w:fill="F4F6F8"/>
          </w:tcPr>
          <w:p>
            <w:pPr>
              <w:spacing w:after="20" w:before="20" w:line="247" w:lineRule="auto"/>
            </w:pPr>
            <w:r>
              <w:rPr>
                <w:b w:val="0"/>
                <w:i w:val="0"/>
                <w:sz w:val="20"/>
              </w:rPr>
              <w:t>FT-SEC-005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BR-SEC-006</w:t>
            </w:r>
          </w:p>
        </w:tc>
        <w:tc>
          <w:tcPr>
            <w:tcW w:type="dxa" w:w="2498"/>
            <w:vAlign w:val="center"/>
            <w:shd w:fill="FFFFFF"/>
          </w:tcPr>
          <w:p>
            <w:pPr>
              <w:spacing w:after="20" w:before="20" w:line="247" w:lineRule="auto"/>
            </w:pPr>
            <w:r>
              <w:rPr>
                <w:b w:val="0"/>
                <w:i w:val="0"/>
                <w:sz w:val="20"/>
              </w:rPr>
              <w:t>FR-SEC-006</w:t>
            </w:r>
          </w:p>
        </w:tc>
        <w:tc>
          <w:tcPr>
            <w:tcW w:type="dxa" w:w="2798"/>
            <w:vAlign w:val="center"/>
            <w:shd w:fill="FFFFFF"/>
          </w:tcPr>
          <w:p>
            <w:pPr>
              <w:spacing w:after="20" w:before="20" w:line="247" w:lineRule="auto"/>
            </w:pPr>
            <w:r>
              <w:rPr>
                <w:b w:val="0"/>
                <w:i w:val="0"/>
                <w:sz w:val="20"/>
              </w:rPr>
              <w:t>FT-SEC-006</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BR-SEC-007</w:t>
            </w:r>
          </w:p>
        </w:tc>
        <w:tc>
          <w:tcPr>
            <w:tcW w:type="dxa" w:w="2498"/>
            <w:vAlign w:val="center"/>
            <w:shd w:fill="F4F6F8"/>
          </w:tcPr>
          <w:p>
            <w:pPr>
              <w:spacing w:after="20" w:before="20" w:line="247" w:lineRule="auto"/>
            </w:pPr>
            <w:r>
              <w:rPr>
                <w:b w:val="0"/>
                <w:i w:val="0"/>
                <w:sz w:val="20"/>
              </w:rPr>
              <w:t>FR-SEC-007</w:t>
            </w:r>
          </w:p>
        </w:tc>
        <w:tc>
          <w:tcPr>
            <w:tcW w:type="dxa" w:w="2798"/>
            <w:vAlign w:val="center"/>
            <w:shd w:fill="F4F6F8"/>
          </w:tcPr>
          <w:p>
            <w:pPr>
              <w:spacing w:after="20" w:before="20" w:line="247" w:lineRule="auto"/>
            </w:pPr>
            <w:r>
              <w:rPr>
                <w:b w:val="0"/>
                <w:i w:val="0"/>
                <w:sz w:val="20"/>
              </w:rPr>
              <w:t>FT-SEC-007</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BR-SEC-008</w:t>
            </w:r>
          </w:p>
        </w:tc>
        <w:tc>
          <w:tcPr>
            <w:tcW w:type="dxa" w:w="2498"/>
            <w:vAlign w:val="center"/>
            <w:shd w:fill="FFFFFF"/>
          </w:tcPr>
          <w:p>
            <w:pPr>
              <w:spacing w:after="20" w:before="20" w:line="247" w:lineRule="auto"/>
            </w:pPr>
            <w:r>
              <w:rPr>
                <w:b w:val="0"/>
                <w:i w:val="0"/>
                <w:sz w:val="20"/>
              </w:rPr>
              <w:t>FR-SEC-008</w:t>
            </w:r>
          </w:p>
        </w:tc>
        <w:tc>
          <w:tcPr>
            <w:tcW w:type="dxa" w:w="2798"/>
            <w:vAlign w:val="center"/>
            <w:shd w:fill="FFFFFF"/>
          </w:tcPr>
          <w:p>
            <w:pPr>
              <w:spacing w:after="20" w:before="20" w:line="247" w:lineRule="auto"/>
            </w:pPr>
            <w:r>
              <w:rPr>
                <w:b w:val="0"/>
                <w:i w:val="0"/>
                <w:sz w:val="20"/>
              </w:rPr>
              <w:t>FT-SEC-008</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BR-SEC-009</w:t>
            </w:r>
          </w:p>
        </w:tc>
        <w:tc>
          <w:tcPr>
            <w:tcW w:type="dxa" w:w="2498"/>
            <w:vAlign w:val="center"/>
            <w:shd w:fill="F4F6F8"/>
          </w:tcPr>
          <w:p>
            <w:pPr>
              <w:spacing w:after="20" w:before="20" w:line="247" w:lineRule="auto"/>
            </w:pPr>
            <w:r>
              <w:rPr>
                <w:b w:val="0"/>
                <w:i w:val="0"/>
                <w:sz w:val="20"/>
              </w:rPr>
              <w:t>FR-SEC-009</w:t>
            </w:r>
          </w:p>
        </w:tc>
        <w:tc>
          <w:tcPr>
            <w:tcW w:type="dxa" w:w="2798"/>
            <w:vAlign w:val="center"/>
            <w:shd w:fill="F4F6F8"/>
          </w:tcPr>
          <w:p>
            <w:pPr>
              <w:spacing w:after="20" w:before="20" w:line="247" w:lineRule="auto"/>
            </w:pPr>
            <w:r>
              <w:rPr>
                <w:b w:val="0"/>
                <w:i w:val="0"/>
                <w:sz w:val="20"/>
              </w:rPr>
              <w:t>FT-SEC-009</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BR-SEC-010</w:t>
            </w:r>
          </w:p>
        </w:tc>
        <w:tc>
          <w:tcPr>
            <w:tcW w:type="dxa" w:w="2498"/>
            <w:vAlign w:val="center"/>
            <w:shd w:fill="FFFFFF"/>
          </w:tcPr>
          <w:p>
            <w:pPr>
              <w:spacing w:after="20" w:before="20" w:line="247" w:lineRule="auto"/>
            </w:pPr>
            <w:r>
              <w:rPr>
                <w:b w:val="0"/>
                <w:i w:val="0"/>
                <w:sz w:val="20"/>
              </w:rPr>
              <w:t>FR-SEC-010</w:t>
            </w:r>
          </w:p>
        </w:tc>
        <w:tc>
          <w:tcPr>
            <w:tcW w:type="dxa" w:w="2798"/>
            <w:vAlign w:val="center"/>
            <w:shd w:fill="FFFFFF"/>
          </w:tcPr>
          <w:p>
            <w:pPr>
              <w:spacing w:after="20" w:before="20" w:line="247" w:lineRule="auto"/>
            </w:pPr>
            <w:r>
              <w:rPr>
                <w:b w:val="0"/>
                <w:i w:val="0"/>
                <w:sz w:val="20"/>
              </w:rPr>
              <w:t>FT-SEC-010</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BR-SEC-011</w:t>
            </w:r>
          </w:p>
        </w:tc>
        <w:tc>
          <w:tcPr>
            <w:tcW w:type="dxa" w:w="2498"/>
            <w:vAlign w:val="center"/>
            <w:shd w:fill="F4F6F8"/>
          </w:tcPr>
          <w:p>
            <w:pPr>
              <w:spacing w:after="20" w:before="20" w:line="247" w:lineRule="auto"/>
            </w:pPr>
            <w:r>
              <w:rPr>
                <w:b w:val="0"/>
                <w:i w:val="0"/>
                <w:sz w:val="20"/>
              </w:rPr>
              <w:t>FR-SEC-011</w:t>
            </w:r>
          </w:p>
        </w:tc>
        <w:tc>
          <w:tcPr>
            <w:tcW w:type="dxa" w:w="2798"/>
            <w:vAlign w:val="center"/>
            <w:shd w:fill="F4F6F8"/>
          </w:tcPr>
          <w:p>
            <w:pPr>
              <w:spacing w:after="20" w:before="20" w:line="247" w:lineRule="auto"/>
            </w:pPr>
            <w:r>
              <w:rPr>
                <w:b w:val="0"/>
                <w:i w:val="0"/>
                <w:sz w:val="20"/>
              </w:rPr>
              <w:t>FT-SEC-011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BR-SEC-012</w:t>
            </w:r>
          </w:p>
        </w:tc>
        <w:tc>
          <w:tcPr>
            <w:tcW w:type="dxa" w:w="2498"/>
            <w:vAlign w:val="center"/>
            <w:shd w:fill="FFFFFF"/>
          </w:tcPr>
          <w:p>
            <w:pPr>
              <w:spacing w:after="20" w:before="20" w:line="247" w:lineRule="auto"/>
            </w:pPr>
            <w:r>
              <w:rPr>
                <w:b w:val="0"/>
                <w:i w:val="0"/>
                <w:sz w:val="20"/>
              </w:rPr>
              <w:t>FR-SEC-012</w:t>
            </w:r>
          </w:p>
        </w:tc>
        <w:tc>
          <w:tcPr>
            <w:tcW w:type="dxa" w:w="2798"/>
            <w:vAlign w:val="center"/>
            <w:shd w:fill="FFFFFF"/>
          </w:tcPr>
          <w:p>
            <w:pPr>
              <w:spacing w:after="20" w:before="20" w:line="247" w:lineRule="auto"/>
            </w:pPr>
            <w:r>
              <w:rPr>
                <w:b w:val="0"/>
                <w:i w:val="0"/>
                <w:sz w:val="20"/>
              </w:rPr>
              <w:t>FT-SEC-012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BR-SEC-013</w:t>
            </w:r>
          </w:p>
        </w:tc>
        <w:tc>
          <w:tcPr>
            <w:tcW w:type="dxa" w:w="2498"/>
            <w:vAlign w:val="center"/>
            <w:shd w:fill="F4F6F8"/>
          </w:tcPr>
          <w:p>
            <w:pPr>
              <w:spacing w:after="20" w:before="20" w:line="247" w:lineRule="auto"/>
            </w:pPr>
            <w:r>
              <w:rPr>
                <w:b w:val="0"/>
                <w:i w:val="0"/>
                <w:sz w:val="20"/>
              </w:rPr>
              <w:t>FR-SEC-013</w:t>
            </w:r>
          </w:p>
        </w:tc>
        <w:tc>
          <w:tcPr>
            <w:tcW w:type="dxa" w:w="2798"/>
            <w:vAlign w:val="center"/>
            <w:shd w:fill="F4F6F8"/>
          </w:tcPr>
          <w:p>
            <w:pPr>
              <w:spacing w:after="20" w:before="20" w:line="247" w:lineRule="auto"/>
            </w:pPr>
            <w:r>
              <w:rPr>
                <w:b w:val="0"/>
                <w:i w:val="0"/>
                <w:sz w:val="20"/>
              </w:rPr>
              <w:t>FT-SEC-013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BR-SEC-014</w:t>
            </w:r>
          </w:p>
        </w:tc>
        <w:tc>
          <w:tcPr>
            <w:tcW w:type="dxa" w:w="2498"/>
            <w:vAlign w:val="center"/>
            <w:shd w:fill="FFFFFF"/>
          </w:tcPr>
          <w:p>
            <w:pPr>
              <w:spacing w:after="20" w:before="20" w:line="247" w:lineRule="auto"/>
            </w:pPr>
            <w:r>
              <w:rPr>
                <w:b w:val="0"/>
                <w:i w:val="0"/>
                <w:sz w:val="20"/>
              </w:rPr>
              <w:t>FR-SEC-014</w:t>
            </w:r>
          </w:p>
        </w:tc>
        <w:tc>
          <w:tcPr>
            <w:tcW w:type="dxa" w:w="2798"/>
            <w:vAlign w:val="center"/>
            <w:shd w:fill="FFFFFF"/>
          </w:tcPr>
          <w:p>
            <w:pPr>
              <w:spacing w:after="20" w:before="20" w:line="247" w:lineRule="auto"/>
            </w:pPr>
            <w:r>
              <w:rPr>
                <w:b w:val="0"/>
                <w:i w:val="0"/>
                <w:sz w:val="20"/>
              </w:rPr>
              <w:t>FT-SEC-014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BR-SEC-015</w:t>
            </w:r>
          </w:p>
        </w:tc>
        <w:tc>
          <w:tcPr>
            <w:tcW w:type="dxa" w:w="2498"/>
            <w:vAlign w:val="center"/>
            <w:shd w:fill="F4F6F8"/>
          </w:tcPr>
          <w:p>
            <w:pPr>
              <w:spacing w:after="20" w:before="20" w:line="247" w:lineRule="auto"/>
            </w:pPr>
            <w:r>
              <w:rPr>
                <w:b w:val="0"/>
                <w:i w:val="0"/>
                <w:sz w:val="20"/>
              </w:rPr>
              <w:t>FR-SEC-015</w:t>
            </w:r>
          </w:p>
        </w:tc>
        <w:tc>
          <w:tcPr>
            <w:tcW w:type="dxa" w:w="2798"/>
            <w:vAlign w:val="center"/>
            <w:shd w:fill="F4F6F8"/>
          </w:tcPr>
          <w:p>
            <w:pPr>
              <w:spacing w:after="20" w:before="20" w:line="247" w:lineRule="auto"/>
            </w:pPr>
            <w:r>
              <w:rPr>
                <w:b w:val="0"/>
                <w:i w:val="0"/>
                <w:sz w:val="20"/>
              </w:rPr>
              <w:t>FT-SEC-015</w:t>
            </w:r>
          </w:p>
        </w:tc>
        <w:tc>
          <w:tcPr>
            <w:tcW w:type="dxa" w:w="2199"/>
            <w:vAlign w:val="center"/>
            <w:shd w:fill="F4F6F8"/>
          </w:tcPr>
          <w:p>
            <w:pPr>
              <w:spacing w:after="20" w:before="20" w:line="247" w:lineRule="auto"/>
            </w:pPr>
            <w:r>
              <w:rPr>
                <w:b w:val="0"/>
                <w:i w:val="0"/>
                <w:sz w:val="20"/>
              </w:rPr>
              <w:t>P2 R3</w:t>
            </w:r>
          </w:p>
        </w:tc>
      </w:tr>
      <w:tr>
        <w:trPr>
          <w:cantSplit/>
        </w:trPr>
        <w:tc>
          <w:tcPr>
            <w:tcW w:type="dxa" w:w="2498"/>
            <w:vAlign w:val="center"/>
            <w:shd w:fill="FFFFFF"/>
          </w:tcPr>
          <w:p>
            <w:pPr>
              <w:spacing w:after="20" w:before="20" w:line="247" w:lineRule="auto"/>
            </w:pPr>
            <w:r>
              <w:rPr>
                <w:b w:val="0"/>
                <w:i w:val="0"/>
                <w:sz w:val="20"/>
              </w:rPr>
              <w:t>BR-PRV-001</w:t>
            </w:r>
          </w:p>
        </w:tc>
        <w:tc>
          <w:tcPr>
            <w:tcW w:type="dxa" w:w="2498"/>
            <w:vAlign w:val="center"/>
            <w:shd w:fill="FFFFFF"/>
          </w:tcPr>
          <w:p>
            <w:pPr>
              <w:spacing w:after="20" w:before="20" w:line="247" w:lineRule="auto"/>
            </w:pPr>
            <w:r>
              <w:rPr>
                <w:b w:val="0"/>
                <w:i w:val="0"/>
                <w:sz w:val="20"/>
              </w:rPr>
              <w:t>FR-PRV-001</w:t>
            </w:r>
          </w:p>
        </w:tc>
        <w:tc>
          <w:tcPr>
            <w:tcW w:type="dxa" w:w="2798"/>
            <w:vAlign w:val="center"/>
            <w:shd w:fill="FFFFFF"/>
          </w:tcPr>
          <w:p>
            <w:pPr>
              <w:spacing w:after="20" w:before="20" w:line="247" w:lineRule="auto"/>
            </w:pPr>
            <w:r>
              <w:rPr>
                <w:b w:val="0"/>
                <w:i w:val="0"/>
                <w:sz w:val="20"/>
              </w:rPr>
              <w:t>FT-PRV-001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BR-PRV-002</w:t>
            </w:r>
          </w:p>
        </w:tc>
        <w:tc>
          <w:tcPr>
            <w:tcW w:type="dxa" w:w="2498"/>
            <w:vAlign w:val="center"/>
            <w:shd w:fill="F4F6F8"/>
          </w:tcPr>
          <w:p>
            <w:pPr>
              <w:spacing w:after="20" w:before="20" w:line="247" w:lineRule="auto"/>
            </w:pPr>
            <w:r>
              <w:rPr>
                <w:b w:val="0"/>
                <w:i w:val="0"/>
                <w:sz w:val="20"/>
              </w:rPr>
              <w:t>FR-PRV-002</w:t>
            </w:r>
          </w:p>
        </w:tc>
        <w:tc>
          <w:tcPr>
            <w:tcW w:type="dxa" w:w="2798"/>
            <w:vAlign w:val="center"/>
            <w:shd w:fill="F4F6F8"/>
          </w:tcPr>
          <w:p>
            <w:pPr>
              <w:spacing w:after="20" w:before="20" w:line="247" w:lineRule="auto"/>
            </w:pPr>
            <w:r>
              <w:rPr>
                <w:b w:val="0"/>
                <w:i w:val="0"/>
                <w:sz w:val="20"/>
              </w:rPr>
              <w:t>FT-PRV-002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BR-PRV-003</w:t>
            </w:r>
          </w:p>
        </w:tc>
        <w:tc>
          <w:tcPr>
            <w:tcW w:type="dxa" w:w="2498"/>
            <w:vAlign w:val="center"/>
            <w:shd w:fill="FFFFFF"/>
          </w:tcPr>
          <w:p>
            <w:pPr>
              <w:spacing w:after="20" w:before="20" w:line="247" w:lineRule="auto"/>
            </w:pPr>
            <w:r>
              <w:rPr>
                <w:b w:val="0"/>
                <w:i w:val="0"/>
                <w:sz w:val="20"/>
              </w:rPr>
              <w:t>FR-PRV-003</w:t>
            </w:r>
          </w:p>
        </w:tc>
        <w:tc>
          <w:tcPr>
            <w:tcW w:type="dxa" w:w="2798"/>
            <w:vAlign w:val="center"/>
            <w:shd w:fill="FFFFFF"/>
          </w:tcPr>
          <w:p>
            <w:pPr>
              <w:spacing w:after="20" w:before="20" w:line="247" w:lineRule="auto"/>
            </w:pPr>
            <w:r>
              <w:rPr>
                <w:b w:val="0"/>
                <w:i w:val="0"/>
                <w:sz w:val="20"/>
              </w:rPr>
              <w:t>FT-PRV-003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BR-PRV-004</w:t>
            </w:r>
          </w:p>
        </w:tc>
        <w:tc>
          <w:tcPr>
            <w:tcW w:type="dxa" w:w="2498"/>
            <w:vAlign w:val="center"/>
            <w:shd w:fill="F4F6F8"/>
          </w:tcPr>
          <w:p>
            <w:pPr>
              <w:spacing w:after="20" w:before="20" w:line="247" w:lineRule="auto"/>
            </w:pPr>
            <w:r>
              <w:rPr>
                <w:b w:val="0"/>
                <w:i w:val="0"/>
                <w:sz w:val="20"/>
              </w:rPr>
              <w:t>FR-PRV-004</w:t>
            </w:r>
          </w:p>
        </w:tc>
        <w:tc>
          <w:tcPr>
            <w:tcW w:type="dxa" w:w="2798"/>
            <w:vAlign w:val="center"/>
            <w:shd w:fill="F4F6F8"/>
          </w:tcPr>
          <w:p>
            <w:pPr>
              <w:spacing w:after="20" w:before="20" w:line="247" w:lineRule="auto"/>
            </w:pPr>
            <w:r>
              <w:rPr>
                <w:b w:val="0"/>
                <w:i w:val="0"/>
                <w:sz w:val="20"/>
              </w:rPr>
              <w:t>FT-PRV-004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BR-PRV-005</w:t>
            </w:r>
          </w:p>
        </w:tc>
        <w:tc>
          <w:tcPr>
            <w:tcW w:type="dxa" w:w="2498"/>
            <w:vAlign w:val="center"/>
            <w:shd w:fill="FFFFFF"/>
          </w:tcPr>
          <w:p>
            <w:pPr>
              <w:spacing w:after="20" w:before="20" w:line="247" w:lineRule="auto"/>
            </w:pPr>
            <w:r>
              <w:rPr>
                <w:b w:val="0"/>
                <w:i w:val="0"/>
                <w:sz w:val="20"/>
              </w:rPr>
              <w:t>FR-PRV-005</w:t>
            </w:r>
          </w:p>
        </w:tc>
        <w:tc>
          <w:tcPr>
            <w:tcW w:type="dxa" w:w="2798"/>
            <w:vAlign w:val="center"/>
            <w:shd w:fill="FFFFFF"/>
          </w:tcPr>
          <w:p>
            <w:pPr>
              <w:spacing w:after="20" w:before="20" w:line="247" w:lineRule="auto"/>
            </w:pPr>
            <w:r>
              <w:rPr>
                <w:b w:val="0"/>
                <w:i w:val="0"/>
                <w:sz w:val="20"/>
              </w:rPr>
              <w:t>FT-PRV-005</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BR-PRV-006</w:t>
            </w:r>
          </w:p>
        </w:tc>
        <w:tc>
          <w:tcPr>
            <w:tcW w:type="dxa" w:w="2498"/>
            <w:vAlign w:val="center"/>
            <w:shd w:fill="F4F6F8"/>
          </w:tcPr>
          <w:p>
            <w:pPr>
              <w:spacing w:after="20" w:before="20" w:line="247" w:lineRule="auto"/>
            </w:pPr>
            <w:r>
              <w:rPr>
                <w:b w:val="0"/>
                <w:i w:val="0"/>
                <w:sz w:val="20"/>
              </w:rPr>
              <w:t>FR-PRV-006</w:t>
            </w:r>
          </w:p>
        </w:tc>
        <w:tc>
          <w:tcPr>
            <w:tcW w:type="dxa" w:w="2798"/>
            <w:vAlign w:val="center"/>
            <w:shd w:fill="F4F6F8"/>
          </w:tcPr>
          <w:p>
            <w:pPr>
              <w:spacing w:after="20" w:before="20" w:line="247" w:lineRule="auto"/>
            </w:pPr>
            <w:r>
              <w:rPr>
                <w:b w:val="0"/>
                <w:i w:val="0"/>
                <w:sz w:val="20"/>
              </w:rPr>
              <w:t>FT-PRV-006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BR-PRV-007</w:t>
            </w:r>
          </w:p>
        </w:tc>
        <w:tc>
          <w:tcPr>
            <w:tcW w:type="dxa" w:w="2498"/>
            <w:vAlign w:val="center"/>
            <w:shd w:fill="FFFFFF"/>
          </w:tcPr>
          <w:p>
            <w:pPr>
              <w:spacing w:after="20" w:before="20" w:line="247" w:lineRule="auto"/>
            </w:pPr>
            <w:r>
              <w:rPr>
                <w:b w:val="0"/>
                <w:i w:val="0"/>
                <w:sz w:val="20"/>
              </w:rPr>
              <w:t>FR-PRV-007</w:t>
            </w:r>
          </w:p>
        </w:tc>
        <w:tc>
          <w:tcPr>
            <w:tcW w:type="dxa" w:w="2798"/>
            <w:vAlign w:val="center"/>
            <w:shd w:fill="FFFFFF"/>
          </w:tcPr>
          <w:p>
            <w:pPr>
              <w:spacing w:after="20" w:before="20" w:line="247" w:lineRule="auto"/>
            </w:pPr>
            <w:r>
              <w:rPr>
                <w:b w:val="0"/>
                <w:i w:val="0"/>
                <w:sz w:val="20"/>
              </w:rPr>
              <w:t>FT-PRV-007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BR-PRV-008</w:t>
            </w:r>
          </w:p>
        </w:tc>
        <w:tc>
          <w:tcPr>
            <w:tcW w:type="dxa" w:w="2498"/>
            <w:vAlign w:val="center"/>
            <w:shd w:fill="F4F6F8"/>
          </w:tcPr>
          <w:p>
            <w:pPr>
              <w:spacing w:after="20" w:before="20" w:line="247" w:lineRule="auto"/>
            </w:pPr>
            <w:r>
              <w:rPr>
                <w:b w:val="0"/>
                <w:i w:val="0"/>
                <w:sz w:val="20"/>
              </w:rPr>
              <w:t>FR-PRV-008</w:t>
            </w:r>
          </w:p>
        </w:tc>
        <w:tc>
          <w:tcPr>
            <w:tcW w:type="dxa" w:w="2798"/>
            <w:vAlign w:val="center"/>
            <w:shd w:fill="F4F6F8"/>
          </w:tcPr>
          <w:p>
            <w:pPr>
              <w:spacing w:after="20" w:before="20" w:line="247" w:lineRule="auto"/>
            </w:pPr>
            <w:r>
              <w:rPr>
                <w:b w:val="0"/>
                <w:i w:val="0"/>
                <w:sz w:val="20"/>
              </w:rPr>
              <w:t>FT-PRV-008</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BR-PRV-009</w:t>
            </w:r>
          </w:p>
        </w:tc>
        <w:tc>
          <w:tcPr>
            <w:tcW w:type="dxa" w:w="2498"/>
            <w:vAlign w:val="center"/>
            <w:shd w:fill="FFFFFF"/>
          </w:tcPr>
          <w:p>
            <w:pPr>
              <w:spacing w:after="20" w:before="20" w:line="247" w:lineRule="auto"/>
            </w:pPr>
            <w:r>
              <w:rPr>
                <w:b w:val="0"/>
                <w:i w:val="0"/>
                <w:sz w:val="20"/>
              </w:rPr>
              <w:t>FR-PRV-009</w:t>
            </w:r>
          </w:p>
        </w:tc>
        <w:tc>
          <w:tcPr>
            <w:tcW w:type="dxa" w:w="2798"/>
            <w:vAlign w:val="center"/>
            <w:shd w:fill="FFFFFF"/>
          </w:tcPr>
          <w:p>
            <w:pPr>
              <w:spacing w:after="20" w:before="20" w:line="247" w:lineRule="auto"/>
            </w:pPr>
            <w:r>
              <w:rPr>
                <w:b w:val="0"/>
                <w:i w:val="0"/>
                <w:sz w:val="20"/>
              </w:rPr>
              <w:t>FT-PRV-009</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BR-PRV-010</w:t>
            </w:r>
          </w:p>
        </w:tc>
        <w:tc>
          <w:tcPr>
            <w:tcW w:type="dxa" w:w="2498"/>
            <w:vAlign w:val="center"/>
            <w:shd w:fill="F4F6F8"/>
          </w:tcPr>
          <w:p>
            <w:pPr>
              <w:spacing w:after="20" w:before="20" w:line="247" w:lineRule="auto"/>
            </w:pPr>
            <w:r>
              <w:rPr>
                <w:b w:val="0"/>
                <w:i w:val="0"/>
                <w:sz w:val="20"/>
              </w:rPr>
              <w:t>FR-PRV-010</w:t>
            </w:r>
          </w:p>
        </w:tc>
        <w:tc>
          <w:tcPr>
            <w:tcW w:type="dxa" w:w="2798"/>
            <w:vAlign w:val="center"/>
            <w:shd w:fill="F4F6F8"/>
          </w:tcPr>
          <w:p>
            <w:pPr>
              <w:spacing w:after="20" w:before="20" w:line="247" w:lineRule="auto"/>
            </w:pPr>
            <w:r>
              <w:rPr>
                <w:b w:val="0"/>
                <w:i w:val="0"/>
                <w:sz w:val="20"/>
              </w:rPr>
              <w:t>FT-PRV-010</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BR-OPS-001</w:t>
            </w:r>
          </w:p>
        </w:tc>
        <w:tc>
          <w:tcPr>
            <w:tcW w:type="dxa" w:w="2498"/>
            <w:vAlign w:val="center"/>
            <w:shd w:fill="FFFFFF"/>
          </w:tcPr>
          <w:p>
            <w:pPr>
              <w:spacing w:after="20" w:before="20" w:line="247" w:lineRule="auto"/>
            </w:pPr>
            <w:r>
              <w:rPr>
                <w:b w:val="0"/>
                <w:i w:val="0"/>
                <w:sz w:val="20"/>
              </w:rPr>
              <w:t>FR-OPS-001</w:t>
            </w:r>
          </w:p>
        </w:tc>
        <w:tc>
          <w:tcPr>
            <w:tcW w:type="dxa" w:w="2798"/>
            <w:vAlign w:val="center"/>
            <w:shd w:fill="FFFFFF"/>
          </w:tcPr>
          <w:p>
            <w:pPr>
              <w:spacing w:after="20" w:before="20" w:line="247" w:lineRule="auto"/>
            </w:pPr>
            <w:r>
              <w:rPr>
                <w:b w:val="0"/>
                <w:i w:val="0"/>
                <w:sz w:val="20"/>
              </w:rPr>
              <w:t>FT-OPS-001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BR-OPS-002</w:t>
            </w:r>
          </w:p>
        </w:tc>
        <w:tc>
          <w:tcPr>
            <w:tcW w:type="dxa" w:w="2498"/>
            <w:vAlign w:val="center"/>
            <w:shd w:fill="F4F6F8"/>
          </w:tcPr>
          <w:p>
            <w:pPr>
              <w:spacing w:after="20" w:before="20" w:line="247" w:lineRule="auto"/>
            </w:pPr>
            <w:r>
              <w:rPr>
                <w:b w:val="0"/>
                <w:i w:val="0"/>
                <w:sz w:val="20"/>
              </w:rPr>
              <w:t>FR-OPS-002</w:t>
            </w:r>
          </w:p>
        </w:tc>
        <w:tc>
          <w:tcPr>
            <w:tcW w:type="dxa" w:w="2798"/>
            <w:vAlign w:val="center"/>
            <w:shd w:fill="F4F6F8"/>
          </w:tcPr>
          <w:p>
            <w:pPr>
              <w:spacing w:after="20" w:before="20" w:line="247" w:lineRule="auto"/>
            </w:pPr>
            <w:r>
              <w:rPr>
                <w:b w:val="0"/>
                <w:i w:val="0"/>
                <w:sz w:val="20"/>
              </w:rPr>
              <w:t>FT-OPS-002</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BR-OPS-003</w:t>
            </w:r>
          </w:p>
        </w:tc>
        <w:tc>
          <w:tcPr>
            <w:tcW w:type="dxa" w:w="2498"/>
            <w:vAlign w:val="center"/>
            <w:shd w:fill="FFFFFF"/>
          </w:tcPr>
          <w:p>
            <w:pPr>
              <w:spacing w:after="20" w:before="20" w:line="247" w:lineRule="auto"/>
            </w:pPr>
            <w:r>
              <w:rPr>
                <w:b w:val="0"/>
                <w:i w:val="0"/>
                <w:sz w:val="20"/>
              </w:rPr>
              <w:t>FR-OPS-003</w:t>
            </w:r>
          </w:p>
        </w:tc>
        <w:tc>
          <w:tcPr>
            <w:tcW w:type="dxa" w:w="2798"/>
            <w:vAlign w:val="center"/>
            <w:shd w:fill="FFFFFF"/>
          </w:tcPr>
          <w:p>
            <w:pPr>
              <w:spacing w:after="20" w:before="20" w:line="247" w:lineRule="auto"/>
            </w:pPr>
            <w:r>
              <w:rPr>
                <w:b w:val="0"/>
                <w:i w:val="0"/>
                <w:sz w:val="20"/>
              </w:rPr>
              <w:t>FT-OPS-003</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BR-OPS-004</w:t>
            </w:r>
          </w:p>
        </w:tc>
        <w:tc>
          <w:tcPr>
            <w:tcW w:type="dxa" w:w="2498"/>
            <w:vAlign w:val="center"/>
            <w:shd w:fill="F4F6F8"/>
          </w:tcPr>
          <w:p>
            <w:pPr>
              <w:spacing w:after="20" w:before="20" w:line="247" w:lineRule="auto"/>
            </w:pPr>
            <w:r>
              <w:rPr>
                <w:b w:val="0"/>
                <w:i w:val="0"/>
                <w:sz w:val="20"/>
              </w:rPr>
              <w:t>FR-OPS-004</w:t>
            </w:r>
          </w:p>
        </w:tc>
        <w:tc>
          <w:tcPr>
            <w:tcW w:type="dxa" w:w="2798"/>
            <w:vAlign w:val="center"/>
            <w:shd w:fill="F4F6F8"/>
          </w:tcPr>
          <w:p>
            <w:pPr>
              <w:spacing w:after="20" w:before="20" w:line="247" w:lineRule="auto"/>
            </w:pPr>
            <w:r>
              <w:rPr>
                <w:b w:val="0"/>
                <w:i w:val="0"/>
                <w:sz w:val="20"/>
              </w:rPr>
              <w:t>FT-OPS-004</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BR-OPS-005</w:t>
            </w:r>
          </w:p>
        </w:tc>
        <w:tc>
          <w:tcPr>
            <w:tcW w:type="dxa" w:w="2498"/>
            <w:vAlign w:val="center"/>
            <w:shd w:fill="FFFFFF"/>
          </w:tcPr>
          <w:p>
            <w:pPr>
              <w:spacing w:after="20" w:before="20" w:line="247" w:lineRule="auto"/>
            </w:pPr>
            <w:r>
              <w:rPr>
                <w:b w:val="0"/>
                <w:i w:val="0"/>
                <w:sz w:val="20"/>
              </w:rPr>
              <w:t>FR-OPS-005</w:t>
            </w:r>
          </w:p>
        </w:tc>
        <w:tc>
          <w:tcPr>
            <w:tcW w:type="dxa" w:w="2798"/>
            <w:vAlign w:val="center"/>
            <w:shd w:fill="FFFFFF"/>
          </w:tcPr>
          <w:p>
            <w:pPr>
              <w:spacing w:after="20" w:before="20" w:line="247" w:lineRule="auto"/>
            </w:pPr>
            <w:r>
              <w:rPr>
                <w:b w:val="0"/>
                <w:i w:val="0"/>
                <w:sz w:val="20"/>
              </w:rPr>
              <w:t>FT-OPS-005</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BR-OPS-006</w:t>
            </w:r>
          </w:p>
        </w:tc>
        <w:tc>
          <w:tcPr>
            <w:tcW w:type="dxa" w:w="2498"/>
            <w:vAlign w:val="center"/>
            <w:shd w:fill="F4F6F8"/>
          </w:tcPr>
          <w:p>
            <w:pPr>
              <w:spacing w:after="20" w:before="20" w:line="247" w:lineRule="auto"/>
            </w:pPr>
            <w:r>
              <w:rPr>
                <w:b w:val="0"/>
                <w:i w:val="0"/>
                <w:sz w:val="20"/>
              </w:rPr>
              <w:t>FR-OPS-006</w:t>
            </w:r>
          </w:p>
        </w:tc>
        <w:tc>
          <w:tcPr>
            <w:tcW w:type="dxa" w:w="2798"/>
            <w:vAlign w:val="center"/>
            <w:shd w:fill="F4F6F8"/>
          </w:tcPr>
          <w:p>
            <w:pPr>
              <w:spacing w:after="20" w:before="20" w:line="247" w:lineRule="auto"/>
            </w:pPr>
            <w:r>
              <w:rPr>
                <w:b w:val="0"/>
                <w:i w:val="0"/>
                <w:sz w:val="20"/>
              </w:rPr>
              <w:t>FT-OPS-006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BR-OPS-007</w:t>
            </w:r>
          </w:p>
        </w:tc>
        <w:tc>
          <w:tcPr>
            <w:tcW w:type="dxa" w:w="2498"/>
            <w:vAlign w:val="center"/>
            <w:shd w:fill="FFFFFF"/>
          </w:tcPr>
          <w:p>
            <w:pPr>
              <w:spacing w:after="20" w:before="20" w:line="247" w:lineRule="auto"/>
            </w:pPr>
            <w:r>
              <w:rPr>
                <w:b w:val="0"/>
                <w:i w:val="0"/>
                <w:sz w:val="20"/>
              </w:rPr>
              <w:t>FR-OPS-007</w:t>
            </w:r>
          </w:p>
        </w:tc>
        <w:tc>
          <w:tcPr>
            <w:tcW w:type="dxa" w:w="2798"/>
            <w:vAlign w:val="center"/>
            <w:shd w:fill="FFFFFF"/>
          </w:tcPr>
          <w:p>
            <w:pPr>
              <w:spacing w:after="20" w:before="20" w:line="247" w:lineRule="auto"/>
            </w:pPr>
            <w:r>
              <w:rPr>
                <w:b w:val="0"/>
                <w:i w:val="0"/>
                <w:sz w:val="20"/>
              </w:rPr>
              <w:t>FT-OPS-007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BR-OPS-008</w:t>
            </w:r>
          </w:p>
        </w:tc>
        <w:tc>
          <w:tcPr>
            <w:tcW w:type="dxa" w:w="2498"/>
            <w:vAlign w:val="center"/>
            <w:shd w:fill="F4F6F8"/>
          </w:tcPr>
          <w:p>
            <w:pPr>
              <w:spacing w:after="20" w:before="20" w:line="247" w:lineRule="auto"/>
            </w:pPr>
            <w:r>
              <w:rPr>
                <w:b w:val="0"/>
                <w:i w:val="0"/>
                <w:sz w:val="20"/>
              </w:rPr>
              <w:t>FR-OPS-008</w:t>
            </w:r>
          </w:p>
        </w:tc>
        <w:tc>
          <w:tcPr>
            <w:tcW w:type="dxa" w:w="2798"/>
            <w:vAlign w:val="center"/>
            <w:shd w:fill="F4F6F8"/>
          </w:tcPr>
          <w:p>
            <w:pPr>
              <w:spacing w:after="20" w:before="20" w:line="247" w:lineRule="auto"/>
            </w:pPr>
            <w:r>
              <w:rPr>
                <w:b w:val="0"/>
                <w:i w:val="0"/>
                <w:sz w:val="20"/>
              </w:rPr>
              <w:t>FT-OPS-008</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BR-OPS-009</w:t>
            </w:r>
          </w:p>
        </w:tc>
        <w:tc>
          <w:tcPr>
            <w:tcW w:type="dxa" w:w="2498"/>
            <w:vAlign w:val="center"/>
            <w:shd w:fill="FFFFFF"/>
          </w:tcPr>
          <w:p>
            <w:pPr>
              <w:spacing w:after="20" w:before="20" w:line="247" w:lineRule="auto"/>
            </w:pPr>
            <w:r>
              <w:rPr>
                <w:b w:val="0"/>
                <w:i w:val="0"/>
                <w:sz w:val="20"/>
              </w:rPr>
              <w:t>FR-OPS-009</w:t>
            </w:r>
          </w:p>
        </w:tc>
        <w:tc>
          <w:tcPr>
            <w:tcW w:type="dxa" w:w="2798"/>
            <w:vAlign w:val="center"/>
            <w:shd w:fill="FFFFFF"/>
          </w:tcPr>
          <w:p>
            <w:pPr>
              <w:spacing w:after="20" w:before="20" w:line="247" w:lineRule="auto"/>
            </w:pPr>
            <w:r>
              <w:rPr>
                <w:b w:val="0"/>
                <w:i w:val="0"/>
                <w:sz w:val="20"/>
              </w:rPr>
              <w:t>FT-OPS-009</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BR-OPS-010</w:t>
            </w:r>
          </w:p>
        </w:tc>
        <w:tc>
          <w:tcPr>
            <w:tcW w:type="dxa" w:w="2498"/>
            <w:vAlign w:val="center"/>
            <w:shd w:fill="F4F6F8"/>
          </w:tcPr>
          <w:p>
            <w:pPr>
              <w:spacing w:after="20" w:before="20" w:line="247" w:lineRule="auto"/>
            </w:pPr>
            <w:r>
              <w:rPr>
                <w:b w:val="0"/>
                <w:i w:val="0"/>
                <w:sz w:val="20"/>
              </w:rPr>
              <w:t>FR-OPS-010</w:t>
            </w:r>
          </w:p>
        </w:tc>
        <w:tc>
          <w:tcPr>
            <w:tcW w:type="dxa" w:w="2798"/>
            <w:vAlign w:val="center"/>
            <w:shd w:fill="F4F6F8"/>
          </w:tcPr>
          <w:p>
            <w:pPr>
              <w:spacing w:after="20" w:before="20" w:line="247" w:lineRule="auto"/>
            </w:pPr>
            <w:r>
              <w:rPr>
                <w:b w:val="0"/>
                <w:i w:val="0"/>
                <w:sz w:val="20"/>
              </w:rPr>
              <w:t>FT-OPS-010</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BR-MIG-001</w:t>
            </w:r>
          </w:p>
        </w:tc>
        <w:tc>
          <w:tcPr>
            <w:tcW w:type="dxa" w:w="2498"/>
            <w:vAlign w:val="center"/>
            <w:shd w:fill="FFFFFF"/>
          </w:tcPr>
          <w:p>
            <w:pPr>
              <w:spacing w:after="20" w:before="20" w:line="247" w:lineRule="auto"/>
            </w:pPr>
            <w:r>
              <w:rPr>
                <w:b w:val="0"/>
                <w:i w:val="0"/>
                <w:sz w:val="20"/>
              </w:rPr>
              <w:t>FR-MIG-001</w:t>
            </w:r>
          </w:p>
        </w:tc>
        <w:tc>
          <w:tcPr>
            <w:tcW w:type="dxa" w:w="2798"/>
            <w:vAlign w:val="center"/>
            <w:shd w:fill="FFFFFF"/>
          </w:tcPr>
          <w:p>
            <w:pPr>
              <w:spacing w:after="20" w:before="20" w:line="247" w:lineRule="auto"/>
            </w:pPr>
            <w:r>
              <w:rPr>
                <w:b w:val="0"/>
                <w:i w:val="0"/>
                <w:sz w:val="20"/>
              </w:rPr>
              <w:t>FT-MIG-001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BR-MIG-002</w:t>
            </w:r>
          </w:p>
        </w:tc>
        <w:tc>
          <w:tcPr>
            <w:tcW w:type="dxa" w:w="2498"/>
            <w:vAlign w:val="center"/>
            <w:shd w:fill="F4F6F8"/>
          </w:tcPr>
          <w:p>
            <w:pPr>
              <w:spacing w:after="20" w:before="20" w:line="247" w:lineRule="auto"/>
            </w:pPr>
            <w:r>
              <w:rPr>
                <w:b w:val="0"/>
                <w:i w:val="0"/>
                <w:sz w:val="20"/>
              </w:rPr>
              <w:t>FR-MIG-002</w:t>
            </w:r>
          </w:p>
        </w:tc>
        <w:tc>
          <w:tcPr>
            <w:tcW w:type="dxa" w:w="2798"/>
            <w:vAlign w:val="center"/>
            <w:shd w:fill="F4F6F8"/>
          </w:tcPr>
          <w:p>
            <w:pPr>
              <w:spacing w:after="20" w:before="20" w:line="247" w:lineRule="auto"/>
            </w:pPr>
            <w:r>
              <w:rPr>
                <w:b w:val="0"/>
                <w:i w:val="0"/>
                <w:sz w:val="20"/>
              </w:rPr>
              <w:t>FT-MIG-002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BR-MIG-003</w:t>
            </w:r>
          </w:p>
        </w:tc>
        <w:tc>
          <w:tcPr>
            <w:tcW w:type="dxa" w:w="2498"/>
            <w:vAlign w:val="center"/>
            <w:shd w:fill="FFFFFF"/>
          </w:tcPr>
          <w:p>
            <w:pPr>
              <w:spacing w:after="20" w:before="20" w:line="247" w:lineRule="auto"/>
            </w:pPr>
            <w:r>
              <w:rPr>
                <w:b w:val="0"/>
                <w:i w:val="0"/>
                <w:sz w:val="20"/>
              </w:rPr>
              <w:t>FR-MIG-003</w:t>
            </w:r>
          </w:p>
        </w:tc>
        <w:tc>
          <w:tcPr>
            <w:tcW w:type="dxa" w:w="2798"/>
            <w:vAlign w:val="center"/>
            <w:shd w:fill="FFFFFF"/>
          </w:tcPr>
          <w:p>
            <w:pPr>
              <w:spacing w:after="20" w:before="20" w:line="247" w:lineRule="auto"/>
            </w:pPr>
            <w:r>
              <w:rPr>
                <w:b w:val="0"/>
                <w:i w:val="0"/>
                <w:sz w:val="20"/>
              </w:rPr>
              <w:t>FT-MIG-003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BR-MIG-004</w:t>
            </w:r>
          </w:p>
        </w:tc>
        <w:tc>
          <w:tcPr>
            <w:tcW w:type="dxa" w:w="2498"/>
            <w:vAlign w:val="center"/>
            <w:shd w:fill="F4F6F8"/>
          </w:tcPr>
          <w:p>
            <w:pPr>
              <w:spacing w:after="20" w:before="20" w:line="247" w:lineRule="auto"/>
            </w:pPr>
            <w:r>
              <w:rPr>
                <w:b w:val="0"/>
                <w:i w:val="0"/>
                <w:sz w:val="20"/>
              </w:rPr>
              <w:t>FR-MIG-004</w:t>
            </w:r>
          </w:p>
        </w:tc>
        <w:tc>
          <w:tcPr>
            <w:tcW w:type="dxa" w:w="2798"/>
            <w:vAlign w:val="center"/>
            <w:shd w:fill="F4F6F8"/>
          </w:tcPr>
          <w:p>
            <w:pPr>
              <w:spacing w:after="20" w:before="20" w:line="247" w:lineRule="auto"/>
            </w:pPr>
            <w:r>
              <w:rPr>
                <w:b w:val="0"/>
                <w:i w:val="0"/>
                <w:sz w:val="20"/>
              </w:rPr>
              <w:t>FT-MIG-004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BR-MIG-005</w:t>
            </w:r>
          </w:p>
        </w:tc>
        <w:tc>
          <w:tcPr>
            <w:tcW w:type="dxa" w:w="2498"/>
            <w:vAlign w:val="center"/>
            <w:shd w:fill="FFFFFF"/>
          </w:tcPr>
          <w:p>
            <w:pPr>
              <w:spacing w:after="20" w:before="20" w:line="247" w:lineRule="auto"/>
            </w:pPr>
            <w:r>
              <w:rPr>
                <w:b w:val="0"/>
                <w:i w:val="0"/>
                <w:sz w:val="20"/>
              </w:rPr>
              <w:t>FR-MIG-005</w:t>
            </w:r>
          </w:p>
        </w:tc>
        <w:tc>
          <w:tcPr>
            <w:tcW w:type="dxa" w:w="2798"/>
            <w:vAlign w:val="center"/>
            <w:shd w:fill="FFFFFF"/>
          </w:tcPr>
          <w:p>
            <w:pPr>
              <w:spacing w:after="20" w:before="20" w:line="247" w:lineRule="auto"/>
            </w:pPr>
            <w:r>
              <w:rPr>
                <w:b w:val="0"/>
                <w:i w:val="0"/>
                <w:sz w:val="20"/>
              </w:rPr>
              <w:t>FT-MIG-005</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BR-MIG-006</w:t>
            </w:r>
          </w:p>
        </w:tc>
        <w:tc>
          <w:tcPr>
            <w:tcW w:type="dxa" w:w="2498"/>
            <w:vAlign w:val="center"/>
            <w:shd w:fill="F4F6F8"/>
          </w:tcPr>
          <w:p>
            <w:pPr>
              <w:spacing w:after="20" w:before="20" w:line="247" w:lineRule="auto"/>
            </w:pPr>
            <w:r>
              <w:rPr>
                <w:b w:val="0"/>
                <w:i w:val="0"/>
                <w:sz w:val="20"/>
              </w:rPr>
              <w:t>FR-MIG-006</w:t>
            </w:r>
          </w:p>
        </w:tc>
        <w:tc>
          <w:tcPr>
            <w:tcW w:type="dxa" w:w="2798"/>
            <w:vAlign w:val="center"/>
            <w:shd w:fill="F4F6F8"/>
          </w:tcPr>
          <w:p>
            <w:pPr>
              <w:spacing w:after="20" w:before="20" w:line="247" w:lineRule="auto"/>
            </w:pPr>
            <w:r>
              <w:rPr>
                <w:b w:val="0"/>
                <w:i w:val="0"/>
                <w:sz w:val="20"/>
              </w:rPr>
              <w:t>FT-MIG-006</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BR-MIG-007</w:t>
            </w:r>
          </w:p>
        </w:tc>
        <w:tc>
          <w:tcPr>
            <w:tcW w:type="dxa" w:w="2498"/>
            <w:vAlign w:val="center"/>
            <w:shd w:fill="FFFFFF"/>
          </w:tcPr>
          <w:p>
            <w:pPr>
              <w:spacing w:after="20" w:before="20" w:line="247" w:lineRule="auto"/>
            </w:pPr>
            <w:r>
              <w:rPr>
                <w:b w:val="0"/>
                <w:i w:val="0"/>
                <w:sz w:val="20"/>
              </w:rPr>
              <w:t>FR-MIG-007</w:t>
            </w:r>
          </w:p>
        </w:tc>
        <w:tc>
          <w:tcPr>
            <w:tcW w:type="dxa" w:w="2798"/>
            <w:vAlign w:val="center"/>
            <w:shd w:fill="FFFFFF"/>
          </w:tcPr>
          <w:p>
            <w:pPr>
              <w:spacing w:after="20" w:before="20" w:line="247" w:lineRule="auto"/>
            </w:pPr>
            <w:r>
              <w:rPr>
                <w:b w:val="0"/>
                <w:i w:val="0"/>
                <w:sz w:val="20"/>
              </w:rPr>
              <w:t>FT-MIG-007</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BR-MIG-008</w:t>
            </w:r>
          </w:p>
        </w:tc>
        <w:tc>
          <w:tcPr>
            <w:tcW w:type="dxa" w:w="2498"/>
            <w:vAlign w:val="center"/>
            <w:shd w:fill="F4F6F8"/>
          </w:tcPr>
          <w:p>
            <w:pPr>
              <w:spacing w:after="20" w:before="20" w:line="247" w:lineRule="auto"/>
            </w:pPr>
            <w:r>
              <w:rPr>
                <w:b w:val="0"/>
                <w:i w:val="0"/>
                <w:sz w:val="20"/>
              </w:rPr>
              <w:t>FR-MIG-008</w:t>
            </w:r>
          </w:p>
        </w:tc>
        <w:tc>
          <w:tcPr>
            <w:tcW w:type="dxa" w:w="2798"/>
            <w:vAlign w:val="center"/>
            <w:shd w:fill="F4F6F8"/>
          </w:tcPr>
          <w:p>
            <w:pPr>
              <w:spacing w:after="20" w:before="20" w:line="247" w:lineRule="auto"/>
            </w:pPr>
            <w:r>
              <w:rPr>
                <w:b w:val="0"/>
                <w:i w:val="0"/>
                <w:sz w:val="20"/>
              </w:rPr>
              <w:t>FT-MIG-008</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BR-UX-001</w:t>
            </w:r>
          </w:p>
        </w:tc>
        <w:tc>
          <w:tcPr>
            <w:tcW w:type="dxa" w:w="2498"/>
            <w:vAlign w:val="center"/>
            <w:shd w:fill="FFFFFF"/>
          </w:tcPr>
          <w:p>
            <w:pPr>
              <w:spacing w:after="20" w:before="20" w:line="247" w:lineRule="auto"/>
            </w:pPr>
            <w:r>
              <w:rPr>
                <w:b w:val="0"/>
                <w:i w:val="0"/>
                <w:sz w:val="20"/>
              </w:rPr>
              <w:t>FR-UX-001</w:t>
            </w:r>
          </w:p>
        </w:tc>
        <w:tc>
          <w:tcPr>
            <w:tcW w:type="dxa" w:w="2798"/>
            <w:vAlign w:val="center"/>
            <w:shd w:fill="FFFFFF"/>
          </w:tcPr>
          <w:p>
            <w:pPr>
              <w:spacing w:after="20" w:before="20" w:line="247" w:lineRule="auto"/>
            </w:pPr>
            <w:r>
              <w:rPr>
                <w:b w:val="0"/>
                <w:i w:val="0"/>
                <w:sz w:val="20"/>
              </w:rPr>
              <w:t>FT-UX-001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BR-UX-002</w:t>
            </w:r>
          </w:p>
        </w:tc>
        <w:tc>
          <w:tcPr>
            <w:tcW w:type="dxa" w:w="2498"/>
            <w:vAlign w:val="center"/>
            <w:shd w:fill="F4F6F8"/>
          </w:tcPr>
          <w:p>
            <w:pPr>
              <w:spacing w:after="20" w:before="20" w:line="247" w:lineRule="auto"/>
            </w:pPr>
            <w:r>
              <w:rPr>
                <w:b w:val="0"/>
                <w:i w:val="0"/>
                <w:sz w:val="20"/>
              </w:rPr>
              <w:t>FR-UX-002</w:t>
            </w:r>
          </w:p>
        </w:tc>
        <w:tc>
          <w:tcPr>
            <w:tcW w:type="dxa" w:w="2798"/>
            <w:vAlign w:val="center"/>
            <w:shd w:fill="F4F6F8"/>
          </w:tcPr>
          <w:p>
            <w:pPr>
              <w:spacing w:after="20" w:before="20" w:line="247" w:lineRule="auto"/>
            </w:pPr>
            <w:r>
              <w:rPr>
                <w:b w:val="0"/>
                <w:i w:val="0"/>
                <w:sz w:val="20"/>
              </w:rPr>
              <w:t>FT-UX-002</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BR-UX-003</w:t>
            </w:r>
          </w:p>
        </w:tc>
        <w:tc>
          <w:tcPr>
            <w:tcW w:type="dxa" w:w="2498"/>
            <w:vAlign w:val="center"/>
            <w:shd w:fill="FFFFFF"/>
          </w:tcPr>
          <w:p>
            <w:pPr>
              <w:spacing w:after="20" w:before="20" w:line="247" w:lineRule="auto"/>
            </w:pPr>
            <w:r>
              <w:rPr>
                <w:b w:val="0"/>
                <w:i w:val="0"/>
                <w:sz w:val="20"/>
              </w:rPr>
              <w:t>FR-UX-003</w:t>
            </w:r>
          </w:p>
        </w:tc>
        <w:tc>
          <w:tcPr>
            <w:tcW w:type="dxa" w:w="2798"/>
            <w:vAlign w:val="center"/>
            <w:shd w:fill="FFFFFF"/>
          </w:tcPr>
          <w:p>
            <w:pPr>
              <w:spacing w:after="20" w:before="20" w:line="247" w:lineRule="auto"/>
            </w:pPr>
            <w:r>
              <w:rPr>
                <w:b w:val="0"/>
                <w:i w:val="0"/>
                <w:sz w:val="20"/>
              </w:rPr>
              <w:t>FT-UX-003</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BR-UX-004</w:t>
            </w:r>
          </w:p>
        </w:tc>
        <w:tc>
          <w:tcPr>
            <w:tcW w:type="dxa" w:w="2498"/>
            <w:vAlign w:val="center"/>
            <w:shd w:fill="F4F6F8"/>
          </w:tcPr>
          <w:p>
            <w:pPr>
              <w:spacing w:after="20" w:before="20" w:line="247" w:lineRule="auto"/>
            </w:pPr>
            <w:r>
              <w:rPr>
                <w:b w:val="0"/>
                <w:i w:val="0"/>
                <w:sz w:val="20"/>
              </w:rPr>
              <w:t>FR-UX-004</w:t>
            </w:r>
          </w:p>
        </w:tc>
        <w:tc>
          <w:tcPr>
            <w:tcW w:type="dxa" w:w="2798"/>
            <w:vAlign w:val="center"/>
            <w:shd w:fill="F4F6F8"/>
          </w:tcPr>
          <w:p>
            <w:pPr>
              <w:spacing w:after="20" w:before="20" w:line="247" w:lineRule="auto"/>
            </w:pPr>
            <w:r>
              <w:rPr>
                <w:b w:val="0"/>
                <w:i w:val="0"/>
                <w:sz w:val="20"/>
              </w:rPr>
              <w:t>FT-UX-004</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BR-UX-005</w:t>
            </w:r>
          </w:p>
        </w:tc>
        <w:tc>
          <w:tcPr>
            <w:tcW w:type="dxa" w:w="2498"/>
            <w:vAlign w:val="center"/>
            <w:shd w:fill="FFFFFF"/>
          </w:tcPr>
          <w:p>
            <w:pPr>
              <w:spacing w:after="20" w:before="20" w:line="247" w:lineRule="auto"/>
            </w:pPr>
            <w:r>
              <w:rPr>
                <w:b w:val="0"/>
                <w:i w:val="0"/>
                <w:sz w:val="20"/>
              </w:rPr>
              <w:t>FR-UX-005</w:t>
            </w:r>
          </w:p>
        </w:tc>
        <w:tc>
          <w:tcPr>
            <w:tcW w:type="dxa" w:w="2798"/>
            <w:vAlign w:val="center"/>
            <w:shd w:fill="FFFFFF"/>
          </w:tcPr>
          <w:p>
            <w:pPr>
              <w:spacing w:after="20" w:before="20" w:line="247" w:lineRule="auto"/>
            </w:pPr>
            <w:r>
              <w:rPr>
                <w:b w:val="0"/>
                <w:i w:val="0"/>
                <w:sz w:val="20"/>
              </w:rPr>
              <w:t>FT-UX-005</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BR-UX-006</w:t>
            </w:r>
          </w:p>
        </w:tc>
        <w:tc>
          <w:tcPr>
            <w:tcW w:type="dxa" w:w="2498"/>
            <w:vAlign w:val="center"/>
            <w:shd w:fill="F4F6F8"/>
          </w:tcPr>
          <w:p>
            <w:pPr>
              <w:spacing w:after="20" w:before="20" w:line="247" w:lineRule="auto"/>
            </w:pPr>
            <w:r>
              <w:rPr>
                <w:b w:val="0"/>
                <w:i w:val="0"/>
                <w:sz w:val="20"/>
              </w:rPr>
              <w:t>FR-UX-006</w:t>
            </w:r>
          </w:p>
        </w:tc>
        <w:tc>
          <w:tcPr>
            <w:tcW w:type="dxa" w:w="2798"/>
            <w:vAlign w:val="center"/>
            <w:shd w:fill="F4F6F8"/>
          </w:tcPr>
          <w:p>
            <w:pPr>
              <w:spacing w:after="20" w:before="20" w:line="247" w:lineRule="auto"/>
            </w:pPr>
            <w:r>
              <w:rPr>
                <w:b w:val="0"/>
                <w:i w:val="0"/>
                <w:sz w:val="20"/>
              </w:rPr>
              <w:t>FT-UX-006</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BR-UX-007</w:t>
            </w:r>
          </w:p>
        </w:tc>
        <w:tc>
          <w:tcPr>
            <w:tcW w:type="dxa" w:w="2498"/>
            <w:vAlign w:val="center"/>
            <w:shd w:fill="FFFFFF"/>
          </w:tcPr>
          <w:p>
            <w:pPr>
              <w:spacing w:after="20" w:before="20" w:line="247" w:lineRule="auto"/>
            </w:pPr>
            <w:r>
              <w:rPr>
                <w:b w:val="0"/>
                <w:i w:val="0"/>
                <w:sz w:val="20"/>
              </w:rPr>
              <w:t>FR-UX-007</w:t>
            </w:r>
          </w:p>
        </w:tc>
        <w:tc>
          <w:tcPr>
            <w:tcW w:type="dxa" w:w="2798"/>
            <w:vAlign w:val="center"/>
            <w:shd w:fill="FFFFFF"/>
          </w:tcPr>
          <w:p>
            <w:pPr>
              <w:spacing w:after="20" w:before="20" w:line="247" w:lineRule="auto"/>
            </w:pPr>
            <w:r>
              <w:rPr>
                <w:b w:val="0"/>
                <w:i w:val="0"/>
                <w:sz w:val="20"/>
              </w:rPr>
              <w:t>FT-UX-007</w:t>
            </w:r>
          </w:p>
        </w:tc>
        <w:tc>
          <w:tcPr>
            <w:tcW w:type="dxa" w:w="2199"/>
            <w:vAlign w:val="center"/>
            <w:shd w:fill="FFFFFF"/>
          </w:tcPr>
          <w:p>
            <w:pPr>
              <w:spacing w:after="20" w:before="20" w:line="247" w:lineRule="auto"/>
            </w:pPr>
            <w:r>
              <w:rPr>
                <w:b w:val="0"/>
                <w:i w:val="0"/>
                <w:sz w:val="20"/>
              </w:rPr>
              <w:t>P1 R2</w:t>
            </w:r>
          </w:p>
        </w:tc>
      </w:tr>
      <w:tr>
        <w:trPr>
          <w:cantSplit/>
        </w:trPr>
        <w:tc>
          <w:tcPr>
            <w:tcW w:type="dxa" w:w="2498"/>
            <w:vAlign w:val="center"/>
            <w:shd w:fill="F4F6F8"/>
          </w:tcPr>
          <w:p>
            <w:pPr>
              <w:spacing w:after="20" w:before="20" w:line="247" w:lineRule="auto"/>
            </w:pPr>
            <w:r>
              <w:rPr>
                <w:b w:val="0"/>
                <w:i w:val="0"/>
                <w:sz w:val="20"/>
              </w:rPr>
              <w:t>BR-UX-008</w:t>
            </w:r>
          </w:p>
        </w:tc>
        <w:tc>
          <w:tcPr>
            <w:tcW w:type="dxa" w:w="2498"/>
            <w:vAlign w:val="center"/>
            <w:shd w:fill="F4F6F8"/>
          </w:tcPr>
          <w:p>
            <w:pPr>
              <w:spacing w:after="20" w:before="20" w:line="247" w:lineRule="auto"/>
            </w:pPr>
            <w:r>
              <w:rPr>
                <w:b w:val="0"/>
                <w:i w:val="0"/>
                <w:sz w:val="20"/>
              </w:rPr>
              <w:t>FR-UX-008</w:t>
            </w:r>
          </w:p>
        </w:tc>
        <w:tc>
          <w:tcPr>
            <w:tcW w:type="dxa" w:w="2798"/>
            <w:vAlign w:val="center"/>
            <w:shd w:fill="F4F6F8"/>
          </w:tcPr>
          <w:p>
            <w:pPr>
              <w:spacing w:after="20" w:before="20" w:line="247" w:lineRule="auto"/>
            </w:pPr>
            <w:r>
              <w:rPr>
                <w:b w:val="0"/>
                <w:i w:val="0"/>
                <w:sz w:val="20"/>
              </w:rPr>
              <w:t>FT-UX-008</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BR-UX-009</w:t>
            </w:r>
          </w:p>
        </w:tc>
        <w:tc>
          <w:tcPr>
            <w:tcW w:type="dxa" w:w="2498"/>
            <w:vAlign w:val="center"/>
            <w:shd w:fill="FFFFFF"/>
          </w:tcPr>
          <w:p>
            <w:pPr>
              <w:spacing w:after="20" w:before="20" w:line="247" w:lineRule="auto"/>
            </w:pPr>
            <w:r>
              <w:rPr>
                <w:b w:val="0"/>
                <w:i w:val="0"/>
                <w:sz w:val="20"/>
              </w:rPr>
              <w:t>FR-UX-009</w:t>
            </w:r>
          </w:p>
        </w:tc>
        <w:tc>
          <w:tcPr>
            <w:tcW w:type="dxa" w:w="2798"/>
            <w:vAlign w:val="center"/>
            <w:shd w:fill="FFFFFF"/>
          </w:tcPr>
          <w:p>
            <w:pPr>
              <w:spacing w:after="20" w:before="20" w:line="247" w:lineRule="auto"/>
            </w:pPr>
            <w:r>
              <w:rPr>
                <w:b w:val="0"/>
                <w:i w:val="0"/>
                <w:sz w:val="20"/>
              </w:rPr>
              <w:t>FT-UX-009</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BR-UX-010</w:t>
            </w:r>
          </w:p>
        </w:tc>
        <w:tc>
          <w:tcPr>
            <w:tcW w:type="dxa" w:w="2498"/>
            <w:vAlign w:val="center"/>
            <w:shd w:fill="F4F6F8"/>
          </w:tcPr>
          <w:p>
            <w:pPr>
              <w:spacing w:after="20" w:before="20" w:line="247" w:lineRule="auto"/>
            </w:pPr>
            <w:r>
              <w:rPr>
                <w:b w:val="0"/>
                <w:i w:val="0"/>
                <w:sz w:val="20"/>
              </w:rPr>
              <w:t>FR-UX-010</w:t>
            </w:r>
          </w:p>
        </w:tc>
        <w:tc>
          <w:tcPr>
            <w:tcW w:type="dxa" w:w="2798"/>
            <w:vAlign w:val="center"/>
            <w:shd w:fill="F4F6F8"/>
          </w:tcPr>
          <w:p>
            <w:pPr>
              <w:spacing w:after="20" w:before="20" w:line="247" w:lineRule="auto"/>
            </w:pPr>
            <w:r>
              <w:rPr>
                <w:b w:val="0"/>
                <w:i w:val="0"/>
                <w:sz w:val="20"/>
              </w:rPr>
              <w:t>FT-UX-010</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NFR-PER-001</w:t>
            </w:r>
          </w:p>
        </w:tc>
        <w:tc>
          <w:tcPr>
            <w:tcW w:type="dxa" w:w="2498"/>
            <w:vAlign w:val="center"/>
            <w:shd w:fill="FFFFFF"/>
          </w:tcPr>
          <w:p>
            <w:pPr>
              <w:spacing w:after="20" w:before="20" w:line="247" w:lineRule="auto"/>
            </w:pPr>
            <w:r>
              <w:rPr>
                <w:b w:val="0"/>
                <w:i w:val="0"/>
                <w:sz w:val="20"/>
              </w:rPr>
              <w:t>VF-PER-001</w:t>
            </w:r>
          </w:p>
        </w:tc>
        <w:tc>
          <w:tcPr>
            <w:tcW w:type="dxa" w:w="2798"/>
            <w:vAlign w:val="center"/>
            <w:shd w:fill="FFFFFF"/>
          </w:tcPr>
          <w:p>
            <w:pPr>
              <w:spacing w:after="20" w:before="20" w:line="247" w:lineRule="auto"/>
            </w:pPr>
            <w:r>
              <w:rPr>
                <w:b w:val="0"/>
                <w:i w:val="0"/>
                <w:sz w:val="20"/>
              </w:rPr>
              <w:t>VF-PER-001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NFR-PER-002</w:t>
            </w:r>
          </w:p>
        </w:tc>
        <w:tc>
          <w:tcPr>
            <w:tcW w:type="dxa" w:w="2498"/>
            <w:vAlign w:val="center"/>
            <w:shd w:fill="F4F6F8"/>
          </w:tcPr>
          <w:p>
            <w:pPr>
              <w:spacing w:after="20" w:before="20" w:line="247" w:lineRule="auto"/>
            </w:pPr>
            <w:r>
              <w:rPr>
                <w:b w:val="0"/>
                <w:i w:val="0"/>
                <w:sz w:val="20"/>
              </w:rPr>
              <w:t>VF-PER-002</w:t>
            </w:r>
          </w:p>
        </w:tc>
        <w:tc>
          <w:tcPr>
            <w:tcW w:type="dxa" w:w="2798"/>
            <w:vAlign w:val="center"/>
            <w:shd w:fill="F4F6F8"/>
          </w:tcPr>
          <w:p>
            <w:pPr>
              <w:spacing w:after="20" w:before="20" w:line="247" w:lineRule="auto"/>
            </w:pPr>
            <w:r>
              <w:rPr>
                <w:b w:val="0"/>
                <w:i w:val="0"/>
                <w:sz w:val="20"/>
              </w:rPr>
              <w:t>VF-PER-002</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NFR-PER-003</w:t>
            </w:r>
          </w:p>
        </w:tc>
        <w:tc>
          <w:tcPr>
            <w:tcW w:type="dxa" w:w="2498"/>
            <w:vAlign w:val="center"/>
            <w:shd w:fill="FFFFFF"/>
          </w:tcPr>
          <w:p>
            <w:pPr>
              <w:spacing w:after="20" w:before="20" w:line="247" w:lineRule="auto"/>
            </w:pPr>
            <w:r>
              <w:rPr>
                <w:b w:val="0"/>
                <w:i w:val="0"/>
                <w:sz w:val="20"/>
              </w:rPr>
              <w:t>VF-PER-003</w:t>
            </w:r>
          </w:p>
        </w:tc>
        <w:tc>
          <w:tcPr>
            <w:tcW w:type="dxa" w:w="2798"/>
            <w:vAlign w:val="center"/>
            <w:shd w:fill="FFFFFF"/>
          </w:tcPr>
          <w:p>
            <w:pPr>
              <w:spacing w:after="20" w:before="20" w:line="247" w:lineRule="auto"/>
            </w:pPr>
            <w:r>
              <w:rPr>
                <w:b w:val="0"/>
                <w:i w:val="0"/>
                <w:sz w:val="20"/>
              </w:rPr>
              <w:t>VF-PER-003</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NFR-PER-004</w:t>
            </w:r>
          </w:p>
        </w:tc>
        <w:tc>
          <w:tcPr>
            <w:tcW w:type="dxa" w:w="2498"/>
            <w:vAlign w:val="center"/>
            <w:shd w:fill="F4F6F8"/>
          </w:tcPr>
          <w:p>
            <w:pPr>
              <w:spacing w:after="20" w:before="20" w:line="247" w:lineRule="auto"/>
            </w:pPr>
            <w:r>
              <w:rPr>
                <w:b w:val="0"/>
                <w:i w:val="0"/>
                <w:sz w:val="20"/>
              </w:rPr>
              <w:t>VF-PER-004</w:t>
            </w:r>
          </w:p>
        </w:tc>
        <w:tc>
          <w:tcPr>
            <w:tcW w:type="dxa" w:w="2798"/>
            <w:vAlign w:val="center"/>
            <w:shd w:fill="F4F6F8"/>
          </w:tcPr>
          <w:p>
            <w:pPr>
              <w:spacing w:after="20" w:before="20" w:line="247" w:lineRule="auto"/>
            </w:pPr>
            <w:r>
              <w:rPr>
                <w:b w:val="0"/>
                <w:i w:val="0"/>
                <w:sz w:val="20"/>
              </w:rPr>
              <w:t>VF-PER-004</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NFR-PER-005</w:t>
            </w:r>
          </w:p>
        </w:tc>
        <w:tc>
          <w:tcPr>
            <w:tcW w:type="dxa" w:w="2498"/>
            <w:vAlign w:val="center"/>
            <w:shd w:fill="FFFFFF"/>
          </w:tcPr>
          <w:p>
            <w:pPr>
              <w:spacing w:after="20" w:before="20" w:line="247" w:lineRule="auto"/>
            </w:pPr>
            <w:r>
              <w:rPr>
                <w:b w:val="0"/>
                <w:i w:val="0"/>
                <w:sz w:val="20"/>
              </w:rPr>
              <w:t>VF-PER-005</w:t>
            </w:r>
          </w:p>
        </w:tc>
        <w:tc>
          <w:tcPr>
            <w:tcW w:type="dxa" w:w="2798"/>
            <w:vAlign w:val="center"/>
            <w:shd w:fill="FFFFFF"/>
          </w:tcPr>
          <w:p>
            <w:pPr>
              <w:spacing w:after="20" w:before="20" w:line="247" w:lineRule="auto"/>
            </w:pPr>
            <w:r>
              <w:rPr>
                <w:b w:val="0"/>
                <w:i w:val="0"/>
                <w:sz w:val="20"/>
              </w:rPr>
              <w:t>VF-PER-005</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NFR-PER-006</w:t>
            </w:r>
          </w:p>
        </w:tc>
        <w:tc>
          <w:tcPr>
            <w:tcW w:type="dxa" w:w="2498"/>
            <w:vAlign w:val="center"/>
            <w:shd w:fill="F4F6F8"/>
          </w:tcPr>
          <w:p>
            <w:pPr>
              <w:spacing w:after="20" w:before="20" w:line="247" w:lineRule="auto"/>
            </w:pPr>
            <w:r>
              <w:rPr>
                <w:b w:val="0"/>
                <w:i w:val="0"/>
                <w:sz w:val="20"/>
              </w:rPr>
              <w:t>VF-PER-006</w:t>
            </w:r>
          </w:p>
        </w:tc>
        <w:tc>
          <w:tcPr>
            <w:tcW w:type="dxa" w:w="2798"/>
            <w:vAlign w:val="center"/>
            <w:shd w:fill="F4F6F8"/>
          </w:tcPr>
          <w:p>
            <w:pPr>
              <w:spacing w:after="20" w:before="20" w:line="247" w:lineRule="auto"/>
            </w:pPr>
            <w:r>
              <w:rPr>
                <w:b w:val="0"/>
                <w:i w:val="0"/>
                <w:sz w:val="20"/>
              </w:rPr>
              <w:t>VF-PER-006</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NFR-PER-007</w:t>
            </w:r>
          </w:p>
        </w:tc>
        <w:tc>
          <w:tcPr>
            <w:tcW w:type="dxa" w:w="2498"/>
            <w:vAlign w:val="center"/>
            <w:shd w:fill="FFFFFF"/>
          </w:tcPr>
          <w:p>
            <w:pPr>
              <w:spacing w:after="20" w:before="20" w:line="247" w:lineRule="auto"/>
            </w:pPr>
            <w:r>
              <w:rPr>
                <w:b w:val="0"/>
                <w:i w:val="0"/>
                <w:sz w:val="20"/>
              </w:rPr>
              <w:t>VF-PER-007</w:t>
            </w:r>
          </w:p>
        </w:tc>
        <w:tc>
          <w:tcPr>
            <w:tcW w:type="dxa" w:w="2798"/>
            <w:vAlign w:val="center"/>
            <w:shd w:fill="FFFFFF"/>
          </w:tcPr>
          <w:p>
            <w:pPr>
              <w:spacing w:after="20" w:before="20" w:line="247" w:lineRule="auto"/>
            </w:pPr>
            <w:r>
              <w:rPr>
                <w:b w:val="0"/>
                <w:i w:val="0"/>
                <w:sz w:val="20"/>
              </w:rPr>
              <w:t>VF-PER-007</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NFR-CAP-001</w:t>
            </w:r>
          </w:p>
        </w:tc>
        <w:tc>
          <w:tcPr>
            <w:tcW w:type="dxa" w:w="2498"/>
            <w:vAlign w:val="center"/>
            <w:shd w:fill="F4F6F8"/>
          </w:tcPr>
          <w:p>
            <w:pPr>
              <w:spacing w:after="20" w:before="20" w:line="247" w:lineRule="auto"/>
            </w:pPr>
            <w:r>
              <w:rPr>
                <w:b w:val="0"/>
                <w:i w:val="0"/>
                <w:sz w:val="20"/>
              </w:rPr>
              <w:t>VF-CAP-001</w:t>
            </w:r>
          </w:p>
        </w:tc>
        <w:tc>
          <w:tcPr>
            <w:tcW w:type="dxa" w:w="2798"/>
            <w:vAlign w:val="center"/>
            <w:shd w:fill="F4F6F8"/>
          </w:tcPr>
          <w:p>
            <w:pPr>
              <w:spacing w:after="20" w:before="20" w:line="247" w:lineRule="auto"/>
            </w:pPr>
            <w:r>
              <w:rPr>
                <w:b w:val="0"/>
                <w:i w:val="0"/>
                <w:sz w:val="20"/>
              </w:rPr>
              <w:t>VF-CAP-001</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NFR-CAP-002</w:t>
            </w:r>
          </w:p>
        </w:tc>
        <w:tc>
          <w:tcPr>
            <w:tcW w:type="dxa" w:w="2498"/>
            <w:vAlign w:val="center"/>
            <w:shd w:fill="FFFFFF"/>
          </w:tcPr>
          <w:p>
            <w:pPr>
              <w:spacing w:after="20" w:before="20" w:line="247" w:lineRule="auto"/>
            </w:pPr>
            <w:r>
              <w:rPr>
                <w:b w:val="0"/>
                <w:i w:val="0"/>
                <w:sz w:val="20"/>
              </w:rPr>
              <w:t>VF-CAP-002</w:t>
            </w:r>
          </w:p>
        </w:tc>
        <w:tc>
          <w:tcPr>
            <w:tcW w:type="dxa" w:w="2798"/>
            <w:vAlign w:val="center"/>
            <w:shd w:fill="FFFFFF"/>
          </w:tcPr>
          <w:p>
            <w:pPr>
              <w:spacing w:after="20" w:before="20" w:line="247" w:lineRule="auto"/>
            </w:pPr>
            <w:r>
              <w:rPr>
                <w:b w:val="0"/>
                <w:i w:val="0"/>
                <w:sz w:val="20"/>
              </w:rPr>
              <w:t>VF-CAP-002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NFR-AVL-001</w:t>
            </w:r>
          </w:p>
        </w:tc>
        <w:tc>
          <w:tcPr>
            <w:tcW w:type="dxa" w:w="2498"/>
            <w:vAlign w:val="center"/>
            <w:shd w:fill="F4F6F8"/>
          </w:tcPr>
          <w:p>
            <w:pPr>
              <w:spacing w:after="20" w:before="20" w:line="247" w:lineRule="auto"/>
            </w:pPr>
            <w:r>
              <w:rPr>
                <w:b w:val="0"/>
                <w:i w:val="0"/>
                <w:sz w:val="20"/>
              </w:rPr>
              <w:t>VF-AVL-001</w:t>
            </w:r>
          </w:p>
        </w:tc>
        <w:tc>
          <w:tcPr>
            <w:tcW w:type="dxa" w:w="2798"/>
            <w:vAlign w:val="center"/>
            <w:shd w:fill="F4F6F8"/>
          </w:tcPr>
          <w:p>
            <w:pPr>
              <w:spacing w:after="20" w:before="20" w:line="247" w:lineRule="auto"/>
            </w:pPr>
            <w:r>
              <w:rPr>
                <w:b w:val="0"/>
                <w:i w:val="0"/>
                <w:sz w:val="20"/>
              </w:rPr>
              <w:t>VF-AVL-001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NFR-AVL-002</w:t>
            </w:r>
          </w:p>
        </w:tc>
        <w:tc>
          <w:tcPr>
            <w:tcW w:type="dxa" w:w="2498"/>
            <w:vAlign w:val="center"/>
            <w:shd w:fill="FFFFFF"/>
          </w:tcPr>
          <w:p>
            <w:pPr>
              <w:spacing w:after="20" w:before="20" w:line="247" w:lineRule="auto"/>
            </w:pPr>
            <w:r>
              <w:rPr>
                <w:b w:val="0"/>
                <w:i w:val="0"/>
                <w:sz w:val="20"/>
              </w:rPr>
              <w:t>VF-AVL-002</w:t>
            </w:r>
          </w:p>
        </w:tc>
        <w:tc>
          <w:tcPr>
            <w:tcW w:type="dxa" w:w="2798"/>
            <w:vAlign w:val="center"/>
            <w:shd w:fill="FFFFFF"/>
          </w:tcPr>
          <w:p>
            <w:pPr>
              <w:spacing w:after="20" w:before="20" w:line="247" w:lineRule="auto"/>
            </w:pPr>
            <w:r>
              <w:rPr>
                <w:b w:val="0"/>
                <w:i w:val="0"/>
                <w:sz w:val="20"/>
              </w:rPr>
              <w:t>VF-AVL-002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NFR-DR-001</w:t>
            </w:r>
          </w:p>
        </w:tc>
        <w:tc>
          <w:tcPr>
            <w:tcW w:type="dxa" w:w="2498"/>
            <w:vAlign w:val="center"/>
            <w:shd w:fill="F4F6F8"/>
          </w:tcPr>
          <w:p>
            <w:pPr>
              <w:spacing w:after="20" w:before="20" w:line="247" w:lineRule="auto"/>
            </w:pPr>
            <w:r>
              <w:rPr>
                <w:b w:val="0"/>
                <w:i w:val="0"/>
                <w:sz w:val="20"/>
              </w:rPr>
              <w:t>VF-DR-001</w:t>
            </w:r>
          </w:p>
        </w:tc>
        <w:tc>
          <w:tcPr>
            <w:tcW w:type="dxa" w:w="2798"/>
            <w:vAlign w:val="center"/>
            <w:shd w:fill="F4F6F8"/>
          </w:tcPr>
          <w:p>
            <w:pPr>
              <w:spacing w:after="20" w:before="20" w:line="247" w:lineRule="auto"/>
            </w:pPr>
            <w:r>
              <w:rPr>
                <w:b w:val="0"/>
                <w:i w:val="0"/>
                <w:sz w:val="20"/>
              </w:rPr>
              <w:t>VF-DR-001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NFR-DR-002</w:t>
            </w:r>
          </w:p>
        </w:tc>
        <w:tc>
          <w:tcPr>
            <w:tcW w:type="dxa" w:w="2498"/>
            <w:vAlign w:val="center"/>
            <w:shd w:fill="FFFFFF"/>
          </w:tcPr>
          <w:p>
            <w:pPr>
              <w:spacing w:after="20" w:before="20" w:line="247" w:lineRule="auto"/>
            </w:pPr>
            <w:r>
              <w:rPr>
                <w:b w:val="0"/>
                <w:i w:val="0"/>
                <w:sz w:val="20"/>
              </w:rPr>
              <w:t>VF-DR-002</w:t>
            </w:r>
          </w:p>
        </w:tc>
        <w:tc>
          <w:tcPr>
            <w:tcW w:type="dxa" w:w="2798"/>
            <w:vAlign w:val="center"/>
            <w:shd w:fill="FFFFFF"/>
          </w:tcPr>
          <w:p>
            <w:pPr>
              <w:spacing w:after="20" w:before="20" w:line="247" w:lineRule="auto"/>
            </w:pPr>
            <w:r>
              <w:rPr>
                <w:b w:val="0"/>
                <w:i w:val="0"/>
                <w:sz w:val="20"/>
              </w:rPr>
              <w:t>VF-DR-002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NFR-DR-003</w:t>
            </w:r>
          </w:p>
        </w:tc>
        <w:tc>
          <w:tcPr>
            <w:tcW w:type="dxa" w:w="2498"/>
            <w:vAlign w:val="center"/>
            <w:shd w:fill="F4F6F8"/>
          </w:tcPr>
          <w:p>
            <w:pPr>
              <w:spacing w:after="20" w:before="20" w:line="247" w:lineRule="auto"/>
            </w:pPr>
            <w:r>
              <w:rPr>
                <w:b w:val="0"/>
                <w:i w:val="0"/>
                <w:sz w:val="20"/>
              </w:rPr>
              <w:t>VF-DR-003</w:t>
            </w:r>
          </w:p>
        </w:tc>
        <w:tc>
          <w:tcPr>
            <w:tcW w:type="dxa" w:w="2798"/>
            <w:vAlign w:val="center"/>
            <w:shd w:fill="F4F6F8"/>
          </w:tcPr>
          <w:p>
            <w:pPr>
              <w:spacing w:after="20" w:before="20" w:line="247" w:lineRule="auto"/>
            </w:pPr>
            <w:r>
              <w:rPr>
                <w:b w:val="0"/>
                <w:i w:val="0"/>
                <w:sz w:val="20"/>
              </w:rPr>
              <w:t>VF-DR-003</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NFR-DIN-001</w:t>
            </w:r>
          </w:p>
        </w:tc>
        <w:tc>
          <w:tcPr>
            <w:tcW w:type="dxa" w:w="2498"/>
            <w:vAlign w:val="center"/>
            <w:shd w:fill="FFFFFF"/>
          </w:tcPr>
          <w:p>
            <w:pPr>
              <w:spacing w:after="20" w:before="20" w:line="247" w:lineRule="auto"/>
            </w:pPr>
            <w:r>
              <w:rPr>
                <w:b w:val="0"/>
                <w:i w:val="0"/>
                <w:sz w:val="20"/>
              </w:rPr>
              <w:t>VF-DIN-001</w:t>
            </w:r>
          </w:p>
        </w:tc>
        <w:tc>
          <w:tcPr>
            <w:tcW w:type="dxa" w:w="2798"/>
            <w:vAlign w:val="center"/>
            <w:shd w:fill="FFFFFF"/>
          </w:tcPr>
          <w:p>
            <w:pPr>
              <w:spacing w:after="20" w:before="20" w:line="247" w:lineRule="auto"/>
            </w:pPr>
            <w:r>
              <w:rPr>
                <w:b w:val="0"/>
                <w:i w:val="0"/>
                <w:sz w:val="20"/>
              </w:rPr>
              <w:t>VF-DIN-001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NFR-DIN-002</w:t>
            </w:r>
          </w:p>
        </w:tc>
        <w:tc>
          <w:tcPr>
            <w:tcW w:type="dxa" w:w="2498"/>
            <w:vAlign w:val="center"/>
            <w:shd w:fill="F4F6F8"/>
          </w:tcPr>
          <w:p>
            <w:pPr>
              <w:spacing w:after="20" w:before="20" w:line="247" w:lineRule="auto"/>
            </w:pPr>
            <w:r>
              <w:rPr>
                <w:b w:val="0"/>
                <w:i w:val="0"/>
                <w:sz w:val="20"/>
              </w:rPr>
              <w:t>VF-DIN-002</w:t>
            </w:r>
          </w:p>
        </w:tc>
        <w:tc>
          <w:tcPr>
            <w:tcW w:type="dxa" w:w="2798"/>
            <w:vAlign w:val="center"/>
            <w:shd w:fill="F4F6F8"/>
          </w:tcPr>
          <w:p>
            <w:pPr>
              <w:spacing w:after="20" w:before="20" w:line="247" w:lineRule="auto"/>
            </w:pPr>
            <w:r>
              <w:rPr>
                <w:b w:val="0"/>
                <w:i w:val="0"/>
                <w:sz w:val="20"/>
              </w:rPr>
              <w:t>VF-DIN-002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NFR-IAM-001</w:t>
            </w:r>
          </w:p>
        </w:tc>
        <w:tc>
          <w:tcPr>
            <w:tcW w:type="dxa" w:w="2498"/>
            <w:vAlign w:val="center"/>
            <w:shd w:fill="FFFFFF"/>
          </w:tcPr>
          <w:p>
            <w:pPr>
              <w:spacing w:after="20" w:before="20" w:line="247" w:lineRule="auto"/>
            </w:pPr>
            <w:r>
              <w:rPr>
                <w:b w:val="0"/>
                <w:i w:val="0"/>
                <w:sz w:val="20"/>
              </w:rPr>
              <w:t>VF-IAM-001</w:t>
            </w:r>
          </w:p>
        </w:tc>
        <w:tc>
          <w:tcPr>
            <w:tcW w:type="dxa" w:w="2798"/>
            <w:vAlign w:val="center"/>
            <w:shd w:fill="FFFFFF"/>
          </w:tcPr>
          <w:p>
            <w:pPr>
              <w:spacing w:after="20" w:before="20" w:line="247" w:lineRule="auto"/>
            </w:pPr>
            <w:r>
              <w:rPr>
                <w:b w:val="0"/>
                <w:i w:val="0"/>
                <w:sz w:val="20"/>
              </w:rPr>
              <w:t>VF-IAM-001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NFR-OFF-001</w:t>
            </w:r>
          </w:p>
        </w:tc>
        <w:tc>
          <w:tcPr>
            <w:tcW w:type="dxa" w:w="2498"/>
            <w:vAlign w:val="center"/>
            <w:shd w:fill="F4F6F8"/>
          </w:tcPr>
          <w:p>
            <w:pPr>
              <w:spacing w:after="20" w:before="20" w:line="247" w:lineRule="auto"/>
            </w:pPr>
            <w:r>
              <w:rPr>
                <w:b w:val="0"/>
                <w:i w:val="0"/>
                <w:sz w:val="20"/>
              </w:rPr>
              <w:t>VF-OFF-001</w:t>
            </w:r>
          </w:p>
        </w:tc>
        <w:tc>
          <w:tcPr>
            <w:tcW w:type="dxa" w:w="2798"/>
            <w:vAlign w:val="center"/>
            <w:shd w:fill="F4F6F8"/>
          </w:tcPr>
          <w:p>
            <w:pPr>
              <w:spacing w:after="20" w:before="20" w:line="247" w:lineRule="auto"/>
            </w:pPr>
            <w:r>
              <w:rPr>
                <w:b w:val="0"/>
                <w:i w:val="0"/>
                <w:sz w:val="20"/>
              </w:rPr>
              <w:t>VF-OFF-001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NFR-SEC-001</w:t>
            </w:r>
          </w:p>
        </w:tc>
        <w:tc>
          <w:tcPr>
            <w:tcW w:type="dxa" w:w="2498"/>
            <w:vAlign w:val="center"/>
            <w:shd w:fill="FFFFFF"/>
          </w:tcPr>
          <w:p>
            <w:pPr>
              <w:spacing w:after="20" w:before="20" w:line="247" w:lineRule="auto"/>
            </w:pPr>
            <w:r>
              <w:rPr>
                <w:b w:val="0"/>
                <w:i w:val="0"/>
                <w:sz w:val="20"/>
              </w:rPr>
              <w:t>VF-SEC-001</w:t>
            </w:r>
          </w:p>
        </w:tc>
        <w:tc>
          <w:tcPr>
            <w:tcW w:type="dxa" w:w="2798"/>
            <w:vAlign w:val="center"/>
            <w:shd w:fill="FFFFFF"/>
          </w:tcPr>
          <w:p>
            <w:pPr>
              <w:spacing w:after="20" w:before="20" w:line="247" w:lineRule="auto"/>
            </w:pPr>
            <w:r>
              <w:rPr>
                <w:b w:val="0"/>
                <w:i w:val="0"/>
                <w:sz w:val="20"/>
              </w:rPr>
              <w:t>VF-SEC-001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NFR-SEC-002</w:t>
            </w:r>
          </w:p>
        </w:tc>
        <w:tc>
          <w:tcPr>
            <w:tcW w:type="dxa" w:w="2498"/>
            <w:vAlign w:val="center"/>
            <w:shd w:fill="F4F6F8"/>
          </w:tcPr>
          <w:p>
            <w:pPr>
              <w:spacing w:after="20" w:before="20" w:line="247" w:lineRule="auto"/>
            </w:pPr>
            <w:r>
              <w:rPr>
                <w:b w:val="0"/>
                <w:i w:val="0"/>
                <w:sz w:val="20"/>
              </w:rPr>
              <w:t>VF-SEC-002</w:t>
            </w:r>
          </w:p>
        </w:tc>
        <w:tc>
          <w:tcPr>
            <w:tcW w:type="dxa" w:w="2798"/>
            <w:vAlign w:val="center"/>
            <w:shd w:fill="F4F6F8"/>
          </w:tcPr>
          <w:p>
            <w:pPr>
              <w:spacing w:after="20" w:before="20" w:line="247" w:lineRule="auto"/>
            </w:pPr>
            <w:r>
              <w:rPr>
                <w:b w:val="0"/>
                <w:i w:val="0"/>
                <w:sz w:val="20"/>
              </w:rPr>
              <w:t>VF-SEC-002</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NFR-AUD-001</w:t>
            </w:r>
          </w:p>
        </w:tc>
        <w:tc>
          <w:tcPr>
            <w:tcW w:type="dxa" w:w="2498"/>
            <w:vAlign w:val="center"/>
            <w:shd w:fill="FFFFFF"/>
          </w:tcPr>
          <w:p>
            <w:pPr>
              <w:spacing w:after="20" w:before="20" w:line="247" w:lineRule="auto"/>
            </w:pPr>
            <w:r>
              <w:rPr>
                <w:b w:val="0"/>
                <w:i w:val="0"/>
                <w:sz w:val="20"/>
              </w:rPr>
              <w:t>VF-AUD-001</w:t>
            </w:r>
          </w:p>
        </w:tc>
        <w:tc>
          <w:tcPr>
            <w:tcW w:type="dxa" w:w="2798"/>
            <w:vAlign w:val="center"/>
            <w:shd w:fill="FFFFFF"/>
          </w:tcPr>
          <w:p>
            <w:pPr>
              <w:spacing w:after="20" w:before="20" w:line="247" w:lineRule="auto"/>
            </w:pPr>
            <w:r>
              <w:rPr>
                <w:b w:val="0"/>
                <w:i w:val="0"/>
                <w:sz w:val="20"/>
              </w:rPr>
              <w:t>VF-AUD-001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NFR-PRV-001</w:t>
            </w:r>
          </w:p>
        </w:tc>
        <w:tc>
          <w:tcPr>
            <w:tcW w:type="dxa" w:w="2498"/>
            <w:vAlign w:val="center"/>
            <w:shd w:fill="F4F6F8"/>
          </w:tcPr>
          <w:p>
            <w:pPr>
              <w:spacing w:after="20" w:before="20" w:line="247" w:lineRule="auto"/>
            </w:pPr>
            <w:r>
              <w:rPr>
                <w:b w:val="0"/>
                <w:i w:val="0"/>
                <w:sz w:val="20"/>
              </w:rPr>
              <w:t>VF-PRV-001</w:t>
            </w:r>
          </w:p>
        </w:tc>
        <w:tc>
          <w:tcPr>
            <w:tcW w:type="dxa" w:w="2798"/>
            <w:vAlign w:val="center"/>
            <w:shd w:fill="F4F6F8"/>
          </w:tcPr>
          <w:p>
            <w:pPr>
              <w:spacing w:after="20" w:before="20" w:line="247" w:lineRule="auto"/>
            </w:pPr>
            <w:r>
              <w:rPr>
                <w:b w:val="0"/>
                <w:i w:val="0"/>
                <w:sz w:val="20"/>
              </w:rPr>
              <w:t>VF-PRV-001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NFR-PRV-002</w:t>
            </w:r>
          </w:p>
        </w:tc>
        <w:tc>
          <w:tcPr>
            <w:tcW w:type="dxa" w:w="2498"/>
            <w:vAlign w:val="center"/>
            <w:shd w:fill="FFFFFF"/>
          </w:tcPr>
          <w:p>
            <w:pPr>
              <w:spacing w:after="20" w:before="20" w:line="247" w:lineRule="auto"/>
            </w:pPr>
            <w:r>
              <w:rPr>
                <w:b w:val="0"/>
                <w:i w:val="0"/>
                <w:sz w:val="20"/>
              </w:rPr>
              <w:t>VF-PRV-002</w:t>
            </w:r>
          </w:p>
        </w:tc>
        <w:tc>
          <w:tcPr>
            <w:tcW w:type="dxa" w:w="2798"/>
            <w:vAlign w:val="center"/>
            <w:shd w:fill="FFFFFF"/>
          </w:tcPr>
          <w:p>
            <w:pPr>
              <w:spacing w:after="20" w:before="20" w:line="247" w:lineRule="auto"/>
            </w:pPr>
            <w:r>
              <w:rPr>
                <w:b w:val="0"/>
                <w:i w:val="0"/>
                <w:sz w:val="20"/>
              </w:rPr>
              <w:t>VF-PRV-002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NFR-AIQ-001</w:t>
            </w:r>
          </w:p>
        </w:tc>
        <w:tc>
          <w:tcPr>
            <w:tcW w:type="dxa" w:w="2498"/>
            <w:vAlign w:val="center"/>
            <w:shd w:fill="F4F6F8"/>
          </w:tcPr>
          <w:p>
            <w:pPr>
              <w:spacing w:after="20" w:before="20" w:line="247" w:lineRule="auto"/>
            </w:pPr>
            <w:r>
              <w:rPr>
                <w:b w:val="0"/>
                <w:i w:val="0"/>
                <w:sz w:val="20"/>
              </w:rPr>
              <w:t>VF-AIQ-001</w:t>
            </w:r>
          </w:p>
        </w:tc>
        <w:tc>
          <w:tcPr>
            <w:tcW w:type="dxa" w:w="2798"/>
            <w:vAlign w:val="center"/>
            <w:shd w:fill="F4F6F8"/>
          </w:tcPr>
          <w:p>
            <w:pPr>
              <w:spacing w:after="20" w:before="20" w:line="247" w:lineRule="auto"/>
            </w:pPr>
            <w:r>
              <w:rPr>
                <w:b w:val="0"/>
                <w:i w:val="0"/>
                <w:sz w:val="20"/>
              </w:rPr>
              <w:t>VF-AIQ-001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NFR-AIQ-002</w:t>
            </w:r>
          </w:p>
        </w:tc>
        <w:tc>
          <w:tcPr>
            <w:tcW w:type="dxa" w:w="2498"/>
            <w:vAlign w:val="center"/>
            <w:shd w:fill="FFFFFF"/>
          </w:tcPr>
          <w:p>
            <w:pPr>
              <w:spacing w:after="20" w:before="20" w:line="247" w:lineRule="auto"/>
            </w:pPr>
            <w:r>
              <w:rPr>
                <w:b w:val="0"/>
                <w:i w:val="0"/>
                <w:sz w:val="20"/>
              </w:rPr>
              <w:t>VF-AIQ-002</w:t>
            </w:r>
          </w:p>
        </w:tc>
        <w:tc>
          <w:tcPr>
            <w:tcW w:type="dxa" w:w="2798"/>
            <w:vAlign w:val="center"/>
            <w:shd w:fill="FFFFFF"/>
          </w:tcPr>
          <w:p>
            <w:pPr>
              <w:spacing w:after="20" w:before="20" w:line="247" w:lineRule="auto"/>
            </w:pPr>
            <w:r>
              <w:rPr>
                <w:b w:val="0"/>
                <w:i w:val="0"/>
                <w:sz w:val="20"/>
              </w:rPr>
              <w:t>VF-AIQ-002</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NFR-AIQ-003</w:t>
            </w:r>
          </w:p>
        </w:tc>
        <w:tc>
          <w:tcPr>
            <w:tcW w:type="dxa" w:w="2498"/>
            <w:vAlign w:val="center"/>
            <w:shd w:fill="F4F6F8"/>
          </w:tcPr>
          <w:p>
            <w:pPr>
              <w:spacing w:after="20" w:before="20" w:line="247" w:lineRule="auto"/>
            </w:pPr>
            <w:r>
              <w:rPr>
                <w:b w:val="0"/>
                <w:i w:val="0"/>
                <w:sz w:val="20"/>
              </w:rPr>
              <w:t>VF-AIQ-003</w:t>
            </w:r>
          </w:p>
        </w:tc>
        <w:tc>
          <w:tcPr>
            <w:tcW w:type="dxa" w:w="2798"/>
            <w:vAlign w:val="center"/>
            <w:shd w:fill="F4F6F8"/>
          </w:tcPr>
          <w:p>
            <w:pPr>
              <w:spacing w:after="20" w:before="20" w:line="247" w:lineRule="auto"/>
            </w:pPr>
            <w:r>
              <w:rPr>
                <w:b w:val="0"/>
                <w:i w:val="0"/>
                <w:sz w:val="20"/>
              </w:rPr>
              <w:t>VF-AIQ-003</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NFR-AIQ-004</w:t>
            </w:r>
          </w:p>
        </w:tc>
        <w:tc>
          <w:tcPr>
            <w:tcW w:type="dxa" w:w="2498"/>
            <w:vAlign w:val="center"/>
            <w:shd w:fill="FFFFFF"/>
          </w:tcPr>
          <w:p>
            <w:pPr>
              <w:spacing w:after="20" w:before="20" w:line="247" w:lineRule="auto"/>
            </w:pPr>
            <w:r>
              <w:rPr>
                <w:b w:val="0"/>
                <w:i w:val="0"/>
                <w:sz w:val="20"/>
              </w:rPr>
              <w:t>VF-AIQ-004</w:t>
            </w:r>
          </w:p>
        </w:tc>
        <w:tc>
          <w:tcPr>
            <w:tcW w:type="dxa" w:w="2798"/>
            <w:vAlign w:val="center"/>
            <w:shd w:fill="FFFFFF"/>
          </w:tcPr>
          <w:p>
            <w:pPr>
              <w:spacing w:after="20" w:before="20" w:line="247" w:lineRule="auto"/>
            </w:pPr>
            <w:r>
              <w:rPr>
                <w:b w:val="0"/>
                <w:i w:val="0"/>
                <w:sz w:val="20"/>
              </w:rPr>
              <w:t>VF-AIQ-004</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NFR-AIQ-005</w:t>
            </w:r>
          </w:p>
        </w:tc>
        <w:tc>
          <w:tcPr>
            <w:tcW w:type="dxa" w:w="2498"/>
            <w:vAlign w:val="center"/>
            <w:shd w:fill="F4F6F8"/>
          </w:tcPr>
          <w:p>
            <w:pPr>
              <w:spacing w:after="20" w:before="20" w:line="247" w:lineRule="auto"/>
            </w:pPr>
            <w:r>
              <w:rPr>
                <w:b w:val="0"/>
                <w:i w:val="0"/>
                <w:sz w:val="20"/>
              </w:rPr>
              <w:t>VF-AIQ-005</w:t>
            </w:r>
          </w:p>
        </w:tc>
        <w:tc>
          <w:tcPr>
            <w:tcW w:type="dxa" w:w="2798"/>
            <w:vAlign w:val="center"/>
            <w:shd w:fill="F4F6F8"/>
          </w:tcPr>
          <w:p>
            <w:pPr>
              <w:spacing w:after="20" w:before="20" w:line="247" w:lineRule="auto"/>
            </w:pPr>
            <w:r>
              <w:rPr>
                <w:b w:val="0"/>
                <w:i w:val="0"/>
                <w:sz w:val="20"/>
              </w:rPr>
              <w:t>VF-AIQ-005</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NFR-UX-001</w:t>
            </w:r>
          </w:p>
        </w:tc>
        <w:tc>
          <w:tcPr>
            <w:tcW w:type="dxa" w:w="2498"/>
            <w:vAlign w:val="center"/>
            <w:shd w:fill="FFFFFF"/>
          </w:tcPr>
          <w:p>
            <w:pPr>
              <w:spacing w:after="20" w:before="20" w:line="247" w:lineRule="auto"/>
            </w:pPr>
            <w:r>
              <w:rPr>
                <w:b w:val="0"/>
                <w:i w:val="0"/>
                <w:sz w:val="20"/>
              </w:rPr>
              <w:t>VF-UX-001</w:t>
            </w:r>
          </w:p>
        </w:tc>
        <w:tc>
          <w:tcPr>
            <w:tcW w:type="dxa" w:w="2798"/>
            <w:vAlign w:val="center"/>
            <w:shd w:fill="FFFFFF"/>
          </w:tcPr>
          <w:p>
            <w:pPr>
              <w:spacing w:after="20" w:before="20" w:line="247" w:lineRule="auto"/>
            </w:pPr>
            <w:r>
              <w:rPr>
                <w:b w:val="0"/>
                <w:i w:val="0"/>
                <w:sz w:val="20"/>
              </w:rPr>
              <w:t>VF-UX-001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NFR-UX-002</w:t>
            </w:r>
          </w:p>
        </w:tc>
        <w:tc>
          <w:tcPr>
            <w:tcW w:type="dxa" w:w="2498"/>
            <w:vAlign w:val="center"/>
            <w:shd w:fill="F4F6F8"/>
          </w:tcPr>
          <w:p>
            <w:pPr>
              <w:spacing w:after="20" w:before="20" w:line="247" w:lineRule="auto"/>
            </w:pPr>
            <w:r>
              <w:rPr>
                <w:b w:val="0"/>
                <w:i w:val="0"/>
                <w:sz w:val="20"/>
              </w:rPr>
              <w:t>VF-UX-002</w:t>
            </w:r>
          </w:p>
        </w:tc>
        <w:tc>
          <w:tcPr>
            <w:tcW w:type="dxa" w:w="2798"/>
            <w:vAlign w:val="center"/>
            <w:shd w:fill="F4F6F8"/>
          </w:tcPr>
          <w:p>
            <w:pPr>
              <w:spacing w:after="20" w:before="20" w:line="247" w:lineRule="auto"/>
            </w:pPr>
            <w:r>
              <w:rPr>
                <w:b w:val="0"/>
                <w:i w:val="0"/>
                <w:sz w:val="20"/>
              </w:rPr>
              <w:t>VF-UX-002</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NFR-CMP-001</w:t>
            </w:r>
          </w:p>
        </w:tc>
        <w:tc>
          <w:tcPr>
            <w:tcW w:type="dxa" w:w="2498"/>
            <w:vAlign w:val="center"/>
            <w:shd w:fill="FFFFFF"/>
          </w:tcPr>
          <w:p>
            <w:pPr>
              <w:spacing w:after="20" w:before="20" w:line="247" w:lineRule="auto"/>
            </w:pPr>
            <w:r>
              <w:rPr>
                <w:b w:val="0"/>
                <w:i w:val="0"/>
                <w:sz w:val="20"/>
              </w:rPr>
              <w:t>VF-CMP-001</w:t>
            </w:r>
          </w:p>
        </w:tc>
        <w:tc>
          <w:tcPr>
            <w:tcW w:type="dxa" w:w="2798"/>
            <w:vAlign w:val="center"/>
            <w:shd w:fill="FFFFFF"/>
          </w:tcPr>
          <w:p>
            <w:pPr>
              <w:spacing w:after="20" w:before="20" w:line="247" w:lineRule="auto"/>
            </w:pPr>
            <w:r>
              <w:rPr>
                <w:b w:val="0"/>
                <w:i w:val="0"/>
                <w:sz w:val="20"/>
              </w:rPr>
              <w:t>VF-CMP-001</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NFR-L10-001</w:t>
            </w:r>
          </w:p>
        </w:tc>
        <w:tc>
          <w:tcPr>
            <w:tcW w:type="dxa" w:w="2498"/>
            <w:vAlign w:val="center"/>
            <w:shd w:fill="F4F6F8"/>
          </w:tcPr>
          <w:p>
            <w:pPr>
              <w:spacing w:after="20" w:before="20" w:line="247" w:lineRule="auto"/>
            </w:pPr>
            <w:r>
              <w:rPr>
                <w:b w:val="0"/>
                <w:i w:val="0"/>
                <w:sz w:val="20"/>
              </w:rPr>
              <w:t>VF-L10-001</w:t>
            </w:r>
          </w:p>
        </w:tc>
        <w:tc>
          <w:tcPr>
            <w:tcW w:type="dxa" w:w="2798"/>
            <w:vAlign w:val="center"/>
            <w:shd w:fill="F4F6F8"/>
          </w:tcPr>
          <w:p>
            <w:pPr>
              <w:spacing w:after="20" w:before="20" w:line="247" w:lineRule="auto"/>
            </w:pPr>
            <w:r>
              <w:rPr>
                <w:b w:val="0"/>
                <w:i w:val="0"/>
                <w:sz w:val="20"/>
              </w:rPr>
              <w:t>VF-L10-001</w:t>
            </w:r>
          </w:p>
        </w:tc>
        <w:tc>
          <w:tcPr>
            <w:tcW w:type="dxa" w:w="2199"/>
            <w:vAlign w:val="center"/>
            <w:shd w:fill="F4F6F8"/>
          </w:tcPr>
          <w:p>
            <w:pPr>
              <w:spacing w:after="20" w:before="20" w:line="247" w:lineRule="auto"/>
            </w:pPr>
            <w:r>
              <w:rPr>
                <w:b w:val="0"/>
                <w:i w:val="0"/>
                <w:sz w:val="20"/>
              </w:rPr>
              <w:t>P1 R1</w:t>
            </w:r>
          </w:p>
        </w:tc>
      </w:tr>
      <w:tr>
        <w:trPr>
          <w:cantSplit/>
        </w:trPr>
        <w:tc>
          <w:tcPr>
            <w:tcW w:type="dxa" w:w="2498"/>
            <w:vAlign w:val="center"/>
            <w:shd w:fill="FFFFFF"/>
          </w:tcPr>
          <w:p>
            <w:pPr>
              <w:spacing w:after="20" w:before="20" w:line="247" w:lineRule="auto"/>
            </w:pPr>
            <w:r>
              <w:rPr>
                <w:b w:val="0"/>
                <w:i w:val="0"/>
                <w:sz w:val="20"/>
              </w:rPr>
              <w:t>NFR-MNT-001</w:t>
            </w:r>
          </w:p>
        </w:tc>
        <w:tc>
          <w:tcPr>
            <w:tcW w:type="dxa" w:w="2498"/>
            <w:vAlign w:val="center"/>
            <w:shd w:fill="FFFFFF"/>
          </w:tcPr>
          <w:p>
            <w:pPr>
              <w:spacing w:after="20" w:before="20" w:line="247" w:lineRule="auto"/>
            </w:pPr>
            <w:r>
              <w:rPr>
                <w:b w:val="0"/>
                <w:i w:val="0"/>
                <w:sz w:val="20"/>
              </w:rPr>
              <w:t>VF-MNT-001</w:t>
            </w:r>
          </w:p>
        </w:tc>
        <w:tc>
          <w:tcPr>
            <w:tcW w:type="dxa" w:w="2798"/>
            <w:vAlign w:val="center"/>
            <w:shd w:fill="FFFFFF"/>
          </w:tcPr>
          <w:p>
            <w:pPr>
              <w:spacing w:after="20" w:before="20" w:line="247" w:lineRule="auto"/>
            </w:pPr>
            <w:r>
              <w:rPr>
                <w:b w:val="0"/>
                <w:i w:val="0"/>
                <w:sz w:val="20"/>
              </w:rPr>
              <w:t>VF-MNT-001</w:t>
            </w:r>
          </w:p>
        </w:tc>
        <w:tc>
          <w:tcPr>
            <w:tcW w:type="dxa" w:w="2199"/>
            <w:vAlign w:val="center"/>
            <w:shd w:fill="FFFFFF"/>
          </w:tcPr>
          <w:p>
            <w:pPr>
              <w:spacing w:after="20" w:before="20" w:line="247" w:lineRule="auto"/>
            </w:pPr>
            <w:r>
              <w:rPr>
                <w:b w:val="0"/>
                <w:i w:val="0"/>
                <w:sz w:val="20"/>
              </w:rPr>
              <w:t>P1 R1</w:t>
            </w:r>
          </w:p>
        </w:tc>
      </w:tr>
      <w:tr>
        <w:trPr>
          <w:cantSplit/>
        </w:trPr>
        <w:tc>
          <w:tcPr>
            <w:tcW w:type="dxa" w:w="2498"/>
            <w:vAlign w:val="center"/>
            <w:shd w:fill="F4F6F8"/>
          </w:tcPr>
          <w:p>
            <w:pPr>
              <w:spacing w:after="20" w:before="20" w:line="247" w:lineRule="auto"/>
            </w:pPr>
            <w:r>
              <w:rPr>
                <w:b w:val="0"/>
                <w:i w:val="0"/>
                <w:sz w:val="20"/>
              </w:rPr>
              <w:t>NFR-OBS-001</w:t>
            </w:r>
          </w:p>
        </w:tc>
        <w:tc>
          <w:tcPr>
            <w:tcW w:type="dxa" w:w="2498"/>
            <w:vAlign w:val="center"/>
            <w:shd w:fill="F4F6F8"/>
          </w:tcPr>
          <w:p>
            <w:pPr>
              <w:spacing w:after="20" w:before="20" w:line="247" w:lineRule="auto"/>
            </w:pPr>
            <w:r>
              <w:rPr>
                <w:b w:val="0"/>
                <w:i w:val="0"/>
                <w:sz w:val="20"/>
              </w:rPr>
              <w:t>VF-OBS-001</w:t>
            </w:r>
          </w:p>
        </w:tc>
        <w:tc>
          <w:tcPr>
            <w:tcW w:type="dxa" w:w="2798"/>
            <w:vAlign w:val="center"/>
            <w:shd w:fill="F4F6F8"/>
          </w:tcPr>
          <w:p>
            <w:pPr>
              <w:spacing w:after="20" w:before="20" w:line="247" w:lineRule="auto"/>
            </w:pPr>
            <w:r>
              <w:rPr>
                <w:b w:val="0"/>
                <w:i w:val="0"/>
                <w:sz w:val="20"/>
              </w:rPr>
              <w:t>VF-OBS-001</w:t>
            </w:r>
          </w:p>
        </w:tc>
        <w:tc>
          <w:tcPr>
            <w:tcW w:type="dxa" w:w="2199"/>
            <w:vAlign w:val="center"/>
            <w:shd w:fill="F4F6F8"/>
          </w:tcPr>
          <w:p>
            <w:pPr>
              <w:spacing w:after="20" w:before="20" w:line="247" w:lineRule="auto"/>
            </w:pPr>
            <w:r>
              <w:rPr>
                <w:b w:val="0"/>
                <w:i w:val="0"/>
                <w:sz w:val="20"/>
              </w:rPr>
              <w:t>P0 R1</w:t>
            </w:r>
          </w:p>
        </w:tc>
      </w:tr>
      <w:tr>
        <w:trPr>
          <w:cantSplit/>
        </w:trPr>
        <w:tc>
          <w:tcPr>
            <w:tcW w:type="dxa" w:w="2498"/>
            <w:vAlign w:val="center"/>
            <w:shd w:fill="FFFFFF"/>
          </w:tcPr>
          <w:p>
            <w:pPr>
              <w:spacing w:after="20" w:before="20" w:line="247" w:lineRule="auto"/>
            </w:pPr>
            <w:r>
              <w:rPr>
                <w:b w:val="0"/>
                <w:i w:val="0"/>
                <w:sz w:val="20"/>
              </w:rPr>
              <w:t>NFR-PRT-001</w:t>
            </w:r>
          </w:p>
        </w:tc>
        <w:tc>
          <w:tcPr>
            <w:tcW w:type="dxa" w:w="2498"/>
            <w:vAlign w:val="center"/>
            <w:shd w:fill="FFFFFF"/>
          </w:tcPr>
          <w:p>
            <w:pPr>
              <w:spacing w:after="20" w:before="20" w:line="247" w:lineRule="auto"/>
            </w:pPr>
            <w:r>
              <w:rPr>
                <w:b w:val="0"/>
                <w:i w:val="0"/>
                <w:sz w:val="20"/>
              </w:rPr>
              <w:t>VF-PRT-001</w:t>
            </w:r>
          </w:p>
        </w:tc>
        <w:tc>
          <w:tcPr>
            <w:tcW w:type="dxa" w:w="2798"/>
            <w:vAlign w:val="center"/>
            <w:shd w:fill="FFFFFF"/>
          </w:tcPr>
          <w:p>
            <w:pPr>
              <w:spacing w:after="20" w:before="20" w:line="247" w:lineRule="auto"/>
            </w:pPr>
            <w:r>
              <w:rPr>
                <w:b w:val="0"/>
                <w:i w:val="0"/>
                <w:sz w:val="20"/>
              </w:rPr>
              <w:t>VF-PRT-001</w:t>
            </w:r>
          </w:p>
        </w:tc>
        <w:tc>
          <w:tcPr>
            <w:tcW w:type="dxa" w:w="2199"/>
            <w:vAlign w:val="center"/>
            <w:shd w:fill="FFFFFF"/>
          </w:tcPr>
          <w:p>
            <w:pPr>
              <w:spacing w:after="20" w:before="20" w:line="247" w:lineRule="auto"/>
            </w:pPr>
            <w:r>
              <w:rPr>
                <w:b w:val="0"/>
                <w:i w:val="0"/>
                <w:sz w:val="20"/>
              </w:rPr>
              <w:t>P0 R1</w:t>
            </w:r>
          </w:p>
        </w:tc>
      </w:tr>
      <w:tr>
        <w:trPr>
          <w:cantSplit/>
        </w:trPr>
        <w:tc>
          <w:tcPr>
            <w:tcW w:type="dxa" w:w="2498"/>
            <w:vAlign w:val="center"/>
            <w:shd w:fill="F4F6F8"/>
          </w:tcPr>
          <w:p>
            <w:pPr>
              <w:spacing w:after="20" w:before="20" w:line="247" w:lineRule="auto"/>
            </w:pPr>
            <w:r>
              <w:rPr>
                <w:b w:val="0"/>
                <w:i w:val="0"/>
                <w:sz w:val="20"/>
              </w:rPr>
              <w:t>NFR-ECO-001</w:t>
            </w:r>
          </w:p>
        </w:tc>
        <w:tc>
          <w:tcPr>
            <w:tcW w:type="dxa" w:w="2498"/>
            <w:vAlign w:val="center"/>
            <w:shd w:fill="F4F6F8"/>
          </w:tcPr>
          <w:p>
            <w:pPr>
              <w:spacing w:after="20" w:before="20" w:line="247" w:lineRule="auto"/>
            </w:pPr>
            <w:r>
              <w:rPr>
                <w:b w:val="0"/>
                <w:i w:val="0"/>
                <w:sz w:val="20"/>
              </w:rPr>
              <w:t>VF-ECO-001</w:t>
            </w:r>
          </w:p>
        </w:tc>
        <w:tc>
          <w:tcPr>
            <w:tcW w:type="dxa" w:w="2798"/>
            <w:vAlign w:val="center"/>
            <w:shd w:fill="F4F6F8"/>
          </w:tcPr>
          <w:p>
            <w:pPr>
              <w:spacing w:after="20" w:before="20" w:line="247" w:lineRule="auto"/>
            </w:pPr>
            <w:r>
              <w:rPr>
                <w:b w:val="0"/>
                <w:i w:val="0"/>
                <w:sz w:val="20"/>
              </w:rPr>
              <w:t>VF-ECO-001</w:t>
            </w:r>
          </w:p>
        </w:tc>
        <w:tc>
          <w:tcPr>
            <w:tcW w:type="dxa" w:w="2199"/>
            <w:vAlign w:val="center"/>
            <w:shd w:fill="F4F6F8"/>
          </w:tcPr>
          <w:p>
            <w:pPr>
              <w:spacing w:after="20" w:before="20" w:line="247" w:lineRule="auto"/>
            </w:pPr>
            <w:r>
              <w:rPr>
                <w:b w:val="0"/>
                <w:i w:val="0"/>
                <w:sz w:val="20"/>
              </w:rPr>
              <w:t>P1 R2</w:t>
            </w:r>
          </w:p>
        </w:tc>
      </w:tr>
      <w:tr>
        <w:trPr>
          <w:cantSplit/>
        </w:trPr>
        <w:tc>
          <w:tcPr>
            <w:tcW w:type="dxa" w:w="2498"/>
            <w:vAlign w:val="center"/>
            <w:shd w:fill="FFFFFF"/>
          </w:tcPr>
          <w:p>
            <w:pPr>
              <w:spacing w:after="20" w:before="20" w:line="247" w:lineRule="auto"/>
            </w:pPr>
            <w:r>
              <w:rPr>
                <w:b w:val="0"/>
                <w:i w:val="0"/>
                <w:sz w:val="20"/>
              </w:rPr>
              <w:t>NFR-SUP-001</w:t>
            </w:r>
          </w:p>
        </w:tc>
        <w:tc>
          <w:tcPr>
            <w:tcW w:type="dxa" w:w="2498"/>
            <w:vAlign w:val="center"/>
            <w:shd w:fill="FFFFFF"/>
          </w:tcPr>
          <w:p>
            <w:pPr>
              <w:spacing w:after="20" w:before="20" w:line="247" w:lineRule="auto"/>
            </w:pPr>
            <w:r>
              <w:rPr>
                <w:b w:val="0"/>
                <w:i w:val="0"/>
                <w:sz w:val="20"/>
              </w:rPr>
              <w:t>VF-SUP-001</w:t>
            </w:r>
          </w:p>
        </w:tc>
        <w:tc>
          <w:tcPr>
            <w:tcW w:type="dxa" w:w="2798"/>
            <w:vAlign w:val="center"/>
            <w:shd w:fill="FFFFFF"/>
          </w:tcPr>
          <w:p>
            <w:pPr>
              <w:spacing w:after="20" w:before="20" w:line="247" w:lineRule="auto"/>
            </w:pPr>
            <w:r>
              <w:rPr>
                <w:b w:val="0"/>
                <w:i w:val="0"/>
                <w:sz w:val="20"/>
              </w:rPr>
              <w:t>VF-SUP-001</w:t>
            </w:r>
          </w:p>
        </w:tc>
        <w:tc>
          <w:tcPr>
            <w:tcW w:type="dxa" w:w="2199"/>
            <w:vAlign w:val="center"/>
            <w:shd w:fill="FFFFFF"/>
          </w:tcPr>
          <w:p>
            <w:pPr>
              <w:spacing w:after="20" w:before="20" w:line="247" w:lineRule="auto"/>
            </w:pPr>
            <w:r>
              <w:rPr>
                <w:b w:val="0"/>
                <w:i w:val="0"/>
                <w:sz w:val="20"/>
              </w:rPr>
              <w:t>P0 R1</w:t>
            </w:r>
          </w:p>
        </w:tc>
      </w:tr>
    </w:tbl>
    <w:p>
      <w:pPr>
        <w:keepNext w:val="0"/>
        <w:spacing w:after="60" w:line="240" w:lineRule="auto" w:before="0"/>
      </w:pPr>
      <w:r>
        <w:rPr>
          <w:b w:val="0"/>
          <w:i w:val="0"/>
          <w:sz w:val="2"/>
        </w:rPr>
      </w:r>
    </w:p>
    <w:p>
      <w:r>
        <w:rPr>
          <w:b w:val="0"/>
          <w:i w:val="0"/>
        </w:rPr>
        <w:t>The register contains 307 unique parent mappings: 270 functional contracts and 37 nonfunctional verification contracts. Priority and release assignments match the source BRD. No parent is marked not applicable or silently deferred in this version. A delivery slice may implement a release subset only while retaining all applicable cross-cutting safeguards and dependencies.</w:t>
      </w:r>
    </w:p>
    <w:p>
      <w:bookmarkStart w:id="377" w:name="sec_40"/>
      <w:pPr>
        <w:pStyle w:val="Heading1"/>
      </w:pPr>
      <w:r>
        <w:rPr>
          <w:b w:val="0"/>
          <w:i w:val="0"/>
          <w:color w:val="000000"/>
        </w:rPr>
        <w:t>40 Functional decisions and design handoff</w:t>
      </w:r>
      <w:bookmarkEnd w:id="377"/>
    </w:p>
    <w:p>
      <w:pPr>
        <w:pStyle w:val="Heading2"/>
      </w:pPr>
      <w:r>
        <w:rPr>
          <w:b w:val="0"/>
          <w:i w:val="0"/>
          <w:color w:val="000000"/>
        </w:rPr>
        <w:t>40 1 Decisions established by this specification</w:t>
      </w:r>
    </w:p>
    <w:p>
      <w:r>
        <w:rPr>
          <w:b w:val="0"/>
          <w:i w:val="0"/>
        </w:rPr>
        <w:t>The FSD establishes concrete default behaviour for invitation expiry, sessions, service credentials, offline authority, field and file limits, workload admission, numeric rounding, disclosure thresholds, notification timing, review independence, privacy cases and exit retrieval. These are the proposed FD decisions in section 1. They must be reviewed as a coherent baseline; implementation cannot quietly replace them with convenience defaults.</w:t>
      </w:r>
    </w:p>
    <w:p>
      <w:r>
        <w:rPr>
          <w:b w:val="0"/>
          <w:i w:val="0"/>
        </w:rPr>
        <w:t>Several choices are deployment or organisation inputs rather than unresolved product behaviour. The product already specifies how to validate, version and enforce these inputs. Their actual values must be supplied before the relevant activation gate. They do not justify leaving authentication, privacy or calculation semantics unspecified.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199"/>
        <w:gridCol w:w="4297"/>
        <w:gridCol w:w="3498"/>
      </w:tblGrid>
      <w:tr>
        <w:trPr>
          <w:cantSplit/>
          <w:tblHeader/>
        </w:trPr>
        <w:tc>
          <w:tcPr>
            <w:tcW w:type="dxa" w:w="2199"/>
            <w:vAlign w:val="center"/>
            <w:shd w:fill="233B53"/>
          </w:tcPr>
          <w:p>
            <w:pPr>
              <w:spacing w:after="20" w:before="20" w:line="247" w:lineRule="auto"/>
            </w:pPr>
            <w:r>
              <w:rPr>
                <w:b/>
                <w:i w:val="0"/>
                <w:color w:val="FFFFFF"/>
                <w:sz w:val="20"/>
              </w:rPr>
              <w:t>Remaining input</w:t>
            </w:r>
          </w:p>
        </w:tc>
        <w:tc>
          <w:tcPr>
            <w:tcW w:type="dxa" w:w="4297"/>
            <w:vAlign w:val="center"/>
            <w:shd w:fill="233B53"/>
          </w:tcPr>
          <w:p>
            <w:pPr>
              <w:spacing w:after="20" w:before="20" w:line="247" w:lineRule="auto"/>
            </w:pPr>
            <w:r>
              <w:rPr>
                <w:b/>
                <w:i w:val="0"/>
                <w:color w:val="FFFFFF"/>
                <w:sz w:val="20"/>
              </w:rPr>
              <w:t>Current functional disposition</w:t>
            </w:r>
          </w:p>
        </w:tc>
        <w:tc>
          <w:tcPr>
            <w:tcW w:type="dxa" w:w="3498"/>
            <w:vAlign w:val="center"/>
            <w:shd w:fill="233B53"/>
          </w:tcPr>
          <w:p>
            <w:pPr>
              <w:spacing w:after="20" w:before="20" w:line="247" w:lineRule="auto"/>
            </w:pPr>
            <w:r>
              <w:rPr>
                <w:b/>
                <w:i w:val="0"/>
                <w:color w:val="FFFFFF"/>
                <w:sz w:val="20"/>
              </w:rPr>
              <w:t>Owner and latest gate</w:t>
            </w:r>
          </w:p>
        </w:tc>
      </w:tr>
      <w:tr>
        <w:trPr>
          <w:cantSplit/>
        </w:trPr>
        <w:tc>
          <w:tcPr>
            <w:tcW w:type="dxa" w:w="2199"/>
            <w:vAlign w:val="center"/>
            <w:shd w:fill="FFFFFF"/>
          </w:tcPr>
          <w:p>
            <w:pPr>
              <w:spacing w:after="20" w:before="20" w:line="247" w:lineRule="auto"/>
            </w:pPr>
            <w:r>
              <w:rPr>
                <w:b w:val="0"/>
                <w:i w:val="0"/>
                <w:sz w:val="20"/>
              </w:rPr>
              <w:t>Product name and accountable owner</w:t>
            </w:r>
          </w:p>
        </w:tc>
        <w:tc>
          <w:tcPr>
            <w:tcW w:type="dxa" w:w="4297"/>
            <w:vAlign w:val="center"/>
            <w:shd w:fill="FFFFFF"/>
          </w:tcPr>
          <w:p>
            <w:pPr>
              <w:spacing w:after="20" w:before="20" w:line="247" w:lineRule="auto"/>
            </w:pPr>
            <w:r>
              <w:rPr>
                <w:b w:val="0"/>
                <w:i w:val="0"/>
                <w:sz w:val="20"/>
              </w:rPr>
              <w:t>Working title retained; ownership roles configurable and attributable</w:t>
            </w:r>
          </w:p>
        </w:tc>
        <w:tc>
          <w:tcPr>
            <w:tcW w:type="dxa" w:w="3498"/>
            <w:vAlign w:val="center"/>
            <w:shd w:fill="FFFFFF"/>
          </w:tcPr>
          <w:p>
            <w:pPr>
              <w:spacing w:after="20" w:before="20" w:line="247" w:lineRule="auto"/>
            </w:pPr>
            <w:r>
              <w:rPr>
                <w:b w:val="0"/>
                <w:i w:val="0"/>
                <w:sz w:val="20"/>
              </w:rPr>
              <w:t>Sponsor before external release</w:t>
            </w:r>
          </w:p>
        </w:tc>
      </w:tr>
      <w:tr>
        <w:trPr>
          <w:cantSplit/>
        </w:trPr>
        <w:tc>
          <w:tcPr>
            <w:tcW w:type="dxa" w:w="2199"/>
            <w:vAlign w:val="center"/>
            <w:shd w:fill="F4F6F8"/>
          </w:tcPr>
          <w:p>
            <w:pPr>
              <w:spacing w:after="20" w:before="20" w:line="247" w:lineRule="auto"/>
            </w:pPr>
            <w:r>
              <w:rPr>
                <w:b w:val="0"/>
                <w:i w:val="0"/>
                <w:sz w:val="20"/>
              </w:rPr>
              <w:t>Greenfield or evolution of existing TolaData assets</w:t>
            </w:r>
          </w:p>
        </w:tc>
        <w:tc>
          <w:tcPr>
            <w:tcW w:type="dxa" w:w="4297"/>
            <w:vAlign w:val="center"/>
            <w:shd w:fill="F4F6F8"/>
          </w:tcPr>
          <w:p>
            <w:pPr>
              <w:spacing w:after="20" w:before="20" w:line="247" w:lineRule="auto"/>
            </w:pPr>
            <w:r>
              <w:rPr>
                <w:b w:val="0"/>
                <w:i w:val="0"/>
                <w:sz w:val="20"/>
              </w:rPr>
              <w:t>Same functional contract; inspect authorised code and source exports before migration design</w:t>
            </w:r>
          </w:p>
        </w:tc>
        <w:tc>
          <w:tcPr>
            <w:tcW w:type="dxa" w:w="3498"/>
            <w:vAlign w:val="center"/>
            <w:shd w:fill="F4F6F8"/>
          </w:tcPr>
          <w:p>
            <w:pPr>
              <w:spacing w:after="20" w:before="20" w:line="247" w:lineRule="auto"/>
            </w:pPr>
            <w:r>
              <w:rPr>
                <w:b w:val="0"/>
                <w:i w:val="0"/>
                <w:sz w:val="20"/>
              </w:rPr>
              <w:t>Engineering and sponsor before HLD baseline</w:t>
            </w:r>
          </w:p>
        </w:tc>
      </w:tr>
      <w:tr>
        <w:trPr>
          <w:cantSplit/>
        </w:trPr>
        <w:tc>
          <w:tcPr>
            <w:tcW w:type="dxa" w:w="2199"/>
            <w:vAlign w:val="center"/>
            <w:shd w:fill="FFFFFF"/>
          </w:tcPr>
          <w:p>
            <w:pPr>
              <w:spacing w:after="20" w:before="20" w:line="247" w:lineRule="auto"/>
            </w:pPr>
            <w:r>
              <w:rPr>
                <w:b w:val="0"/>
                <w:i w:val="0"/>
                <w:sz w:val="20"/>
              </w:rPr>
              <w:t>Production cohort and representative programmes</w:t>
            </w:r>
          </w:p>
        </w:tc>
        <w:tc>
          <w:tcPr>
            <w:tcW w:type="dxa" w:w="4297"/>
            <w:vAlign w:val="center"/>
            <w:shd w:fill="FFFFFF"/>
          </w:tcPr>
          <w:p>
            <w:pPr>
              <w:spacing w:after="20" w:before="20" w:line="247" w:lineRule="auto"/>
            </w:pPr>
            <w:r>
              <w:rPr>
                <w:b w:val="0"/>
                <w:i w:val="0"/>
                <w:sz w:val="20"/>
              </w:rPr>
              <w:t>Named pilot tenants with MEL owners and qualified templates</w:t>
            </w:r>
          </w:p>
        </w:tc>
        <w:tc>
          <w:tcPr>
            <w:tcW w:type="dxa" w:w="3498"/>
            <w:vAlign w:val="center"/>
            <w:shd w:fill="FFFFFF"/>
          </w:tcPr>
          <w:p>
            <w:pPr>
              <w:spacing w:after="20" w:before="20" w:line="247" w:lineRule="auto"/>
            </w:pPr>
            <w:r>
              <w:rPr>
                <w:b w:val="0"/>
                <w:i w:val="0"/>
                <w:sz w:val="20"/>
              </w:rPr>
              <w:t>Product before pilot readiness</w:t>
            </w:r>
          </w:p>
        </w:tc>
      </w:tr>
      <w:tr>
        <w:trPr>
          <w:cantSplit/>
        </w:trPr>
        <w:tc>
          <w:tcPr>
            <w:tcW w:type="dxa" w:w="2199"/>
            <w:vAlign w:val="center"/>
            <w:shd w:fill="F4F6F8"/>
          </w:tcPr>
          <w:p>
            <w:pPr>
              <w:spacing w:after="20" w:before="20" w:line="247" w:lineRule="auto"/>
            </w:pPr>
            <w:r>
              <w:rPr>
                <w:b w:val="0"/>
                <w:i w:val="0"/>
                <w:sz w:val="20"/>
              </w:rPr>
              <w:t>Primary and recovery locations</w:t>
            </w:r>
          </w:p>
        </w:tc>
        <w:tc>
          <w:tcPr>
            <w:tcW w:type="dxa" w:w="4297"/>
            <w:vAlign w:val="center"/>
            <w:shd w:fill="F4F6F8"/>
          </w:tcPr>
          <w:p>
            <w:pPr>
              <w:spacing w:after="20" w:before="20" w:line="247" w:lineRule="auto"/>
            </w:pPr>
            <w:r>
              <w:rPr>
                <w:b w:val="0"/>
                <w:i w:val="0"/>
                <w:sz w:val="20"/>
              </w:rPr>
              <w:t>Explicit allowed-region policy; no prohibited automatic failover</w:t>
            </w:r>
          </w:p>
        </w:tc>
        <w:tc>
          <w:tcPr>
            <w:tcW w:type="dxa" w:w="3498"/>
            <w:vAlign w:val="center"/>
            <w:shd w:fill="F4F6F8"/>
          </w:tcPr>
          <w:p>
            <w:pPr>
              <w:spacing w:after="20" w:before="20" w:line="247" w:lineRule="auto"/>
            </w:pPr>
            <w:r>
              <w:rPr>
                <w:b w:val="0"/>
                <w:i w:val="0"/>
                <w:sz w:val="20"/>
              </w:rPr>
              <w:t>Privacy and engineering before infrastructure commitment</w:t>
            </w:r>
          </w:p>
        </w:tc>
      </w:tr>
      <w:tr>
        <w:trPr>
          <w:cantSplit/>
        </w:trPr>
        <w:tc>
          <w:tcPr>
            <w:tcW w:type="dxa" w:w="2199"/>
            <w:vAlign w:val="center"/>
            <w:shd w:fill="FFFFFF"/>
          </w:tcPr>
          <w:p>
            <w:pPr>
              <w:spacing w:after="20" w:before="20" w:line="247" w:lineRule="auto"/>
            </w:pPr>
            <w:r>
              <w:rPr>
                <w:b w:val="0"/>
                <w:i w:val="0"/>
                <w:sz w:val="20"/>
              </w:rPr>
              <w:t>Record and evidence retention periods</w:t>
            </w:r>
          </w:p>
        </w:tc>
        <w:tc>
          <w:tcPr>
            <w:tcW w:type="dxa" w:w="4297"/>
            <w:vAlign w:val="center"/>
            <w:shd w:fill="FFFFFF"/>
          </w:tcPr>
          <w:p>
            <w:pPr>
              <w:spacing w:after="20" w:before="20" w:line="247" w:lineRule="auto"/>
            </w:pPr>
            <w:r>
              <w:rPr>
                <w:b w:val="0"/>
                <w:i w:val="0"/>
                <w:sz w:val="20"/>
              </w:rPr>
              <w:t>Required configuration before production collection; operational defaults inherited from BRD</w:t>
            </w:r>
          </w:p>
        </w:tc>
        <w:tc>
          <w:tcPr>
            <w:tcW w:type="dxa" w:w="3498"/>
            <w:vAlign w:val="center"/>
            <w:shd w:fill="FFFFFF"/>
          </w:tcPr>
          <w:p>
            <w:pPr>
              <w:spacing w:after="20" w:before="20" w:line="247" w:lineRule="auto"/>
            </w:pPr>
            <w:r>
              <w:rPr>
                <w:b w:val="0"/>
                <w:i w:val="0"/>
                <w:sz w:val="20"/>
              </w:rPr>
              <w:t>Tenant owner and privacy lead before activation</w:t>
            </w:r>
          </w:p>
        </w:tc>
      </w:tr>
      <w:tr>
        <w:trPr>
          <w:cantSplit/>
        </w:trPr>
        <w:tc>
          <w:tcPr>
            <w:tcW w:type="dxa" w:w="2199"/>
            <w:vAlign w:val="center"/>
            <w:shd w:fill="F4F6F8"/>
          </w:tcPr>
          <w:p>
            <w:pPr>
              <w:spacing w:after="20" w:before="20" w:line="247" w:lineRule="auto"/>
            </w:pPr>
            <w:r>
              <w:rPr>
                <w:b w:val="0"/>
                <w:i w:val="0"/>
                <w:sz w:val="20"/>
              </w:rPr>
              <w:t>Handling basis and notice text</w:t>
            </w:r>
          </w:p>
        </w:tc>
        <w:tc>
          <w:tcPr>
            <w:tcW w:type="dxa" w:w="4297"/>
            <w:vAlign w:val="center"/>
            <w:shd w:fill="F4F6F8"/>
          </w:tcPr>
          <w:p>
            <w:pPr>
              <w:spacing w:after="20" w:before="20" w:line="247" w:lineRule="auto"/>
            </w:pPr>
            <w:r>
              <w:rPr>
                <w:b w:val="0"/>
                <w:i w:val="0"/>
                <w:sz w:val="20"/>
              </w:rPr>
              <w:t>Versioned tenant policy with separate optional purposes and reviewed translations</w:t>
            </w:r>
          </w:p>
        </w:tc>
        <w:tc>
          <w:tcPr>
            <w:tcW w:type="dxa" w:w="3498"/>
            <w:vAlign w:val="center"/>
            <w:shd w:fill="F4F6F8"/>
          </w:tcPr>
          <w:p>
            <w:pPr>
              <w:spacing w:after="20" w:before="20" w:line="247" w:lineRule="auto"/>
            </w:pPr>
            <w:r>
              <w:rPr>
                <w:b w:val="0"/>
                <w:i w:val="0"/>
                <w:sz w:val="20"/>
              </w:rPr>
              <w:t>Privacy and programme lead before collection</w:t>
            </w:r>
          </w:p>
        </w:tc>
      </w:tr>
      <w:tr>
        <w:trPr>
          <w:cantSplit/>
        </w:trPr>
        <w:tc>
          <w:tcPr>
            <w:tcW w:type="dxa" w:w="2199"/>
            <w:vAlign w:val="center"/>
            <w:shd w:fill="FFFFFF"/>
          </w:tcPr>
          <w:p>
            <w:pPr>
              <w:spacing w:after="20" w:before="20" w:line="247" w:lineRule="auto"/>
            </w:pPr>
            <w:r>
              <w:rPr>
                <w:b w:val="0"/>
                <w:i w:val="0"/>
                <w:sz w:val="20"/>
              </w:rPr>
              <w:t>Selected interface languages</w:t>
            </w:r>
          </w:p>
        </w:tc>
        <w:tc>
          <w:tcPr>
            <w:tcW w:type="dxa" w:w="4297"/>
            <w:vAlign w:val="center"/>
            <w:shd w:fill="FFFFFF"/>
          </w:tcPr>
          <w:p>
            <w:pPr>
              <w:spacing w:after="20" w:before="20" w:line="247" w:lineRule="auto"/>
            </w:pPr>
            <w:r>
              <w:rPr>
                <w:b w:val="0"/>
                <w:i w:val="0"/>
                <w:sz w:val="20"/>
              </w:rPr>
              <w:t>Complete English R1; approved instrument translations; additional interface languages qualified individually</w:t>
            </w:r>
          </w:p>
        </w:tc>
        <w:tc>
          <w:tcPr>
            <w:tcW w:type="dxa" w:w="3498"/>
            <w:vAlign w:val="center"/>
            <w:shd w:fill="FFFFFF"/>
          </w:tcPr>
          <w:p>
            <w:pPr>
              <w:spacing w:after="20" w:before="20" w:line="247" w:lineRule="auto"/>
            </w:pPr>
            <w:r>
              <w:rPr>
                <w:b w:val="0"/>
                <w:i w:val="0"/>
                <w:sz w:val="20"/>
              </w:rPr>
              <w:t>Product and design before language release</w:t>
            </w:r>
          </w:p>
        </w:tc>
      </w:tr>
      <w:tr>
        <w:trPr>
          <w:cantSplit/>
        </w:trPr>
        <w:tc>
          <w:tcPr>
            <w:tcW w:type="dxa" w:w="2199"/>
            <w:vAlign w:val="center"/>
            <w:shd w:fill="F4F6F8"/>
          </w:tcPr>
          <w:p>
            <w:pPr>
              <w:spacing w:after="20" w:before="20" w:line="247" w:lineRule="auto"/>
            </w:pPr>
            <w:r>
              <w:rPr>
                <w:b w:val="0"/>
                <w:i w:val="0"/>
                <w:sz w:val="20"/>
              </w:rPr>
              <w:t>Offline client and managed device profile</w:t>
            </w:r>
          </w:p>
        </w:tc>
        <w:tc>
          <w:tcPr>
            <w:tcW w:type="dxa" w:w="4297"/>
            <w:vAlign w:val="center"/>
            <w:shd w:fill="F4F6F8"/>
          </w:tcPr>
          <w:p>
            <w:pPr>
              <w:spacing w:after="20" w:before="20" w:line="247" w:lineRule="auto"/>
            </w:pPr>
            <w:r>
              <w:rPr>
                <w:b w:val="0"/>
                <w:i w:val="0"/>
                <w:sz w:val="20"/>
              </w:rPr>
              <w:t>Required durability, protected local workspace and expiry; no sensitive offline use without qualification</w:t>
            </w:r>
          </w:p>
        </w:tc>
        <w:tc>
          <w:tcPr>
            <w:tcW w:type="dxa" w:w="3498"/>
            <w:vAlign w:val="center"/>
            <w:shd w:fill="F4F6F8"/>
          </w:tcPr>
          <w:p>
            <w:pPr>
              <w:spacing w:after="20" w:before="20" w:line="247" w:lineRule="auto"/>
            </w:pPr>
            <w:r>
              <w:rPr>
                <w:b w:val="0"/>
                <w:i w:val="0"/>
                <w:sz w:val="20"/>
              </w:rPr>
              <w:t>Engineering and security during HLD and client qualification</w:t>
            </w:r>
          </w:p>
        </w:tc>
      </w:tr>
      <w:tr>
        <w:trPr>
          <w:cantSplit/>
        </w:trPr>
        <w:tc>
          <w:tcPr>
            <w:tcW w:type="dxa" w:w="2199"/>
            <w:vAlign w:val="center"/>
            <w:shd w:fill="FFFFFF"/>
          </w:tcPr>
          <w:p>
            <w:pPr>
              <w:spacing w:after="20" w:before="20" w:line="247" w:lineRule="auto"/>
            </w:pPr>
            <w:r>
              <w:rPr>
                <w:b w:val="0"/>
                <w:i w:val="0"/>
                <w:sz w:val="20"/>
              </w:rPr>
              <w:t>Federation and recovery configuration</w:t>
            </w:r>
          </w:p>
        </w:tc>
        <w:tc>
          <w:tcPr>
            <w:tcW w:type="dxa" w:w="4297"/>
            <w:vAlign w:val="center"/>
            <w:shd w:fill="FFFFFF"/>
          </w:tcPr>
          <w:p>
            <w:pPr>
              <w:spacing w:after="20" w:before="20" w:line="247" w:lineRule="auto"/>
            </w:pPr>
            <w:r>
              <w:rPr>
                <w:b w:val="0"/>
                <w:i w:val="0"/>
                <w:sz w:val="20"/>
              </w:rPr>
              <w:t>Tested provider binding, MFA, emergency recovery and independent ownership continuity</w:t>
            </w:r>
          </w:p>
        </w:tc>
        <w:tc>
          <w:tcPr>
            <w:tcW w:type="dxa" w:w="3498"/>
            <w:vAlign w:val="center"/>
            <w:shd w:fill="FFFFFF"/>
          </w:tcPr>
          <w:p>
            <w:pPr>
              <w:spacing w:after="20" w:before="20" w:line="247" w:lineRule="auto"/>
            </w:pPr>
            <w:r>
              <w:rPr>
                <w:b w:val="0"/>
                <w:i w:val="0"/>
                <w:sz w:val="20"/>
              </w:rPr>
              <w:t>Identity administrator before enforcement</w:t>
            </w:r>
          </w:p>
        </w:tc>
      </w:tr>
      <w:tr>
        <w:trPr>
          <w:cantSplit/>
        </w:trPr>
        <w:tc>
          <w:tcPr>
            <w:tcW w:type="dxa" w:w="2199"/>
            <w:vAlign w:val="center"/>
            <w:shd w:fill="F4F6F8"/>
          </w:tcPr>
          <w:p>
            <w:pPr>
              <w:spacing w:after="20" w:before="20" w:line="247" w:lineRule="auto"/>
            </w:pPr>
            <w:r>
              <w:rPr>
                <w:b w:val="0"/>
                <w:i w:val="0"/>
                <w:sz w:val="20"/>
              </w:rPr>
              <w:t>Exact external connector versions</w:t>
            </w:r>
          </w:p>
        </w:tc>
        <w:tc>
          <w:tcPr>
            <w:tcW w:type="dxa" w:w="4297"/>
            <w:vAlign w:val="center"/>
            <w:shd w:fill="F4F6F8"/>
          </w:tcPr>
          <w:p>
            <w:pPr>
              <w:spacing w:after="20" w:before="20" w:line="247" w:lineRule="auto"/>
            </w:pPr>
            <w:r>
              <w:rPr>
                <w:b w:val="0"/>
                <w:i w:val="0"/>
                <w:sz w:val="20"/>
              </w:rPr>
              <w:t>Qualification profile must specify authoritative fields, operations and limits</w:t>
            </w:r>
          </w:p>
        </w:tc>
        <w:tc>
          <w:tcPr>
            <w:tcW w:type="dxa" w:w="3498"/>
            <w:vAlign w:val="center"/>
            <w:shd w:fill="F4F6F8"/>
          </w:tcPr>
          <w:p>
            <w:pPr>
              <w:spacing w:after="20" w:before="20" w:line="247" w:lineRule="auto"/>
            </w:pPr>
            <w:r>
              <w:rPr>
                <w:b w:val="0"/>
                <w:i w:val="0"/>
                <w:sz w:val="20"/>
              </w:rPr>
              <w:t>Integration owner before connector activation</w:t>
            </w:r>
          </w:p>
        </w:tc>
      </w:tr>
      <w:tr>
        <w:trPr>
          <w:cantSplit/>
        </w:trPr>
        <w:tc>
          <w:tcPr>
            <w:tcW w:type="dxa" w:w="2199"/>
            <w:vAlign w:val="center"/>
            <w:shd w:fill="FFFFFF"/>
          </w:tcPr>
          <w:p>
            <w:pPr>
              <w:spacing w:after="20" w:before="20" w:line="247" w:lineRule="auto"/>
            </w:pPr>
            <w:r>
              <w:rPr>
                <w:b w:val="0"/>
                <w:i w:val="0"/>
                <w:sz w:val="20"/>
              </w:rPr>
              <w:t>Exact IATI standard and publication route</w:t>
            </w:r>
          </w:p>
        </w:tc>
        <w:tc>
          <w:tcPr>
            <w:tcW w:type="dxa" w:w="4297"/>
            <w:vAlign w:val="center"/>
            <w:shd w:fill="FFFFFF"/>
          </w:tcPr>
          <w:p>
            <w:pPr>
              <w:spacing w:after="20" w:before="20" w:line="247" w:lineRule="auto"/>
            </w:pPr>
            <w:r>
              <w:rPr>
                <w:b w:val="0"/>
                <w:i w:val="0"/>
                <w:sz w:val="20"/>
              </w:rPr>
              <w:t>R2 validation and acknowledgement contract; no unspecified schema support claim</w:t>
            </w:r>
          </w:p>
        </w:tc>
        <w:tc>
          <w:tcPr>
            <w:tcW w:type="dxa" w:w="3498"/>
            <w:vAlign w:val="center"/>
            <w:shd w:fill="FFFFFF"/>
          </w:tcPr>
          <w:p>
            <w:pPr>
              <w:spacing w:after="20" w:before="20" w:line="247" w:lineRule="auto"/>
            </w:pPr>
            <w:r>
              <w:rPr>
                <w:b w:val="0"/>
                <w:i w:val="0"/>
                <w:sz w:val="20"/>
              </w:rPr>
              <w:t>MEL and integration leads before R2 qualification</w:t>
            </w:r>
          </w:p>
        </w:tc>
      </w:tr>
      <w:tr>
        <w:trPr>
          <w:cantSplit/>
        </w:trPr>
        <w:tc>
          <w:tcPr>
            <w:tcW w:type="dxa" w:w="2199"/>
            <w:vAlign w:val="center"/>
            <w:shd w:fill="F4F6F8"/>
          </w:tcPr>
          <w:p>
            <w:pPr>
              <w:spacing w:after="20" w:before="20" w:line="247" w:lineRule="auto"/>
            </w:pPr>
            <w:r>
              <w:rPr>
                <w:b w:val="0"/>
                <w:i w:val="0"/>
                <w:sz w:val="20"/>
              </w:rPr>
              <w:t>AI model and provider choices</w:t>
            </w:r>
          </w:p>
        </w:tc>
        <w:tc>
          <w:tcPr>
            <w:tcW w:type="dxa" w:w="4297"/>
            <w:vAlign w:val="center"/>
            <w:shd w:fill="F4F6F8"/>
          </w:tcPr>
          <w:p>
            <w:pPr>
              <w:spacing w:after="20" w:before="20" w:line="247" w:lineRule="auto"/>
            </w:pPr>
            <w:r>
              <w:rPr>
                <w:b w:val="0"/>
                <w:i w:val="0"/>
                <w:sz w:val="20"/>
              </w:rPr>
              <w:t>Use-case and data-class allowlist, evaluation, region and retention requirements</w:t>
            </w:r>
          </w:p>
        </w:tc>
        <w:tc>
          <w:tcPr>
            <w:tcW w:type="dxa" w:w="3498"/>
            <w:vAlign w:val="center"/>
            <w:shd w:fill="F4F6F8"/>
          </w:tcPr>
          <w:p>
            <w:pPr>
              <w:spacing w:after="20" w:before="20" w:line="247" w:lineRule="auto"/>
            </w:pPr>
            <w:r>
              <w:rPr>
                <w:b w:val="0"/>
                <w:i w:val="0"/>
                <w:sz w:val="20"/>
              </w:rPr>
              <w:t>AI assurance and privacy before real data transmission</w:t>
            </w:r>
          </w:p>
        </w:tc>
      </w:tr>
      <w:tr>
        <w:trPr>
          <w:cantSplit/>
        </w:trPr>
        <w:tc>
          <w:tcPr>
            <w:tcW w:type="dxa" w:w="2199"/>
            <w:vAlign w:val="center"/>
            <w:shd w:fill="FFFFFF"/>
          </w:tcPr>
          <w:p>
            <w:pPr>
              <w:spacing w:after="20" w:before="20" w:line="247" w:lineRule="auto"/>
            </w:pPr>
            <w:r>
              <w:rPr>
                <w:b w:val="0"/>
                <w:i w:val="0"/>
                <w:sz w:val="20"/>
              </w:rPr>
              <w:t>Programme threshold templates</w:t>
            </w:r>
          </w:p>
        </w:tc>
        <w:tc>
          <w:tcPr>
            <w:tcW w:type="dxa" w:w="4297"/>
            <w:vAlign w:val="center"/>
            <w:shd w:fill="FFFFFF"/>
          </w:tcPr>
          <w:p>
            <w:pPr>
              <w:spacing w:after="20" w:before="20" w:line="247" w:lineRule="auto"/>
            </w:pPr>
            <w:r>
              <w:rPr>
                <w:b w:val="0"/>
                <w:i w:val="0"/>
                <w:sz w:val="20"/>
              </w:rPr>
              <w:t>Proposed visible defaults; measure-specific direction and thresholds reviewed</w:t>
            </w:r>
          </w:p>
        </w:tc>
        <w:tc>
          <w:tcPr>
            <w:tcW w:type="dxa" w:w="3498"/>
            <w:vAlign w:val="center"/>
            <w:shd w:fill="FFFFFF"/>
          </w:tcPr>
          <w:p>
            <w:pPr>
              <w:spacing w:after="20" w:before="20" w:line="247" w:lineRule="auto"/>
            </w:pPr>
            <w:r>
              <w:rPr>
                <w:b w:val="0"/>
                <w:i w:val="0"/>
                <w:sz w:val="20"/>
              </w:rPr>
              <w:t>MEL lead before measurement baseline approval</w:t>
            </w:r>
          </w:p>
        </w:tc>
      </w:tr>
      <w:tr>
        <w:trPr>
          <w:cantSplit/>
        </w:trPr>
        <w:tc>
          <w:tcPr>
            <w:tcW w:type="dxa" w:w="2199"/>
            <w:vAlign w:val="center"/>
            <w:shd w:fill="F4F6F8"/>
          </w:tcPr>
          <w:p>
            <w:pPr>
              <w:spacing w:after="20" w:before="20" w:line="247" w:lineRule="auto"/>
            </w:pPr>
            <w:r>
              <w:rPr>
                <w:b w:val="0"/>
                <w:i w:val="0"/>
                <w:sz w:val="20"/>
              </w:rPr>
              <w:t>Privacy disclosure policy</w:t>
            </w:r>
          </w:p>
        </w:tc>
        <w:tc>
          <w:tcPr>
            <w:tcW w:type="dxa" w:w="4297"/>
            <w:vAlign w:val="center"/>
            <w:shd w:fill="F4F6F8"/>
          </w:tcPr>
          <w:p>
            <w:pPr>
              <w:spacing w:after="20" w:before="20" w:line="247" w:lineRule="auto"/>
            </w:pPr>
            <w:r>
              <w:rPr>
                <w:b w:val="0"/>
                <w:i w:val="0"/>
                <w:sz w:val="20"/>
              </w:rPr>
              <w:t>Public off by default; fixed reviewed slices, threshold and inference controls</w:t>
            </w:r>
          </w:p>
        </w:tc>
        <w:tc>
          <w:tcPr>
            <w:tcW w:type="dxa" w:w="3498"/>
            <w:vAlign w:val="center"/>
            <w:shd w:fill="F4F6F8"/>
          </w:tcPr>
          <w:p>
            <w:pPr>
              <w:spacing w:after="20" w:before="20" w:line="247" w:lineRule="auto"/>
            </w:pPr>
            <w:r>
              <w:rPr>
                <w:b w:val="0"/>
                <w:i w:val="0"/>
                <w:sz w:val="20"/>
              </w:rPr>
              <w:t>Privacy lead before first external publication</w:t>
            </w:r>
          </w:p>
        </w:tc>
      </w:tr>
      <w:tr>
        <w:trPr>
          <w:cantSplit/>
        </w:trPr>
        <w:tc>
          <w:tcPr>
            <w:tcW w:type="dxa" w:w="2199"/>
            <w:vAlign w:val="center"/>
            <w:shd w:fill="FFFFFF"/>
          </w:tcPr>
          <w:p>
            <w:pPr>
              <w:spacing w:after="20" w:before="20" w:line="247" w:lineRule="auto"/>
            </w:pPr>
            <w:r>
              <w:rPr>
                <w:b w:val="0"/>
                <w:i w:val="0"/>
                <w:sz w:val="20"/>
              </w:rPr>
              <w:t>Support plan and commercial limits</w:t>
            </w:r>
          </w:p>
        </w:tc>
        <w:tc>
          <w:tcPr>
            <w:tcW w:type="dxa" w:w="4297"/>
            <w:vAlign w:val="center"/>
            <w:shd w:fill="FFFFFF"/>
          </w:tcPr>
          <w:p>
            <w:pPr>
              <w:spacing w:after="20" w:before="20" w:line="247" w:lineRule="auto"/>
            </w:pPr>
            <w:r>
              <w:rPr>
                <w:b w:val="0"/>
                <w:i w:val="0"/>
                <w:sz w:val="20"/>
              </w:rPr>
              <w:t>Separate from permissions; essential security and exit preserved</w:t>
            </w:r>
          </w:p>
        </w:tc>
        <w:tc>
          <w:tcPr>
            <w:tcW w:type="dxa" w:w="3498"/>
            <w:vAlign w:val="center"/>
            <w:shd w:fill="FFFFFF"/>
          </w:tcPr>
          <w:p>
            <w:pPr>
              <w:spacing w:after="20" w:before="20" w:line="247" w:lineRule="auto"/>
            </w:pPr>
            <w:r>
              <w:rPr>
                <w:b w:val="0"/>
                <w:i w:val="0"/>
                <w:sz w:val="20"/>
              </w:rPr>
              <w:t>Product and operations before contract commitment</w:t>
            </w:r>
          </w:p>
        </w:tc>
      </w:tr>
      <w:tr>
        <w:trPr>
          <w:cantSplit/>
        </w:trPr>
        <w:tc>
          <w:tcPr>
            <w:tcW w:type="dxa" w:w="2199"/>
            <w:vAlign w:val="center"/>
            <w:shd w:fill="F4F6F8"/>
          </w:tcPr>
          <w:p>
            <w:pPr>
              <w:spacing w:after="20" w:before="20" w:line="247" w:lineRule="auto"/>
            </w:pPr>
            <w:r>
              <w:rPr>
                <w:b w:val="0"/>
                <w:i w:val="0"/>
                <w:sz w:val="20"/>
              </w:rPr>
              <w:t>Capacity cost and deployment variants</w:t>
            </w:r>
          </w:p>
        </w:tc>
        <w:tc>
          <w:tcPr>
            <w:tcW w:type="dxa" w:w="4297"/>
            <w:vAlign w:val="center"/>
            <w:shd w:fill="F4F6F8"/>
          </w:tcPr>
          <w:p>
            <w:pPr>
              <w:spacing w:after="20" w:before="20" w:line="247" w:lineRule="auto"/>
            </w:pPr>
            <w:r>
              <w:rPr>
                <w:b w:val="0"/>
                <w:i w:val="0"/>
                <w:sz w:val="20"/>
              </w:rPr>
              <w:t>BRD qualification workload preserved; costs and scaling validated in HLD</w:t>
            </w:r>
          </w:p>
        </w:tc>
        <w:tc>
          <w:tcPr>
            <w:tcW w:type="dxa" w:w="3498"/>
            <w:vAlign w:val="center"/>
            <w:shd w:fill="F4F6F8"/>
          </w:tcPr>
          <w:p>
            <w:pPr>
              <w:spacing w:after="20" w:before="20" w:line="247" w:lineRule="auto"/>
            </w:pPr>
            <w:r>
              <w:rPr>
                <w:b w:val="0"/>
                <w:i w:val="0"/>
                <w:sz w:val="20"/>
              </w:rPr>
              <w:t>Engineering and operations before service commitment</w:t>
            </w:r>
          </w:p>
        </w:tc>
      </w:tr>
      <w:tr>
        <w:trPr>
          <w:cantSplit/>
        </w:trPr>
        <w:tc>
          <w:tcPr>
            <w:tcW w:type="dxa" w:w="2199"/>
            <w:vAlign w:val="center"/>
            <w:shd w:fill="FFFFFF"/>
          </w:tcPr>
          <w:p>
            <w:pPr>
              <w:spacing w:after="20" w:before="20" w:line="247" w:lineRule="auto"/>
            </w:pPr>
            <w:r>
              <w:rPr>
                <w:b w:val="0"/>
                <w:i w:val="0"/>
                <w:sz w:val="20"/>
              </w:rPr>
              <w:t>Independent assurance scope</w:t>
            </w:r>
          </w:p>
        </w:tc>
        <w:tc>
          <w:tcPr>
            <w:tcW w:type="dxa" w:w="4297"/>
            <w:vAlign w:val="center"/>
            <w:shd w:fill="FFFFFF"/>
          </w:tcPr>
          <w:p>
            <w:pPr>
              <w:spacing w:after="20" w:before="20" w:line="247" w:lineRule="auto"/>
            </w:pPr>
            <w:r>
              <w:rPr>
                <w:b w:val="0"/>
                <w:i w:val="0"/>
                <w:sz w:val="20"/>
              </w:rPr>
              <w:t>Applicable control mapping and assessment evidence; no certification assertion without evidence</w:t>
            </w:r>
          </w:p>
        </w:tc>
        <w:tc>
          <w:tcPr>
            <w:tcW w:type="dxa" w:w="3498"/>
            <w:vAlign w:val="center"/>
            <w:shd w:fill="FFFFFF"/>
          </w:tcPr>
          <w:p>
            <w:pPr>
              <w:spacing w:after="20" w:before="20" w:line="247" w:lineRule="auto"/>
            </w:pPr>
            <w:r>
              <w:rPr>
                <w:b w:val="0"/>
                <w:i w:val="0"/>
                <w:sz w:val="20"/>
              </w:rPr>
              <w:t>Security before general production release</w:t>
            </w:r>
          </w:p>
        </w:tc>
      </w:tr>
      <w:tr>
        <w:trPr>
          <w:cantSplit/>
        </w:trPr>
        <w:tc>
          <w:tcPr>
            <w:tcW w:type="dxa" w:w="2199"/>
            <w:vAlign w:val="center"/>
            <w:shd w:fill="F4F6F8"/>
          </w:tcPr>
          <w:p>
            <w:pPr>
              <w:spacing w:after="20" w:before="20" w:line="247" w:lineRule="auto"/>
            </w:pPr>
            <w:r>
              <w:rPr>
                <w:b w:val="0"/>
                <w:i w:val="0"/>
                <w:sz w:val="20"/>
              </w:rPr>
              <w:t>Final migration cutover method</w:t>
            </w:r>
          </w:p>
        </w:tc>
        <w:tc>
          <w:tcPr>
            <w:tcW w:type="dxa" w:w="4297"/>
            <w:vAlign w:val="center"/>
            <w:shd w:fill="F4F6F8"/>
          </w:tcPr>
          <w:p>
            <w:pPr>
              <w:spacing w:after="20" w:before="20" w:line="247" w:lineRule="auto"/>
            </w:pPr>
            <w:r>
              <w:rPr>
                <w:b w:val="0"/>
                <w:i w:val="0"/>
                <w:sz w:val="20"/>
              </w:rPr>
              <w:t>Source inventory, semantic reconciliation, freeze or delta plan and rollback rehearsal</w:t>
            </w:r>
          </w:p>
        </w:tc>
        <w:tc>
          <w:tcPr>
            <w:tcW w:type="dxa" w:w="3498"/>
            <w:vAlign w:val="center"/>
            <w:shd w:fill="F4F6F8"/>
          </w:tcPr>
          <w:p>
            <w:pPr>
              <w:spacing w:after="20" w:before="20" w:line="247" w:lineRule="auto"/>
            </w:pPr>
            <w:r>
              <w:rPr>
                <w:b w:val="0"/>
                <w:i w:val="0"/>
                <w:sz w:val="20"/>
              </w:rPr>
              <w:t>Implementation and tenant MEL leads before cutover</w:t>
            </w:r>
          </w:p>
        </w:tc>
      </w:tr>
    </w:tbl>
    <w:p>
      <w:pPr>
        <w:keepNext w:val="0"/>
        <w:spacing w:after="60" w:line="240" w:lineRule="auto" w:before="0"/>
      </w:pPr>
      <w:r>
        <w:rPr>
          <w:b w:val="0"/>
          <w:i w:val="0"/>
          <w:sz w:val="2"/>
        </w:rPr>
      </w:r>
    </w:p>
    <w:p>
      <w:pPr>
        <w:pStyle w:val="Heading2"/>
      </w:pPr>
      <w:r>
        <w:rPr>
          <w:b w:val="0"/>
          <w:i w:val="0"/>
          <w:color w:val="000000"/>
        </w:rPr>
        <w:t>40 2 Required HLD outputs</w:t>
      </w:r>
    </w:p>
    <w:p>
      <w:r>
        <w:rPr>
          <w:b w:val="0"/>
          <w:i w:val="0"/>
        </w:rPr>
        <w:t>The HLD shall allocate each FR and VF to system responsibilities and trust boundaries, without changing the functional contract. It shall explain tenant isolation, identity and policy evaluation, versioned data and lineage, deterministic calculations, field clients, files and evidence, workflow, reporting snapshots, integration jobs, AI tool mediation, privacy lifecycle, audit and operations. It shall include deployment profiles, regional data flows, key custody, recovery dependencies, capacity and operating cost against the qualification workload.</w:t>
      </w:r>
    </w:p>
    <w:p>
      <w:r>
        <w:rPr>
          <w:b w:val="0"/>
          <w:i w:val="0"/>
        </w:rPr>
        <w:t>The design must show failure containment and authority checks at each asynchronous boundary. It must explain how revocation reaches caches, exports, search and AI within the fixed bound; how restored data receives current deletion and grant state; how ordinary acknowledgement durability differs from catastrophe recovery exposure; and how AI or connector failure leaves independent workflows available. Build versus adopt decisions shall include functional gaps, supported standards, operating burden, licence terms and total cost.</w:t>
      </w:r>
    </w:p>
    <w:p>
      <w:pPr>
        <w:pStyle w:val="Heading2"/>
      </w:pPr>
      <w:r>
        <w:rPr>
          <w:b w:val="0"/>
          <w:i w:val="0"/>
          <w:color w:val="000000"/>
        </w:rPr>
        <w:t>40 3 Required LLD outputs</w:t>
      </w:r>
    </w:p>
    <w:p>
      <w:r>
        <w:rPr>
          <w:b w:val="0"/>
          <w:i w:val="0"/>
        </w:rPr>
        <w:t>LLD follows an approved HLD and defines concrete schemas, interface payloads, state transition enforcement, transaction boundaries, idempotency storage, concurrency checks, calculation algorithms, expression grammar, file handling, pagination, retry and cancellation implementation, audit fields, indexes and migrations. It shall specify source-to-result lineage references, privacy deletion propagation, offline conflict resolution and every allowed AI tool argument and response. Test fixtures shall link directly to FR, VF, CAL, FT and AT identifiers.</w:t>
      </w:r>
    </w:p>
    <w:p>
      <w:r>
        <w:rPr>
          <w:b w:val="0"/>
          <w:i w:val="0"/>
        </w:rPr>
        <w:t>Neither HLD nor LLD may add an unreviewed business approval shortcut, collapse value states, silently weaken scope checks or change a release assignment. A genuine incompatibility with performance or cost targets returns as an explicit baseline change with measured evidence and user impact, not an undocumented implementation assumption.</w:t>
      </w:r>
    </w:p>
    <w:p>
      <w:pPr>
        <w:pStyle w:val="Heading2"/>
      </w:pPr>
      <w:r>
        <w:rPr>
          <w:b w:val="0"/>
          <w:i w:val="0"/>
          <w:color w:val="000000"/>
        </w:rPr>
        <w:t>40 4 Review and readiness evidence</w:t>
      </w:r>
    </w:p>
    <w:p>
      <w:r>
        <w:rPr>
          <w:b w:val="0"/>
          <w:i w:val="0"/>
        </w:rPr>
        <w:t>Product and MEL review the semantics, priorities, workflows and golden arithmetic. Design reviews complete role journeys and error recovery. Security and privacy review identity, derived content, sharing, AI and lifecycle controls. Engineering reviews feasibility, transaction boundaries, interfaces and qualification plans. Operations and implementation review support, recovery, migration and exit. Recorded dispositions are pending until those reviews actually occur; this document does not imply they have happened.</w:t>
      </w:r>
    </w:p>
    <w:p>
      <w:r>
        <w:rPr>
          <w:b w:val="0"/>
          <w:i w:val="0"/>
        </w:rPr>
        <w:t>Functional readiness requires every retained parent to have an implemented FR or satisfied VF, linked verification evidence, resolved or bounded decision inputs and the applicable independent gate. A passing happy-path demo cannot waive negative access, concurrency, privacy, correctness or recovery evidence. General production readiness also requires qualified operational targets and ownership. This FSD completes the proposed functional baseline for the full BRD scope; it is not a claim that the product has been built or tested.</w:t>
      </w:r>
    </w:p>
    <w:p>
      <w:pPr>
        <w:pStyle w:val="Heading2"/>
      </w:pPr>
      <w:r>
        <w:rPr>
          <w:b w:val="0"/>
          <w:i w:val="0"/>
          <w:color w:val="000000"/>
        </w:rPr>
        <w:t>40 5 Source and terminology</w:t>
      </w:r>
    </w:p>
    <w:p>
      <w:r>
        <w:rPr>
          <w:b w:val="0"/>
          <w:i w:val="0"/>
        </w:rPr>
        <w:t>The governing source is Impact Management Platform Business Requirements Document version 1.0 dated 24 September 2026. Its cited TolaData benchmark and security, identity, accessibility and AI assurance references remain the upstream evidence baseline. This FSD adds proposed product behaviour and verification contracts; it makes no new claim about TolaData implementation or external standards certification. Connector and implementation-specific technical details require qualification against their then-current authoritative documentation during design.</w:t>
      </w:r>
    </w:p>
    <w:p>
      <w:r>
        <w:rPr>
          <w:b w:val="0"/>
          <w:i w:val="0"/>
        </w:rPr>
        <w:t>MEL means monitoring, evaluation and learning. A tenant is the independently governed organisational boundary. A definition version describes measurement meaning; an instance binds it to a programme. A snapshot freezes approved reporting context. A disclosure is an approved audience-specific artifact or exchange. A service identity is an attributable machine principal. Idempotency means repeating one intended operation does not create an additional business effect. A verification contract states how a nonfunctional target is measured; it is not itself evidence that the target has been achieved.</w:t>
      </w:r>
    </w:p>
    <w:sectPr w:rsidR="00FC693F" w:rsidRPr="0006063C" w:rsidSect="00034616">
      <w:headerReference w:type="default" r:id="rId9"/>
      <w:footerReference w:type="default" r:id="rId10"/>
      <w:pgSz w:w="12240" w:h="15840"/>
      <w:pgMar w:top="1008" w:right="1123" w:bottom="936"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t>Version 1.1   |   27 September 2026</w:t>
    </w:r>
    <w:r>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Impact Management Platform   |   Functional Specification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4" w:lineRule="auto"/>
    </w:pPr>
    <w:rPr>
      <w:rFonts w:ascii="Arial" w:hAnsi="Arial"/>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54" w:lineRule="auto" w:before="0"/>
    </w:pPr>
    <w:rPr>
      <w:rFonts w:ascii="Arial" w:hAnsi="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4" w:lineRule="auto" w:before="0"/>
    </w:pPr>
    <w:rPr>
      <w:rFonts w:ascii="Arial" w:hAnsi="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line="25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54"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80" w:line="254"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54"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4" w:lineRule="auto"/>
    </w:pPr>
    <w:rPr>
      <w:rFonts w:asciiTheme="majorHAnsi" w:eastAsiaTheme="majorEastAsia" w:hAnsiTheme="majorHAnsi" w:cstheme="majorBidi" w:ascii="Arial" w:hAnsi="Arial"/>
      <w:b w:val="0"/>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Platform Functional Specification Document</dc:title>
  <dc:subject>Enterprise monitoring evaluation learning and impact reporting product requirements</dc:subject>
  <dc:creator>Product requirements</dc:creator>
  <cp:keywords>FSD MEL functional specification permissions calculations workflows AI security verification</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