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Security Threat Model</w:t>
      </w:r>
    </w:p>
    <w:p>
      <w:pPr>
        <w:pStyle w:val="Subtitle"/>
      </w:pPr>
      <w:r>
        <w:rPr>
          <w:color w:val="000000"/>
        </w:rPr>
        <w:t>Version 1.1   27 September 2026</w:t>
      </w:r>
    </w:p>
    <w:p>
      <w:pPr>
        <w:widowControl/>
      </w:pPr>
      <w:r>
        <w:t>This threat model identifies how an attacker, compromised account, faulty integration or operational error could violate tenant confidentiality, participant privacy, official results or service continuity. It connects concrete abuse paths to controls, accountable engineering roles and verification. It is the design input for implementation and independent assessment, not a claim that the controls have already passed a penetration test.</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attack surface and verification</w:t>
      </w:r>
    </w:p>
    <w:p>
      <w:r>
        <w:t>The implemented surface consists of browser sessions, bearer validation, the domain API, a separately privileged tenant control plane and database-backed reports. There is no deployed Android client, external worker, AI provider, object-store gateway or notification dispatcher. Baseline threats for those planned components remain required before activation.</w:t>
      </w:r>
    </w:p>
    <w:p>
      <w:r>
        <w:t>Current checks exercise tenant and object scope, forced RLS, malformed tokens, unknown fields, duplicate JSON keys, body limits, CSRF, idle sessions, current authority on retry, natural-person self-approval, immutable revisions and operation receipts. Local proof does not qualify the deployment network or distinct database service-login topology.</w:t>
      </w:r>
    </w:p>
    <w:p>
      <w:pPr>
        <w:pStyle w:val="Heading1"/>
      </w:pPr>
      <w:r>
        <w:rPr>
          <w:color w:val="000000"/>
        </w:rPr>
        <w:t>Recovery-contact abuse cases</w:t>
      </w:r>
    </w:p>
    <w:p>
      <w:r>
        <w:t>Treat contact approval as evidence management, not a recovery authorization. Test owner self-nomination through identity aliases, nominee substitution, stale verified-email hash, expired proof, revoked nominee authentication, current-owner drift, revoked operator replay and changed replacement revision. Require owner nomination, exact nominee consent and an operator independent of both. A contact gains no membership or authority through approval.</w:t>
      </w:r>
    </w:p>
    <w:p>
      <w:r>
        <w:t>Approval locks identity and cutoff state against account-wide revocation. Replacement and evidence are atomic; fault injection must leave the previous contact intact. An expired or revoked contact blocks activation or reactivation but does not automatically suspend existing business access. Tenant-membership revocation alone does not revoke the separate contact relationship, so departure inventory must enumerate it explicitly.</w:t>
      </w:r>
    </w:p>
    <w:p>
      <w:pPr>
        <w:pStyle w:val="Heading1"/>
      </w:pPr>
      <w:r>
        <w:rPr>
          <w:color w:val="000000"/>
        </w:rPr>
        <w:t>Residual risk and release gates</w:t>
      </w:r>
    </w:p>
    <w:p>
      <w:r>
        <w:t>No live provider MFA, mailbox challenge, unavailable-owner adjudication, factor reset, security-notice delivery or external recovery quorum has been qualified. No independent penetration test, production dependency/SBOM review, backup restore or distributed revocation test has been recorded. All relevant baseline threat records remain open until linked to complete evidence and independent owner review. Development credentials and synthetic verification cannot be used as production assurance.</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Assets and trust boundaries</w:t>
      </w:r>
    </w:p>
    <w:p>
      <w:pPr>
        <w:widowControl/>
      </w:pPr>
      <w:r>
        <w:t>Protect identity credentials, membership and grants, restricted participant fields, raw collection data, evidence files, immutable approvals, calculations, report snapshots, secrets, audit records and deletion ledgers. Official values and their provenance require integrity even when the underlying records are not personally sensitive. Device custody, restored backups and downloaded artifacts are part of the boundary.</w:t>
      </w:r>
    </w:p>
    <w:p>
      <w:pPr>
        <w:keepNext/>
      </w:pPr>
      <w:r>
        <w:drawing>
          <wp:inline xmlns:a="http://schemas.openxmlformats.org/drawingml/2006/main" xmlns:pic="http://schemas.openxmlformats.org/drawingml/2006/picture">
            <wp:extent cx="6400800" cy="3307080"/>
            <wp:docPr id="1" name="Picture 1" descr="Trust boundaries linking untrusted clients, identity and privileged operators to domain policy, tenant stores, workers and qualified providers."/>
            <wp:cNvGraphicFramePr>
              <a:graphicFrameLocks noChangeAspect="1"/>
            </wp:cNvGraphicFramePr>
            <a:graphic>
              <a:graphicData uri="http://schemas.openxmlformats.org/drawingml/2006/picture">
                <pic:pic>
                  <pic:nvPicPr>
                    <pic:cNvPr id="0" name="trust-boundaries.png"/>
                    <pic:cNvPicPr/>
                  </pic:nvPicPr>
                  <pic:blipFill>
                    <a:blip r:embed="rId11"/>
                    <a:stretch>
                      <a:fillRect/>
                    </a:stretch>
                  </pic:blipFill>
                  <pic:spPr>
                    <a:xfrm>
                      <a:off x="0" y="0"/>
                      <a:ext cx="6400800" cy="3307080"/>
                    </a:xfrm>
                    <a:prstGeom prst="rect"/>
                  </pic:spPr>
                </pic:pic>
              </a:graphicData>
            </a:graphic>
          </wp:inline>
        </w:drawing>
      </w:r>
    </w:p>
    <w:p>
      <w:pPr>
        <w:pStyle w:val="Caption"/>
      </w:pPr>
      <w:r>
        <w:t>Trust is re-established at identity, policy, storage, worker and provider boundaries.</w:t>
      </w:r>
    </w:p>
    <w:p>
      <w:pPr>
        <w:widowControl/>
      </w:pPr>
      <w:r>
        <w:t>The browser and mobile client are untrusted request origins. The identity provider establishes identity but does not decide domain scope. The API establishes tenant, current authority and input validity. Database RLS reinforces tenant separation, while domain policy supplies finer scope. Workers receive narrow jobs and recheck authority before effects. External providers and incoming files remain untrusted even when a connector was configured by an administrator.</w:t>
      </w:r>
    </w:p>
    <w:p>
      <w:pPr>
        <w:widowControl/>
      </w:pPr>
      <w:r>
        <w:t>The privileged boundary separates runtime, identity, sensitive-data, privacy, deployment and support identities. No ordinary runtime identity owns its tables or bypasses RLS. Offline devices retain only a bounded signed package; current server policy cannot recall already delivered bytes. Restored backups remain closed until current privacy and identity restrictions have been replayed.</w:t>
      </w:r>
    </w:p>
    <w:p>
      <w:pPr>
        <w:pStyle w:val="Heading1"/>
      </w:pPr>
      <w:r>
        <w:rPr>
          <w:color w:val="000000"/>
        </w:rPr>
        <w:t>2 Adversaries and assumptions</w:t>
      </w:r>
    </w:p>
    <w:p>
      <w:pPr>
        <w:widowControl/>
      </w:pPr>
      <w:r>
        <w:t>Consider an unauthenticated attacker, a malicious tenant member, a partner with partial scope, a compromised administrator, a stolen service credential, a hostile uploaded file, a prompt injection in retrieved content, a lost mobile device and a compromised software dependency. Include mistakes by legitimate reviewers, data stewards and operators. A design that blocks external attackers but allows an accidental cross-tenant export is insufficient.</w:t>
      </w:r>
    </w:p>
    <w:p>
      <w:pPr>
        <w:widowControl/>
      </w:pPr>
      <w:r>
        <w:t>The deployment platform, key manager and identity provider require their own qualified configuration. This model assumes supported runtimes and explicit administrative custody; it does not assume every provider or device is trustworthy. Qualification must challenge token validation, key access, network egress and recovery procedures at the actual deployment boundary.</w:t>
      </w:r>
    </w:p>
    <w:p>
      <w:pPr>
        <w:pStyle w:val="Heading1"/>
      </w:pPr>
      <w:r>
        <w:rPr>
          <w:color w:val="000000"/>
        </w:rPr>
        <w:t>3 Threat register</w:t>
      </w:r>
    </w:p>
    <w:p>
      <w:pPr>
        <w:widowControl/>
      </w:pPr>
      <w:r>
        <w:t>Each record describes the asset, attack path, control, verification and residual condition. Critical impact means compromise can cross tenants, expose restricted records, corrupt official decisions or bypass privileged custody. High impact means substantial unauthorised access or integrity loss within a tenant. Medium impact means bounded disruption or exposure that still needs a control. These are engineering impact classifications, not measured probabilities.</w:t>
      </w:r>
    </w:p>
    <w:p>
      <w:pPr>
        <w:pStyle w:val="Heading2"/>
      </w:pPr>
      <w:r>
        <w:rPr>
          <w:color w:val="000000"/>
        </w:rPr>
        <w:t>TH01 Cross tenant object access</w:t>
      </w:r>
    </w:p>
    <w:p>
      <w:pPr>
        <w:widowControl/>
      </w:pPr>
      <w:r>
        <w:t>Critical impact. Asset: API IDs and cached responses. Owner: Security lead. Requirements: FR-SEC-003 FR-ACC-002.</w:t>
      </w:r>
    </w:p>
    <w:p>
      <w:pPr>
        <w:widowControl/>
      </w:pPr>
      <w:r>
        <w:t>Attack: A valid tenant A account substitutes a tenant B ID in a route, nested reference or export.</w:t>
      </w:r>
    </w:p>
    <w:p>
      <w:pPr>
        <w:widowControl/>
      </w:pPr>
      <w:r>
        <w:t>Control: Tenant-keyed queries and FKs, forced RLS, current membership and output filtering.</w:t>
      </w:r>
    </w:p>
    <w:p>
      <w:pPr>
        <w:widowControl/>
      </w:pPr>
      <w:r>
        <w:t>Verification: Exercise nested reads, mutations, lists, exports and jobs with A/B identities; deny without hidden metadata.</w:t>
      </w:r>
    </w:p>
    <w:p>
      <w:pPr>
        <w:pStyle w:val="Heading2"/>
      </w:pPr>
      <w:r>
        <w:rPr>
          <w:color w:val="000000"/>
        </w:rPr>
        <w:t>TH02 Scope escalation within a tenant</w:t>
      </w:r>
    </w:p>
    <w:p>
      <w:pPr>
        <w:widowControl/>
      </w:pPr>
      <w:r>
        <w:t>High impact. Asset: Programme and assignment records. Owner: Access lead. Requirements: FR-ACC-002 FR-ACC-010.</w:t>
      </w:r>
    </w:p>
    <w:p>
      <w:pPr>
        <w:widowControl/>
      </w:pPr>
      <w:r>
        <w:t>Attack: A partner uses a tenant-wide list or inherited hierarchy to see another programme.</w:t>
      </w:r>
    </w:p>
    <w:p>
      <w:pPr>
        <w:widowControl/>
      </w:pPr>
      <w:r>
        <w:t>Control: Explicit scope predicates and field policies on every resolver and derived output.</w:t>
      </w:r>
    </w:p>
    <w:p>
      <w:pPr>
        <w:widowControl/>
      </w:pPr>
      <w:r>
        <w:t>Verification: Compare positive assigned records with unassigned records and aggregate drill-down.</w:t>
      </w:r>
    </w:p>
    <w:p>
      <w:pPr>
        <w:pStyle w:val="Heading2"/>
      </w:pPr>
      <w:r>
        <w:rPr>
          <w:color w:val="000000"/>
        </w:rPr>
        <w:t>TH03 Forged processing or authority fields</w:t>
      </w:r>
    </w:p>
    <w:p>
      <w:pPr>
        <w:widowControl/>
      </w:pPr>
      <w:r>
        <w:t>Critical impact. Asset: Approval and scan state. Owner: API lead. Requirements: FR-SEC-004 FR-ACC-004.</w:t>
      </w:r>
    </w:p>
    <w:p>
      <w:pPr>
        <w:widowControl/>
      </w:pPr>
      <w:r>
        <w:t>Attack: A caller places approved, issuer or clean-scan fields in a draft body.</w:t>
      </w:r>
    </w:p>
    <w:p>
      <w:pPr>
        <w:widowControl/>
      </w:pPr>
      <w:r>
        <w:t>Control: Closed DTOs exclude server-owned fields; explicit domain commands validate transitions.</w:t>
      </w:r>
    </w:p>
    <w:p>
      <w:pPr>
        <w:widowControl/>
      </w:pPr>
      <w:r>
        <w:t>Verification: Reject protected top-level and nested properties; check no state or audit mutation.</w:t>
      </w:r>
    </w:p>
    <w:p>
      <w:pPr>
        <w:pStyle w:val="Heading2"/>
      </w:pPr>
      <w:r>
        <w:rPr>
          <w:color w:val="000000"/>
        </w:rPr>
        <w:t>TH04 Confused identity token</w:t>
      </w:r>
    </w:p>
    <w:p>
      <w:pPr>
        <w:widowControl/>
      </w:pPr>
      <w:r>
        <w:t>Critical impact. Asset: Identity and sessions. Owner: Identity lead. Requirements: FR-IAM-002 FR-IAM-006.</w:t>
      </w:r>
    </w:p>
    <w:p>
      <w:pPr>
        <w:widowControl/>
      </w:pPr>
      <w:r>
        <w:t>Attack: An attacker presents a token for another issuer, audience, client or credential channel.</w:t>
      </w:r>
    </w:p>
    <w:p>
      <w:pPr>
        <w:widowControl/>
      </w:pPr>
      <w:r>
        <w:t>Control: Validate issuer, audience, signature and expiry; reject conflicting cookie and bearer identity.</w:t>
      </w:r>
    </w:p>
    <w:p>
      <w:pPr>
        <w:widowControl/>
      </w:pPr>
      <w:r>
        <w:t>Verification: Test wrong audience, stale signing key, unsigned token, dual credentials and token substitution.</w:t>
      </w:r>
    </w:p>
    <w:p>
      <w:pPr>
        <w:pStyle w:val="Heading2"/>
      </w:pPr>
      <w:r>
        <w:rPr>
          <w:color w:val="000000"/>
        </w:rPr>
        <w:t>TH05 Invitation and recovery takeover</w:t>
      </w:r>
    </w:p>
    <w:p>
      <w:pPr>
        <w:widowControl/>
      </w:pPr>
      <w:r>
        <w:t>Critical impact. Asset: Membership custody. Owner: Identity lead. Requirements: FR-IAM-001 FR-IAM-007.</w:t>
      </w:r>
    </w:p>
    <w:p>
      <w:pPr>
        <w:widowControl/>
      </w:pPr>
      <w:r>
        <w:t>Attack: Reused invitation, email change or weak recovery yields administrator access.</w:t>
      </w:r>
    </w:p>
    <w:p>
      <w:pPr>
        <w:widowControl/>
      </w:pPr>
      <w:r>
        <w:t>Control: Hashed single-use tokens, intended identity binding, current inviter authority and fresh assurance.</w:t>
      </w:r>
    </w:p>
    <w:p>
      <w:pPr>
        <w:widowControl/>
      </w:pPr>
      <w:r>
        <w:t>Verification: Test expiry, resend, replay, other identity, departed inviter and changed email.</w:t>
      </w:r>
    </w:p>
    <w:p>
      <w:pPr>
        <w:pStyle w:val="Heading2"/>
      </w:pPr>
      <w:r>
        <w:rPr>
          <w:color w:val="000000"/>
        </w:rPr>
        <w:t>TH06 Stale grant after revocation</w:t>
      </w:r>
    </w:p>
    <w:p>
      <w:pPr>
        <w:widowControl/>
      </w:pPr>
      <w:r>
        <w:t>Critical impact. Asset: Consequential actions. Owner: Access lead. Requirements: FR-ACC-011 FR-IAM-008.</w:t>
      </w:r>
    </w:p>
    <w:p>
      <w:pPr>
        <w:widowControl/>
      </w:pPr>
      <w:r>
        <w:t>Attack: A cached grant or queued job publishes after the user was revoked.</w:t>
      </w:r>
    </w:p>
    <w:p>
      <w:pPr>
        <w:widowControl/>
      </w:pPr>
      <w:r>
        <w:t>Control: Bounded positive cache, epochs and fresh checks at side-effect boundaries.</w:t>
      </w:r>
    </w:p>
    <w:p>
      <w:pPr>
        <w:widowControl/>
      </w:pPr>
      <w:r>
        <w:t>Verification: Race revocation against approval, export, webhook and chunk download within the 60-second target.</w:t>
      </w:r>
    </w:p>
    <w:p>
      <w:pPr>
        <w:pStyle w:val="Heading2"/>
      </w:pPr>
      <w:r>
        <w:rPr>
          <w:color w:val="000000"/>
        </w:rPr>
        <w:t>TH07 Self approval through aliases</w:t>
      </w:r>
    </w:p>
    <w:p>
      <w:pPr>
        <w:widowControl/>
      </w:pPr>
      <w:r>
        <w:t>Critical impact. Asset: Review integrity. Owner: Workflow lead. Requirements: FR-ACC-004.</w:t>
      </w:r>
    </w:p>
    <w:p>
      <w:pPr>
        <w:widowControl/>
      </w:pPr>
      <w:r>
        <w:t>Attack: The same person reviews their own material using another membership or delegation.</w:t>
      </w:r>
    </w:p>
    <w:p>
      <w:pPr>
        <w:widowControl/>
      </w:pPr>
      <w:r>
        <w:t>Control: Verified natural-person identity and immutable candidate author set.</w:t>
      </w:r>
    </w:p>
    <w:p>
      <w:pPr>
        <w:widowControl/>
      </w:pPr>
      <w:r>
        <w:t>Verification: Attempt self-approval across accounts, delegated roles and changed candidate versions.</w:t>
      </w:r>
    </w:p>
    <w:p>
      <w:pPr>
        <w:pStyle w:val="Heading2"/>
      </w:pPr>
      <w:r>
        <w:rPr>
          <w:color w:val="000000"/>
        </w:rPr>
        <w:t>TH08 Replay and duplicate source effects</w:t>
      </w:r>
    </w:p>
    <w:p>
      <w:pPr>
        <w:widowControl/>
      </w:pPr>
      <w:r>
        <w:t>High impact. Asset: Results and source records. Owner: Backend lead. Requirements: FR-OFF-003 FR-DAT-001.</w:t>
      </w:r>
    </w:p>
    <w:p>
      <w:pPr>
        <w:widowControl/>
      </w:pPr>
      <w:r>
        <w:t>Attack: Lost responses or retries create duplicate observations, transactions or notifications.</w:t>
      </w:r>
    </w:p>
    <w:p>
      <w:pPr>
        <w:widowControl/>
      </w:pPr>
      <w:r>
        <w:t>Control: Durable operation receipts plus permanent source business and revision identities.</w:t>
      </w:r>
    </w:p>
    <w:p>
      <w:pPr>
        <w:widowControl/>
      </w:pPr>
      <w:r>
        <w:t>Verification: Interrupt commit and acknowledgement; replay identical and changed payloads and compare counts.</w:t>
      </w:r>
    </w:p>
    <w:p>
      <w:pPr>
        <w:pStyle w:val="Heading2"/>
      </w:pPr>
      <w:r>
        <w:rPr>
          <w:color w:val="000000"/>
        </w:rPr>
        <w:t>TH09 Lost update or close race</w:t>
      </w:r>
    </w:p>
    <w:p>
      <w:pPr>
        <w:widowControl/>
      </w:pPr>
      <w:r>
        <w:t>Critical impact. Asset: Official snapshots. Owner: Workflow lead. Requirements: FR-WFL-001 FR-CAL-001.</w:t>
      </w:r>
    </w:p>
    <w:p>
      <w:pPr>
        <w:widowControl/>
      </w:pPr>
      <w:r>
        <w:t>Attack: Competing edits or a late source correction changes the value being approved or closed.</w:t>
      </w:r>
    </w:p>
    <w:p>
      <w:pPr>
        <w:widowControl/>
      </w:pPr>
      <w:r>
        <w:t>Control: Expected revisions, fixed candidate and input manifest, ordered locks and new restatement.</w:t>
      </w:r>
    </w:p>
    <w:p>
      <w:pPr>
        <w:widowControl/>
      </w:pPr>
      <w:r>
        <w:t>Verification: Race edit/edit, correction/close and approval/candidate edit; require one consistent outcome.</w:t>
      </w:r>
    </w:p>
    <w:p>
      <w:pPr>
        <w:pStyle w:val="Heading2"/>
      </w:pPr>
      <w:r>
        <w:rPr>
          <w:color w:val="000000"/>
        </w:rPr>
        <w:t>TH10 Database role or context leakage</w:t>
      </w:r>
    </w:p>
    <w:p>
      <w:pPr>
        <w:widowControl/>
      </w:pPr>
      <w:r>
        <w:t>Critical impact. Asset: Tenant database. Owner: Database lead. Requirements: FR-SEC-003 FR-SEC-013.</w:t>
      </w:r>
    </w:p>
    <w:p>
      <w:pPr>
        <w:widowControl/>
      </w:pPr>
      <w:r>
        <w:t>Attack: A pooled connection retains another tenant or runtime owns tables and bypasses RLS.</w:t>
      </w:r>
    </w:p>
    <w:p>
      <w:pPr>
        <w:widowControl/>
      </w:pPr>
      <w:r>
        <w:t>Control: Transaction-local context, nonowner roles, FORCE RLS and uncertain-pool discard.</w:t>
      </w:r>
    </w:p>
    <w:p>
      <w:pPr>
        <w:widowControl/>
      </w:pPr>
      <w:r>
        <w:t>Verification: Run real-role context reset, owner/BYPASSRLS audit, direct partition and TRUNCATE tests.</w:t>
      </w:r>
    </w:p>
    <w:p>
      <w:pPr>
        <w:pStyle w:val="Heading2"/>
      </w:pPr>
      <w:r>
        <w:rPr>
          <w:color w:val="000000"/>
        </w:rPr>
        <w:t>TH11 Unsafe expressions and imports</w:t>
      </w:r>
    </w:p>
    <w:p>
      <w:pPr>
        <w:widowControl/>
      </w:pPr>
      <w:r>
        <w:t>Critical impact. Asset: Parser and worker process. Owner: Data lead. Requirements: FR-SEC-005 FR-FRM-001.</w:t>
      </w:r>
    </w:p>
    <w:p>
      <w:pPr>
        <w:widowControl/>
      </w:pPr>
      <w:r>
        <w:t>Attack: A formula, transformation, archive or spreadsheet invokes code or exhausts resources.</w:t>
      </w:r>
    </w:p>
    <w:p>
      <w:pPr>
        <w:widowControl/>
      </w:pPr>
      <w:r>
        <w:t>Control: Typed AST, allowlisted functions, bounded parsing and isolated workers.</w:t>
      </w:r>
    </w:p>
    <w:p>
      <w:pPr>
        <w:widowControl/>
      </w:pPr>
      <w:r>
        <w:t>Verification: Submit recursive expressions, formula payloads, huge cells, archive bombs and malformed encodings.</w:t>
      </w:r>
    </w:p>
    <w:p>
      <w:pPr>
        <w:pStyle w:val="Heading2"/>
      </w:pPr>
      <w:r>
        <w:rPr>
          <w:color w:val="000000"/>
        </w:rPr>
        <w:t>TH12 Malicious evidence and previews</w:t>
      </w:r>
    </w:p>
    <w:p>
      <w:pPr>
        <w:widowControl/>
      </w:pPr>
      <w:r>
        <w:t>High impact. Asset: Evidence store and browser. Owner: Evidence lead. Requirements: FR-SEC-005.</w:t>
      </w:r>
    </w:p>
    <w:p>
      <w:pPr>
        <w:widowControl/>
      </w:pPr>
      <w:r>
        <w:t>Attack: An executable upload or document preview runs active content or is marked clean prematurely.</w:t>
      </w:r>
    </w:p>
    <w:p>
      <w:pPr>
        <w:widowControl/>
      </w:pPr>
      <w:r>
        <w:t>Control: Quarantine, actual-type checking, resource-bounded scanning and isolated preview delivery.</w:t>
      </w:r>
    </w:p>
    <w:p>
      <w:pPr>
        <w:widowControl/>
      </w:pPr>
      <w:r>
        <w:t>Verification: Upload active, mismatched, infected and scanner-failed content; verify all download paths deny.</w:t>
      </w:r>
    </w:p>
    <w:p>
      <w:pPr>
        <w:pStyle w:val="Heading2"/>
      </w:pPr>
      <w:r>
        <w:rPr>
          <w:color w:val="000000"/>
        </w:rPr>
        <w:t>TH13 Outbound request forgery</w:t>
      </w:r>
    </w:p>
    <w:p>
      <w:pPr>
        <w:widowControl/>
      </w:pPr>
      <w:r>
        <w:t>Critical impact. Asset: Private network and credentials. Owner: Integration lead. Requirements: FR-SEC-004 FR-INT-001.</w:t>
      </w:r>
    </w:p>
    <w:p>
      <w:pPr>
        <w:widowControl/>
      </w:pPr>
      <w:r>
        <w:t>Attack: A connector or evidence URL redirects to metadata, localhost or a private network.</w:t>
      </w:r>
    </w:p>
    <w:p>
      <w:pPr>
        <w:widowControl/>
      </w:pPr>
      <w:r>
        <w:t>Control: Scheme/host/address policy, redirect revalidation, no cross-host credential forwarding.</w:t>
      </w:r>
    </w:p>
    <w:p>
      <w:pPr>
        <w:widowControl/>
      </w:pPr>
      <w:r>
        <w:t>Verification: Test IPv4, IPv6, encoded hosts, DNS rebinding and multi-step redirects.</w:t>
      </w:r>
    </w:p>
    <w:p>
      <w:pPr>
        <w:pStyle w:val="Heading2"/>
      </w:pPr>
      <w:r>
        <w:rPr>
          <w:color w:val="000000"/>
        </w:rPr>
        <w:t>TH14 Secret leakage through diagnostics</w:t>
      </w:r>
    </w:p>
    <w:p>
      <w:pPr>
        <w:widowControl/>
      </w:pPr>
      <w:r>
        <w:t>Critical impact. Asset: Service credentials. Owner: Platform security lead. Requirements: FR-SEC-006.</w:t>
      </w:r>
    </w:p>
    <w:p>
      <w:pPr>
        <w:widowControl/>
      </w:pPr>
      <w:r>
        <w:t>Attack: Connection metadata, error text, logs or support bundles expose a token or key.</w:t>
      </w:r>
    </w:p>
    <w:p>
      <w:pPr>
        <w:widowControl/>
      </w:pPr>
      <w:r>
        <w:t>Control: Secret references, redaction at source, safe errors and scoped diagnostic bundles.</w:t>
      </w:r>
    </w:p>
    <w:p>
      <w:pPr>
        <w:widowControl/>
      </w:pPr>
      <w:r>
        <w:t>Verification: Search logs, exports, traces, retries and failed connection responses using synthetic canary secrets.</w:t>
      </w:r>
    </w:p>
    <w:p>
      <w:pPr>
        <w:pStyle w:val="Heading2"/>
      </w:pPr>
      <w:r>
        <w:rPr>
          <w:color w:val="000000"/>
        </w:rPr>
        <w:t>TH15 Export or storage URL bypass</w:t>
      </w:r>
    </w:p>
    <w:p>
      <w:pPr>
        <w:widowControl/>
      </w:pPr>
      <w:r>
        <w:t>Critical impact. Asset: Restricted artifacts. Owner: Reporting lead. Requirements: FR-ACC-007 FR-ACC-011.</w:t>
      </w:r>
    </w:p>
    <w:p>
      <w:pPr>
        <w:widowControl/>
      </w:pPr>
      <w:r>
        <w:t>Attack: A user retains a long-lived URL or cached report after grant removal.</w:t>
      </w:r>
    </w:p>
    <w:p>
      <w:pPr>
        <w:widowControl/>
      </w:pPr>
      <w:r>
        <w:t>Control: Mediated download, current restriction overlay and bounded reauthorisation.</w:t>
      </w:r>
    </w:p>
    <w:p>
      <w:pPr>
        <w:widowControl/>
      </w:pPr>
      <w:r>
        <w:t>Verification: Revoke during range download and retry a prior URL using another principal.</w:t>
      </w:r>
    </w:p>
    <w:p>
      <w:pPr>
        <w:pStyle w:val="Heading2"/>
      </w:pPr>
      <w:r>
        <w:rPr>
          <w:color w:val="000000"/>
        </w:rPr>
        <w:t>TH16 Small cell and differencing inference</w:t>
      </w:r>
    </w:p>
    <w:p>
      <w:pPr>
        <w:widowControl/>
      </w:pPr>
      <w:r>
        <w:t>High impact. Asset: Public aggregates. Owner: Privacy lead. Requirements: FR-ACC-009.</w:t>
      </w:r>
    </w:p>
    <w:p>
      <w:pPr>
        <w:widowControl/>
      </w:pPr>
      <w:r>
        <w:t>Attack: Several individually allowed slices reveal a suppressed participant category.</w:t>
      </w:r>
    </w:p>
    <w:p>
      <w:pPr>
        <w:widowControl/>
      </w:pPr>
      <w:r>
        <w:t>Control: Minimum cell rules, complementary suppression, release-history review and query bounds.</w:t>
      </w:r>
    </w:p>
    <w:p>
      <w:pPr>
        <w:widowControl/>
      </w:pPr>
      <w:r>
        <w:t>Verification: Combine totals, overlapping geography and repeated slices; verify raw values absent everywhere.</w:t>
      </w:r>
    </w:p>
    <w:p>
      <w:pPr>
        <w:pStyle w:val="Heading2"/>
      </w:pPr>
      <w:r>
        <w:rPr>
          <w:color w:val="000000"/>
        </w:rPr>
        <w:t>TH17 Plaintext on a lost device</w:t>
      </w:r>
    </w:p>
    <w:p>
      <w:pPr>
        <w:widowControl/>
      </w:pPr>
      <w:r>
        <w:t>Critical impact. Asset: Offline restricted records. Owner: Mobile security lead. Requirements: FR-OFF-005 FR-OFF-006.</w:t>
      </w:r>
    </w:p>
    <w:p>
      <w:pPr>
        <w:widowControl/>
      </w:pPr>
      <w:r>
        <w:t>Attack: A lost or shared device exposes cached identifiers or another account database.</w:t>
      </w:r>
    </w:p>
    <w:p>
      <w:pPr>
        <w:widowControl/>
      </w:pPr>
      <w:r>
        <w:t>Control: Encrypted per-account storage, managed profile, key separation and bounded package lease.</w:t>
      </w:r>
    </w:p>
    <w:p>
      <w:pPr>
        <w:widowControl/>
      </w:pPr>
      <w:r>
        <w:t>Verification: Inspect storage, backups, account switching and device custody on the supported matrix.</w:t>
      </w:r>
    </w:p>
    <w:p>
      <w:pPr>
        <w:pStyle w:val="Heading2"/>
      </w:pPr>
      <w:r>
        <w:rPr>
          <w:color w:val="000000"/>
        </w:rPr>
        <w:t>TH18 Clock rollback extends offline authority</w:t>
      </w:r>
    </w:p>
    <w:p>
      <w:pPr>
        <w:widowControl/>
      </w:pPr>
      <w:r>
        <w:t>High impact. Asset: Offline lease. Owner: Mobile lead. Requirements: FR-OFF-005.</w:t>
      </w:r>
    </w:p>
    <w:p>
      <w:pPr>
        <w:widowControl/>
      </w:pPr>
      <w:r>
        <w:t>Attack: A user changes wall time or reboots to keep an expired package open.</w:t>
      </w:r>
    </w:p>
    <w:p>
      <w:pPr>
        <w:widowControl/>
      </w:pPr>
      <w:r>
        <w:t>Control: Server time anchor, monotonic continuity and lock on lost trust.</w:t>
      </w:r>
    </w:p>
    <w:p>
      <w:pPr>
        <w:widowControl/>
      </w:pPr>
      <w:r>
        <w:t>Verification: Move time backward/forward, reboot offline and restore an old local backup.</w:t>
      </w:r>
    </w:p>
    <w:p>
      <w:pPr>
        <w:pStyle w:val="Heading2"/>
      </w:pPr>
      <w:r>
        <w:rPr>
          <w:color w:val="000000"/>
        </w:rPr>
        <w:t>TH19 Media chunk substitution</w:t>
      </w:r>
    </w:p>
    <w:p>
      <w:pPr>
        <w:widowControl/>
      </w:pPr>
      <w:r>
        <w:t>High impact. Asset: Evidence integrity. Owner: Collection lead. Requirements: FR-OFF-008 FR-SEC-005.</w:t>
      </w:r>
    </w:p>
    <w:p>
      <w:pPr>
        <w:widowControl/>
      </w:pPr>
      <w:r>
        <w:t>Attack: A stale client overwrites a numbered chunk or completes another user upload.</w:t>
      </w:r>
    </w:p>
    <w:p>
      <w:pPr>
        <w:widowControl/>
      </w:pPr>
      <w:r>
        <w:t>Control: Owner checks, immutable part receipt, exact sealed manifest and whole-file digest.</w:t>
      </w:r>
    </w:p>
    <w:p>
      <w:pPr>
        <w:widowControl/>
      </w:pPr>
      <w:r>
        <w:t>Verification: Replay same and different bytes, change part order, cancel during assembly and swap owner.</w:t>
      </w:r>
    </w:p>
    <w:p>
      <w:pPr>
        <w:pStyle w:val="Heading2"/>
      </w:pPr>
      <w:r>
        <w:rPr>
          <w:color w:val="000000"/>
        </w:rPr>
        <w:t>TH20 Stale worker commits after takeover</w:t>
      </w:r>
    </w:p>
    <w:p>
      <w:pPr>
        <w:widowControl/>
      </w:pPr>
      <w:r>
        <w:t>High impact. Asset: Async outputs. Owner: Platform lead. Requirements: FR-OPS-009 FR-DAT-001.</w:t>
      </w:r>
    </w:p>
    <w:p>
      <w:pPr>
        <w:widowControl/>
      </w:pPr>
      <w:r>
        <w:t>Attack: A delayed worker writes after its lease expired and another worker took over.</w:t>
      </w:r>
    </w:p>
    <w:p>
      <w:pPr>
        <w:widowControl/>
      </w:pPr>
      <w:r>
        <w:t>Control: Generation predicates on every state/output commit and deduplicated external effects.</w:t>
      </w:r>
    </w:p>
    <w:p>
      <w:pPr>
        <w:widowControl/>
      </w:pPr>
      <w:r>
        <w:t>Verification: Pause a worker after effect preparation, take over lease, then resume the original.</w:t>
      </w:r>
    </w:p>
    <w:p>
      <w:pPr>
        <w:pStyle w:val="Heading2"/>
      </w:pPr>
      <w:r>
        <w:rPr>
          <w:color w:val="000000"/>
        </w:rPr>
        <w:t>TH21 Prompt injection in retrieved content</w:t>
      </w:r>
    </w:p>
    <w:p>
      <w:pPr>
        <w:widowControl/>
      </w:pPr>
      <w:r>
        <w:t>Critical impact. Asset: AI tools and data scope. Owner: AI security lead. Requirements: FR-AI-001 FR-SEC-004.</w:t>
      </w:r>
    </w:p>
    <w:p>
      <w:pPr>
        <w:widowControl/>
      </w:pPr>
      <w:r>
        <w:t>Attack: An uploaded document tells the model to reveal another tenant or execute a privileged tool.</w:t>
      </w:r>
    </w:p>
    <w:p>
      <w:pPr>
        <w:widowControl/>
      </w:pPr>
      <w:r>
        <w:t>Control: Scoped retrieval, untrusted content separation, typed tools and ordinary command policy.</w:t>
      </w:r>
    </w:p>
    <w:p>
      <w:pPr>
        <w:widowControl/>
      </w:pPr>
      <w:r>
        <w:t>Verification: Inject instructions in evidence, metadata and tool results; inspect model context and attempted calls.</w:t>
      </w:r>
    </w:p>
    <w:p>
      <w:pPr>
        <w:pStyle w:val="Heading2"/>
      </w:pPr>
      <w:r>
        <w:rPr>
          <w:color w:val="000000"/>
        </w:rPr>
        <w:t>TH22 Unsupported official AI claims</w:t>
      </w:r>
    </w:p>
    <w:p>
      <w:pPr>
        <w:widowControl/>
      </w:pPr>
      <w:r>
        <w:t>High impact. Asset: Reports and evaluations. Owner: Measurement lead. Requirements: FR-AI-001 FR-EVA-001.</w:t>
      </w:r>
    </w:p>
    <w:p>
      <w:pPr>
        <w:widowControl/>
      </w:pPr>
      <w:r>
        <w:t>Attack: Generated prose invents a number or presents correlation as approved causality.</w:t>
      </w:r>
    </w:p>
    <w:p>
      <w:pPr>
        <w:widowControl/>
      </w:pPr>
      <w:r>
        <w:t>Control: Deterministic numeric bindings, citations and use-case consequential-claim gates.</w:t>
      </w:r>
    </w:p>
    <w:p>
      <w:pPr>
        <w:widowControl/>
      </w:pPr>
      <w:r>
        <w:t>Verification: Compare every numeric occurrence with result references and challenge unsupported causal claims.</w:t>
      </w:r>
    </w:p>
    <w:p>
      <w:pPr>
        <w:pStyle w:val="Heading2"/>
      </w:pPr>
      <w:r>
        <w:rPr>
          <w:color w:val="000000"/>
        </w:rPr>
        <w:t>TH23 Stale AI proposal application</w:t>
      </w:r>
    </w:p>
    <w:p>
      <w:pPr>
        <w:widowControl/>
      </w:pPr>
      <w:r>
        <w:t>High impact. Asset: Draft integrity. Owner: AI lead. Requirements: FR-AI-001 FR-ACC-011.</w:t>
      </w:r>
    </w:p>
    <w:p>
      <w:pPr>
        <w:widowControl/>
      </w:pPr>
      <w:r>
        <w:t>Attack: A proposal based on an old source overwrites a corrected object or changed permission.</w:t>
      </w:r>
    </w:p>
    <w:p>
      <w:pPr>
        <w:widowControl/>
      </w:pPr>
      <w:r>
        <w:t>Control: Exact diff, source revisions, expiry, proposal digest and fresh policy at confirmation.</w:t>
      </w:r>
    </w:p>
    <w:p>
      <w:pPr>
        <w:widowControl/>
      </w:pPr>
      <w:r>
        <w:t>Verification: Change each source, target, purpose and policy after preview; confirmation must reject.</w:t>
      </w:r>
    </w:p>
    <w:p>
      <w:pPr>
        <w:pStyle w:val="Heading2"/>
      </w:pPr>
      <w:r>
        <w:rPr>
          <w:color w:val="000000"/>
        </w:rPr>
        <w:t>TH24 AI budget or queue abuse</w:t>
      </w:r>
    </w:p>
    <w:p>
      <w:pPr>
        <w:widowControl/>
      </w:pPr>
      <w:r>
        <w:t>High impact. Asset: Service continuity and cost. Owner: Platform lead. Requirements: FR-OPS-008 FR-SEC-014.</w:t>
      </w:r>
    </w:p>
    <w:p>
      <w:pPr>
        <w:widowControl/>
      </w:pPr>
      <w:r>
        <w:t>Attack: Repeated requests exhaust the tenant or platform provider budget.</w:t>
      </w:r>
    </w:p>
    <w:p>
      <w:pPr>
        <w:widowControl/>
      </w:pPr>
      <w:r>
        <w:t>Control: Atomic reservation, quotas, admission limits, cancellation reconciliation and provider circuit control.</w:t>
      </w:r>
    </w:p>
    <w:p>
      <w:pPr>
        <w:widowControl/>
      </w:pPr>
      <w:r>
        <w:t>Verification: Race admissions near quota, interrupt provider responses and compare reserved versus used budget.</w:t>
      </w:r>
    </w:p>
    <w:p>
      <w:pPr>
        <w:pStyle w:val="Heading2"/>
      </w:pPr>
      <w:r>
        <w:rPr>
          <w:color w:val="000000"/>
        </w:rPr>
        <w:t>TH25 Privileged support escalation</w:t>
      </w:r>
    </w:p>
    <w:p>
      <w:pPr>
        <w:widowControl/>
      </w:pPr>
      <w:r>
        <w:t>Critical impact. Asset: Tenant content and administration. Owner: Security lead. Requirements: FR-ACC-008 FR-SEC-013.</w:t>
      </w:r>
    </w:p>
    <w:p>
      <w:pPr>
        <w:widowControl/>
      </w:pPr>
      <w:r>
        <w:t>Attack: An operator grants themselves broad support access or continues after expiry.</w:t>
      </w:r>
    </w:p>
    <w:p>
      <w:pPr>
        <w:widowControl/>
      </w:pPr>
      <w:r>
        <w:t>Control: Distinct approver, exact scope/capabilities, 60-minute limit and audited assurance.</w:t>
      </w:r>
    </w:p>
    <w:p>
      <w:pPr>
        <w:widowControl/>
      </w:pPr>
      <w:r>
        <w:t>Verification: Self-approve, request wildcard scope, extend expiry and use a cached support session.</w:t>
      </w:r>
    </w:p>
    <w:p>
      <w:pPr>
        <w:pStyle w:val="Heading2"/>
      </w:pPr>
      <w:r>
        <w:rPr>
          <w:color w:val="000000"/>
        </w:rPr>
        <w:t>TH26 Incomplete privacy deletion</w:t>
      </w:r>
    </w:p>
    <w:p>
      <w:pPr>
        <w:widowControl/>
      </w:pPr>
      <w:r>
        <w:t>Critical impact. Asset: Personal data across stores. Owner: Privacy lead. Requirements: FR-PRV-001.</w:t>
      </w:r>
    </w:p>
    <w:p>
      <w:pPr>
        <w:widowControl/>
      </w:pPr>
      <w:r>
        <w:t>Attack: A case closes after deleting one table while blobs, caches or exports retain data.</w:t>
      </w:r>
    </w:p>
    <w:p>
      <w:pPr>
        <w:widowControl/>
      </w:pPr>
      <w:r>
        <w:t>Control: Store inventory, approved actions, holds, restriction, independent ledger and reconciled outcomes.</w:t>
      </w:r>
    </w:p>
    <w:p>
      <w:pPr>
        <w:widowControl/>
      </w:pPr>
      <w:r>
        <w:t>Verification: Fail each store and verify partial status; search residual copies and retry without losing attribution.</w:t>
      </w:r>
    </w:p>
    <w:p>
      <w:pPr>
        <w:pStyle w:val="Heading2"/>
      </w:pPr>
      <w:r>
        <w:rPr>
          <w:color w:val="000000"/>
        </w:rPr>
        <w:t>TH27 Backup resurrects deleted records</w:t>
      </w:r>
    </w:p>
    <w:p>
      <w:pPr>
        <w:widowControl/>
      </w:pPr>
      <w:r>
        <w:t>Critical impact. Asset: Restored environment. Owner: Platform privacy leads. Requirements: FR-OPS-006 FR-PRV-001.</w:t>
      </w:r>
    </w:p>
    <w:p>
      <w:pPr>
        <w:widowControl/>
      </w:pPr>
      <w:r>
        <w:t>Attack: A restore reintroduces a deleted participant or revoked administrator.</w:t>
      </w:r>
    </w:p>
    <w:p>
      <w:pPr>
        <w:widowControl/>
      </w:pPr>
      <w:r>
        <w:t>Control: Closed restore, current deletion/revocation replay and worker admission gate.</w:t>
      </w:r>
    </w:p>
    <w:p>
      <w:pPr>
        <w:widowControl/>
      </w:pPr>
      <w:r>
        <w:t>Verification: Restore a backup predating deletion and verify the current restrictions before opening traffic.</w:t>
      </w:r>
    </w:p>
    <w:p>
      <w:pPr>
        <w:pStyle w:val="Heading2"/>
      </w:pPr>
      <w:r>
        <w:rPr>
          <w:color w:val="000000"/>
        </w:rPr>
        <w:t>TH28 Audit modification or truncation</w:t>
      </w:r>
    </w:p>
    <w:p>
      <w:pPr>
        <w:widowControl/>
      </w:pPr>
      <w:r>
        <w:t>Critical impact. Asset: Accountability. Owner: Security lead. Requirements: FR-SEC-007.</w:t>
      </w:r>
    </w:p>
    <w:p>
      <w:pPr>
        <w:widowControl/>
      </w:pPr>
      <w:r>
        <w:t>Attack: A privileged actor alters history or deletes the newest signed batch.</w:t>
      </w:r>
    </w:p>
    <w:p>
      <w:pPr>
        <w:widowControl/>
      </w:pPr>
      <w:r>
        <w:t>Control: Append-only privileges, linked digests and independently retained checkpoints.</w:t>
      </w:r>
    </w:p>
    <w:p>
      <w:pPr>
        <w:widowControl/>
      </w:pPr>
      <w:r>
        <w:t>Verification: Mutate, reorder, omit and truncate batches relative to an external checkpoint.</w:t>
      </w:r>
    </w:p>
    <w:p>
      <w:pPr>
        <w:pStyle w:val="Heading2"/>
      </w:pPr>
      <w:r>
        <w:rPr>
          <w:color w:val="000000"/>
        </w:rPr>
        <w:t>TH29 Compromised dependency or build</w:t>
      </w:r>
    </w:p>
    <w:p>
      <w:pPr>
        <w:widowControl/>
      </w:pPr>
      <w:r>
        <w:t>Critical impact. Asset: Release supply chain. Owner: Platform security lead. Requirements: FR-SEC-008 FR-SEC-009.</w:t>
      </w:r>
    </w:p>
    <w:p>
      <w:pPr>
        <w:widowControl/>
      </w:pPr>
      <w:r>
        <w:t>Attack: A dependency, CI token or mutable tag injects code into production.</w:t>
      </w:r>
    </w:p>
    <w:p>
      <w:pPr>
        <w:widowControl/>
      </w:pPr>
      <w:r>
        <w:t>Control: Locked hashes, secret separation, SBOM, provenance and immutable artifact promotion.</w:t>
      </w:r>
    </w:p>
    <w:p>
      <w:pPr>
        <w:widowControl/>
      </w:pPr>
      <w:r>
        <w:t>Verification: Verify origin and digest, scan secrets and simulate a changed lock or substituted build.</w:t>
      </w:r>
    </w:p>
    <w:p>
      <w:pPr>
        <w:pStyle w:val="Heading2"/>
      </w:pPr>
      <w:r>
        <w:rPr>
          <w:color w:val="000000"/>
        </w:rPr>
        <w:t>TH30 Cross site and browser persistence attacks</w:t>
      </w:r>
    </w:p>
    <w:p>
      <w:pPr>
        <w:widowControl/>
      </w:pPr>
      <w:r>
        <w:t>High impact. Asset: Web sessions and content. Owner: Frontend security lead. Requirements: FR-SEC-004.</w:t>
      </w:r>
    </w:p>
    <w:p>
      <w:pPr>
        <w:widowControl/>
      </w:pPr>
      <w:r>
        <w:t>Attack: XSS, CSRF or persistent browser storage exposes sessions or triggers commands.</w:t>
      </w:r>
    </w:p>
    <w:p>
      <w:pPr>
        <w:widowControl/>
      </w:pPr>
      <w:r>
        <w:t>Control: Escaping, sanitisation, CSP, secure cookies, Origin/CSRF validation and restricted caches.</w:t>
      </w:r>
    </w:p>
    <w:p>
      <w:pPr>
        <w:widowControl/>
      </w:pPr>
      <w:r>
        <w:t>Verification: Exercise rich text, report previews, cross-origin mutations and access loss on browser history.</w:t>
      </w:r>
    </w:p>
    <w:p>
      <w:pPr>
        <w:pStyle w:val="Heading2"/>
      </w:pPr>
      <w:r>
        <w:rPr>
          <w:color w:val="000000"/>
        </w:rPr>
        <w:t>TH31 Noisy tenant starvation</w:t>
      </w:r>
    </w:p>
    <w:p>
      <w:pPr>
        <w:widowControl/>
      </w:pPr>
      <w:r>
        <w:t>High impact. Asset: Core service availability. Owner: Platform lead. Requirements: FR-SEC-014 FR-OPS-008.</w:t>
      </w:r>
    </w:p>
    <w:p>
      <w:pPr>
        <w:widowControl/>
      </w:pPr>
      <w:r>
        <w:t>Attack: One tenant exports, imports or queries monopolise database or workers.</w:t>
      </w:r>
    </w:p>
    <w:p>
      <w:pPr>
        <w:widowControl/>
      </w:pPr>
      <w:r>
        <w:t>Control: Per-tenant admission and quotas, bounded query shapes and separate work classes.</w:t>
      </w:r>
    </w:p>
    <w:p>
      <w:pPr>
        <w:widowControl/>
      </w:pPr>
      <w:r>
        <w:t>Verification: Run the largest tenant and hostile bulk work alongside ordinary saves and approvals.</w:t>
      </w:r>
    </w:p>
    <w:p>
      <w:pPr>
        <w:pStyle w:val="Heading2"/>
      </w:pPr>
      <w:r>
        <w:rPr>
          <w:color w:val="000000"/>
        </w:rPr>
        <w:t>TH32 Migration changes historic meaning</w:t>
      </w:r>
    </w:p>
    <w:p>
      <w:pPr>
        <w:widowControl/>
      </w:pPr>
      <w:r>
        <w:t>High impact. Asset: Retained forms and indicators. Owner: Implementation lead. Requirements: FR-MIG-001 FR-OPS-007.</w:t>
      </w:r>
    </w:p>
    <w:p>
      <w:pPr>
        <w:widowControl/>
      </w:pPr>
      <w:r>
        <w:t>Attack: A schema or code-list upgrade reinterprets old answers, units or approved results.</w:t>
      </w:r>
    </w:p>
    <w:p>
      <w:pPr>
        <w:widowControl/>
      </w:pPr>
      <w:r>
        <w:t>Control: Versioned schemas and definitions, semantic migration comparison and retained readers.</w:t>
      </w:r>
    </w:p>
    <w:p>
      <w:pPr>
        <w:widowControl/>
      </w:pPr>
      <w:r>
        <w:t>Verification: Compare old/new periods, missingness, codes, units, approvals and exports under rollback.</w:t>
      </w:r>
    </w:p>
    <w:p>
      <w:pPr>
        <w:pStyle w:val="Heading1"/>
      </w:pPr>
      <w:r>
        <w:rPr>
          <w:color w:val="000000"/>
        </w:rPr>
        <w:t>4 Control implementation rules</w:t>
      </w:r>
    </w:p>
    <w:p>
      <w:pPr>
        <w:widowControl/>
      </w:pPr>
      <w:r>
        <w:t>Validate identity and scope independently of UI visibility. Treat caller-provided IDs as untrusted selectors. Never accept a nested request field that changes an approver, issuer, scan result or policy epoch. Review the complete response graph, downloads and diagnostic side channels. Restrict field values before they reach logs, caches, templates or model context.</w:t>
      </w:r>
    </w:p>
    <w:p>
      <w:pPr>
        <w:widowControl/>
      </w:pPr>
      <w:r>
        <w:t>Use typed expression grammars and bounded parsers. A form calculation is not arbitrary JavaScript or Python. Enforce limits on archive expansion, row width, nesting, repeated fields and image/document previews. Separate unsafe file processing from core application credentials. Outbound fetches validate every redirect and resolved address and do not forward credentials to a new host.</w:t>
      </w:r>
    </w:p>
    <w:p>
      <w:pPr>
        <w:widowControl/>
      </w:pPr>
      <w:r>
        <w:t>Version and audit policy, approval candidates, calculation definitions and model configurations. Authorisation cache lifetimes are bounded, with fresh checks for consequential effects. Async work carries the input revisions and current service authority rather than a departed user's long-lived session. Destructive privacy execution has a recorded authorised plan and per-store reconciliation.</w:t>
      </w:r>
    </w:p>
    <w:p>
      <w:pPr>
        <w:pStyle w:val="Heading1"/>
      </w:pPr>
      <w:r>
        <w:rPr>
          <w:color w:val="000000"/>
        </w:rPr>
        <w:t>5 Verification programme</w:t>
      </w:r>
    </w:p>
    <w:p>
      <w:pPr>
        <w:widowControl/>
      </w:pPr>
      <w:r>
        <w:t>Use the access matrix and FSD test catalogue to select positive and negative actor combinations for each feature. The preparation suite checks policy decisions and contract constraints. Runtime database tests establish actual RLS and privilege behaviour. Application security tests exercise chained attacks across login, invitations, files, reports, AI, support and exports. Android tests include lost devices, shared accounts, reboot, clock manipulation and interrupted sync.</w:t>
      </w:r>
    </w:p>
    <w:p>
      <w:pPr>
        <w:widowControl/>
      </w:pPr>
      <w:r>
        <w:t>Map the implemented web controls to the applicable OWASP ASVS 5.0.0 requirements and maintain the mapping in the assessment evidence. The baseline does not claim ASVS certification or complete level coverage from a generic checklist. Independent reviewers verify the actual application, deployment configuration and supported workflows. Critical or high access, confidentiality or integrity findings require a verified effective mitigation before production.</w:t>
      </w:r>
    </w:p>
    <w:p>
      <w:pPr>
        <w:pStyle w:val="Heading1"/>
      </w:pPr>
      <w:r>
        <w:rPr>
          <w:color w:val="000000"/>
        </w:rPr>
        <w:t>6 Detection and response</w:t>
      </w:r>
    </w:p>
    <w:p>
      <w:pPr>
        <w:widowControl/>
      </w:pPr>
      <w:r>
        <w:t>Monitor repeated hidden-object requests, unusual exports, grant escalation, recovery attempts, credential use from unexpected service paths, scanner failures, suppressed-cell queries, AI budget anomalies and missing audit checkpoints. Alerts contain safe references and route to the accountable role. Avoid collecting unnecessary participant information merely to improve detection.</w:t>
      </w:r>
    </w:p>
    <w:p>
      <w:pPr>
        <w:widowControl/>
      </w:pPr>
      <w:r>
        <w:t>Contain the narrowest affected tenant, subject, integration or capability. Preserve immutable evidence and the current deletion ledger. Revoke compromised sessions and keys with impact tracking. Verify the containment actually prevents the original attack path. Recovery follows the operational runbooks and includes a repeat of the failed boundary test against the restored or repaired build.</w:t>
      </w:r>
    </w:p>
    <w:p>
      <w:pPr>
        <w:pStyle w:val="Heading1"/>
      </w:pPr>
      <w:r>
        <w:rPr>
          <w:color w:val="000000"/>
        </w:rPr>
        <w:t>7 Residual risks and review triggers</w:t>
      </w:r>
    </w:p>
    <w:p>
      <w:pPr>
        <w:widowControl/>
      </w:pPr>
      <w:r>
        <w:t>Residual exposure includes information already downloaded, bounded offline device access, incomplete source data, changing provider behaviour and inference across external public datasets. Controls reduce these risks without asserting that all disclosures can be recalled or all conclusions become causal evidence. The disclosure and evaluation workflows retain explicit limitations.</w:t>
      </w:r>
    </w:p>
    <w:p>
      <w:pPr>
        <w:widowControl/>
      </w:pPr>
      <w:r>
        <w:t>Review this model when introducing a new data class, identity method, external provider, public-sharing mode, region, mobile security profile, export format, AI tool or administrator capability. Record the affected threat IDs, new controls and required tests before enabling the changed capability. A release cannot inherit an old assessment when its relevant trust boundary changed.</w:t>
      </w:r>
    </w:p>
    <w:p>
      <w:pPr>
        <w:pStyle w:val="Heading1"/>
      </w:pPr>
      <w:r>
        <w:rPr>
          <w:color w:val="000000"/>
        </w:rPr>
        <w:t>8 References</w:t>
      </w:r>
    </w:p>
    <w:p>
      <w:pPr>
        <w:widowControl/>
      </w:pPr>
      <w:r>
        <w:t>OWASP ASVS 5.0.0 project: https://owasp.org/projects/asvs. PostgreSQL row security: https://www.postgresql.org/docs/17/ddl-rowsecurity.html. Android Keystore: https://developer.android.com/privacy-and-security/keystore. These references inform mechanisms; the threat register and deployment-specific verification are project work products.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Security Threat Model</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