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Management Security Threat Model</w:t>
      </w:r>
    </w:p>
    <w:p>
      <w:pPr>
        <w:pStyle w:val="Subtitle"/>
      </w:pPr>
      <w:r>
        <w:t>Version 1.0   25 September 2026</w:t>
      </w:r>
    </w:p>
    <w:p>
      <w:pPr>
        <w:widowControl/>
      </w:pPr>
      <w:r>
        <w:t>This threat model identifies how an attacker, compromised account, faulty integration or operational error could violate tenant confidentiality, participant privacy, official results or service continuity. It connects concrete abuse paths to controls, accountable engineering roles and verification. It is the design input for implementation and independent assessment, not a claim that the controls have already passed a penetration test.</w:t>
      </w:r>
    </w:p>
    <w:p>
      <w:pPr>
        <w:pStyle w:val="Heading1"/>
      </w:pPr>
      <w:r>
        <w:t>1 Assets and trust boundaries</w:t>
      </w:r>
    </w:p>
    <w:p>
      <w:pPr>
        <w:widowControl/>
      </w:pPr>
      <w:r>
        <w:t>Protect identity credentials, membership and grants, restricted participant fields, raw collection data, evidence files, immutable approvals, calculations, report snapshots, secrets, audit records and deletion ledgers. Official values and their provenance require integrity even when the underlying records are not personally sensitive. Device custody, restored backups and downloaded artifacts are part of the boundary.</w:t>
      </w:r>
    </w:p>
    <w:p>
      <w:pPr>
        <w:keepNext/>
      </w:pPr>
      <w:r>
        <w:drawing>
          <wp:inline xmlns:a="http://schemas.openxmlformats.org/drawingml/2006/main" xmlns:pic="http://schemas.openxmlformats.org/drawingml/2006/picture">
            <wp:extent cx="6400800" cy="3307080"/>
            <wp:docPr id="1" name="Picture 1" descr="Trust boundaries linking untrusted clients, identity and privileged operators to domain policy, tenant stores, workers and qualified providers."/>
            <wp:cNvGraphicFramePr>
              <a:graphicFrameLocks noChangeAspect="1"/>
            </wp:cNvGraphicFramePr>
            <a:graphic>
              <a:graphicData uri="http://schemas.openxmlformats.org/drawingml/2006/picture">
                <pic:pic>
                  <pic:nvPicPr>
                    <pic:cNvPr id="0" name="trust-boundaries.png"/>
                    <pic:cNvPicPr/>
                  </pic:nvPicPr>
                  <pic:blipFill>
                    <a:blip r:embed="rId11"/>
                    <a:stretch>
                      <a:fillRect/>
                    </a:stretch>
                  </pic:blipFill>
                  <pic:spPr>
                    <a:xfrm>
                      <a:off x="0" y="0"/>
                      <a:ext cx="6400800" cy="3307080"/>
                    </a:xfrm>
                    <a:prstGeom prst="rect"/>
                  </pic:spPr>
                </pic:pic>
              </a:graphicData>
            </a:graphic>
          </wp:inline>
        </w:drawing>
      </w:r>
    </w:p>
    <w:p>
      <w:pPr>
        <w:pStyle w:val="Caption"/>
      </w:pPr>
      <w:r>
        <w:t>Trust is re-established at identity, policy, storage, worker and provider boundaries.</w:t>
      </w:r>
    </w:p>
    <w:p>
      <w:pPr>
        <w:widowControl/>
      </w:pPr>
      <w:r>
        <w:t>The browser and mobile client are untrusted request origins. The identity provider establishes identity but does not decide domain scope. The API establishes tenant, current authority and input validity. Database RLS reinforces tenant separation, while domain policy supplies finer scope. Workers receive narrow jobs and recheck authority before effects. External providers and incoming files remain untrusted even when a connector was configured by an administrator.</w:t>
      </w:r>
    </w:p>
    <w:p>
      <w:pPr>
        <w:widowControl/>
      </w:pPr>
      <w:r>
        <w:t>The privileged boundary separates runtime, identity, sensitive-data, privacy, deployment and support identities. No ordinary runtime identity owns its tables or bypasses RLS. Offline devices retain only a bounded signed package; current server policy cannot recall already delivered bytes. Restored backups remain closed until current privacy and identity restrictions have been replayed.</w:t>
      </w:r>
    </w:p>
    <w:p>
      <w:pPr>
        <w:pStyle w:val="Heading1"/>
      </w:pPr>
      <w:r>
        <w:t>2 Adversaries and assumptions</w:t>
      </w:r>
    </w:p>
    <w:p>
      <w:pPr>
        <w:widowControl/>
      </w:pPr>
      <w:r>
        <w:t>Consider an unauthenticated attacker, a malicious tenant member, a partner with partial scope, a compromised administrator, a stolen service credential, a hostile uploaded file, a prompt injection in retrieved content, a lost mobile device and a compromised software dependency. Include mistakes by legitimate reviewers, data stewards and operators. A design that blocks external attackers but allows an accidental cross-tenant export is insufficient.</w:t>
      </w:r>
    </w:p>
    <w:p>
      <w:pPr>
        <w:widowControl/>
      </w:pPr>
      <w:r>
        <w:t>The deployment platform, key manager and identity provider require their own qualified configuration. This model assumes supported runtimes and explicit administrative custody; it does not assume every provider or device is trustworthy. Qualification must challenge token validation, key access, network egress and recovery procedures at the actual deployment boundary.</w:t>
      </w:r>
    </w:p>
    <w:p>
      <w:pPr>
        <w:pStyle w:val="Heading1"/>
      </w:pPr>
      <w:r>
        <w:t>3 Threat register</w:t>
      </w:r>
    </w:p>
    <w:p>
      <w:pPr>
        <w:widowControl/>
      </w:pPr>
      <w:r>
        <w:t>Each record describes the asset, attack path, control, verification and residual condition. Critical impact means compromise can cross tenants, expose restricted records, corrupt official decisions or bypass privileged custody. High impact means substantial unauthorised access or integrity loss within a tenant. Medium impact means bounded disruption or exposure that still needs a control. These are engineering impact classifications, not measured probabilities.</w:t>
      </w:r>
    </w:p>
    <w:p>
      <w:pPr>
        <w:pStyle w:val="Heading2"/>
      </w:pPr>
      <w:r>
        <w:t>TH01 Cross tenant object access</w:t>
      </w:r>
    </w:p>
    <w:p>
      <w:pPr>
        <w:widowControl/>
      </w:pPr>
      <w:r>
        <w:t>Critical impact. Asset: API IDs and cached responses. Owner: Security lead. Requirements: FR-SEC-003 FR-ACC-002.</w:t>
      </w:r>
    </w:p>
    <w:p>
      <w:pPr>
        <w:widowControl/>
      </w:pPr>
      <w:r>
        <w:t>Attack: A valid tenant A account substitutes a tenant B ID in a route, nested reference or export.</w:t>
      </w:r>
    </w:p>
    <w:p>
      <w:pPr>
        <w:widowControl/>
      </w:pPr>
      <w:r>
        <w:t>Control: Tenant-keyed queries and FKs, forced RLS, current membership and output filtering.</w:t>
      </w:r>
    </w:p>
    <w:p>
      <w:pPr>
        <w:widowControl/>
      </w:pPr>
      <w:r>
        <w:t>Verification: Exercise nested reads, mutations, lists, exports and jobs with A/B identities; deny without hidden metadata.</w:t>
      </w:r>
    </w:p>
    <w:p>
      <w:pPr>
        <w:pStyle w:val="Heading2"/>
      </w:pPr>
      <w:r>
        <w:t>TH02 Scope escalation within a tenant</w:t>
      </w:r>
    </w:p>
    <w:p>
      <w:pPr>
        <w:widowControl/>
      </w:pPr>
      <w:r>
        <w:t>High impact. Asset: Programme and assignment records. Owner: Access lead. Requirements: FR-ACC-002 FR-ACC-010.</w:t>
      </w:r>
    </w:p>
    <w:p>
      <w:pPr>
        <w:widowControl/>
      </w:pPr>
      <w:r>
        <w:t>Attack: A partner uses a tenant-wide list or inherited hierarchy to see another programme.</w:t>
      </w:r>
    </w:p>
    <w:p>
      <w:pPr>
        <w:widowControl/>
      </w:pPr>
      <w:r>
        <w:t>Control: Explicit scope predicates and field policies on every resolver and derived output.</w:t>
      </w:r>
    </w:p>
    <w:p>
      <w:pPr>
        <w:widowControl/>
      </w:pPr>
      <w:r>
        <w:t>Verification: Compare positive assigned records with unassigned records and aggregate drill-down.</w:t>
      </w:r>
    </w:p>
    <w:p>
      <w:pPr>
        <w:pStyle w:val="Heading2"/>
      </w:pPr>
      <w:r>
        <w:t>TH03 Forged processing or authority fields</w:t>
      </w:r>
    </w:p>
    <w:p>
      <w:pPr>
        <w:widowControl/>
      </w:pPr>
      <w:r>
        <w:t>Critical impact. Asset: Approval and scan state. Owner: API lead. Requirements: FR-SEC-004 FR-ACC-004.</w:t>
      </w:r>
    </w:p>
    <w:p>
      <w:pPr>
        <w:widowControl/>
      </w:pPr>
      <w:r>
        <w:t>Attack: A caller places approved, issuer or clean-scan fields in a draft body.</w:t>
      </w:r>
    </w:p>
    <w:p>
      <w:pPr>
        <w:widowControl/>
      </w:pPr>
      <w:r>
        <w:t>Control: Closed DTOs exclude server-owned fields; explicit domain commands validate transitions.</w:t>
      </w:r>
    </w:p>
    <w:p>
      <w:pPr>
        <w:widowControl/>
      </w:pPr>
      <w:r>
        <w:t>Verification: Reject protected top-level and nested properties; check no state or audit mutation.</w:t>
      </w:r>
    </w:p>
    <w:p>
      <w:pPr>
        <w:pStyle w:val="Heading2"/>
      </w:pPr>
      <w:r>
        <w:t>TH04 Confused identity token</w:t>
      </w:r>
    </w:p>
    <w:p>
      <w:pPr>
        <w:widowControl/>
      </w:pPr>
      <w:r>
        <w:t>Critical impact. Asset: Identity and sessions. Owner: Identity lead. Requirements: FR-IAM-002 FR-IAM-006.</w:t>
      </w:r>
    </w:p>
    <w:p>
      <w:pPr>
        <w:widowControl/>
      </w:pPr>
      <w:r>
        <w:t>Attack: An attacker presents a token for another issuer, audience, client or credential channel.</w:t>
      </w:r>
    </w:p>
    <w:p>
      <w:pPr>
        <w:widowControl/>
      </w:pPr>
      <w:r>
        <w:t>Control: Validate issuer, audience, signature and expiry; reject conflicting cookie and bearer identity.</w:t>
      </w:r>
    </w:p>
    <w:p>
      <w:pPr>
        <w:widowControl/>
      </w:pPr>
      <w:r>
        <w:t>Verification: Test wrong audience, stale signing key, unsigned token, dual credentials and token substitution.</w:t>
      </w:r>
    </w:p>
    <w:p>
      <w:pPr>
        <w:pStyle w:val="Heading2"/>
      </w:pPr>
      <w:r>
        <w:t>TH05 Invitation and recovery takeover</w:t>
      </w:r>
    </w:p>
    <w:p>
      <w:pPr>
        <w:widowControl/>
      </w:pPr>
      <w:r>
        <w:t>Critical impact. Asset: Membership custody. Owner: Identity lead. Requirements: FR-IAM-001 FR-IAM-007.</w:t>
      </w:r>
    </w:p>
    <w:p>
      <w:pPr>
        <w:widowControl/>
      </w:pPr>
      <w:r>
        <w:t>Attack: Reused invitation, email change or weak recovery yields administrator access.</w:t>
      </w:r>
    </w:p>
    <w:p>
      <w:pPr>
        <w:widowControl/>
      </w:pPr>
      <w:r>
        <w:t>Control: Hashed single-use tokens, intended identity binding, current inviter authority and fresh assurance.</w:t>
      </w:r>
    </w:p>
    <w:p>
      <w:pPr>
        <w:widowControl/>
      </w:pPr>
      <w:r>
        <w:t>Verification: Test expiry, resend, replay, other identity, departed inviter and changed email.</w:t>
      </w:r>
    </w:p>
    <w:p>
      <w:pPr>
        <w:pStyle w:val="Heading2"/>
      </w:pPr>
      <w:r>
        <w:t>TH06 Stale grant after revocation</w:t>
      </w:r>
    </w:p>
    <w:p>
      <w:pPr>
        <w:widowControl/>
      </w:pPr>
      <w:r>
        <w:t>Critical impact. Asset: Consequential actions. Owner: Access lead. Requirements: FR-ACC-011 FR-IAM-008.</w:t>
      </w:r>
    </w:p>
    <w:p>
      <w:pPr>
        <w:widowControl/>
      </w:pPr>
      <w:r>
        <w:t>Attack: A cached grant or queued job publishes after the user was revoked.</w:t>
      </w:r>
    </w:p>
    <w:p>
      <w:pPr>
        <w:widowControl/>
      </w:pPr>
      <w:r>
        <w:t>Control: Bounded positive cache, epochs and fresh checks at side-effect boundaries.</w:t>
      </w:r>
    </w:p>
    <w:p>
      <w:pPr>
        <w:widowControl/>
      </w:pPr>
      <w:r>
        <w:t>Verification: Race revocation against approval, export, webhook and chunk download within the 60-second target.</w:t>
      </w:r>
    </w:p>
    <w:p>
      <w:pPr>
        <w:pStyle w:val="Heading2"/>
      </w:pPr>
      <w:r>
        <w:t>TH07 Self approval through aliases</w:t>
      </w:r>
    </w:p>
    <w:p>
      <w:pPr>
        <w:widowControl/>
      </w:pPr>
      <w:r>
        <w:t>Critical impact. Asset: Review integrity. Owner: Workflow lead. Requirements: FR-ACC-004.</w:t>
      </w:r>
    </w:p>
    <w:p>
      <w:pPr>
        <w:widowControl/>
      </w:pPr>
      <w:r>
        <w:t>Attack: The same person reviews their own material using another membership or delegation.</w:t>
      </w:r>
    </w:p>
    <w:p>
      <w:pPr>
        <w:widowControl/>
      </w:pPr>
      <w:r>
        <w:t>Control: Verified natural-person identity and immutable candidate author set.</w:t>
      </w:r>
    </w:p>
    <w:p>
      <w:pPr>
        <w:widowControl/>
      </w:pPr>
      <w:r>
        <w:t>Verification: Attempt self-approval across accounts, delegated roles and changed candidate versions.</w:t>
      </w:r>
    </w:p>
    <w:p>
      <w:pPr>
        <w:pStyle w:val="Heading2"/>
      </w:pPr>
      <w:r>
        <w:t>TH08 Replay and duplicate source effects</w:t>
      </w:r>
    </w:p>
    <w:p>
      <w:pPr>
        <w:widowControl/>
      </w:pPr>
      <w:r>
        <w:t>High impact. Asset: Results and source records. Owner: Backend lead. Requirements: FR-OFF-003 FR-DAT-001.</w:t>
      </w:r>
    </w:p>
    <w:p>
      <w:pPr>
        <w:widowControl/>
      </w:pPr>
      <w:r>
        <w:t>Attack: Lost responses or retries create duplicate observations, transactions or notifications.</w:t>
      </w:r>
    </w:p>
    <w:p>
      <w:pPr>
        <w:widowControl/>
      </w:pPr>
      <w:r>
        <w:t>Control: Durable operation receipts plus permanent source business and revision identities.</w:t>
      </w:r>
    </w:p>
    <w:p>
      <w:pPr>
        <w:widowControl/>
      </w:pPr>
      <w:r>
        <w:t>Verification: Interrupt commit and acknowledgement; replay identical and changed payloads and compare counts.</w:t>
      </w:r>
    </w:p>
    <w:p>
      <w:pPr>
        <w:pStyle w:val="Heading2"/>
      </w:pPr>
      <w:r>
        <w:t>TH09 Lost update or close race</w:t>
      </w:r>
    </w:p>
    <w:p>
      <w:pPr>
        <w:widowControl/>
      </w:pPr>
      <w:r>
        <w:t>Critical impact. Asset: Official snapshots. Owner: Workflow lead. Requirements: FR-WFL-001 FR-CAL-001.</w:t>
      </w:r>
    </w:p>
    <w:p>
      <w:pPr>
        <w:widowControl/>
      </w:pPr>
      <w:r>
        <w:t>Attack: Competing edits or a late source correction changes the value being approved or closed.</w:t>
      </w:r>
    </w:p>
    <w:p>
      <w:pPr>
        <w:widowControl/>
      </w:pPr>
      <w:r>
        <w:t>Control: Expected revisions, fixed candidate and input manifest, ordered locks and new restatement.</w:t>
      </w:r>
    </w:p>
    <w:p>
      <w:pPr>
        <w:widowControl/>
      </w:pPr>
      <w:r>
        <w:t>Verification: Race edit/edit, correction/close and approval/candidate edit; require one consistent outcome.</w:t>
      </w:r>
    </w:p>
    <w:p>
      <w:pPr>
        <w:pStyle w:val="Heading2"/>
      </w:pPr>
      <w:r>
        <w:t>TH10 Database role or context leakage</w:t>
      </w:r>
    </w:p>
    <w:p>
      <w:pPr>
        <w:widowControl/>
      </w:pPr>
      <w:r>
        <w:t>Critical impact. Asset: Tenant database. Owner: Database lead. Requirements: FR-SEC-003 FR-SEC-013.</w:t>
      </w:r>
    </w:p>
    <w:p>
      <w:pPr>
        <w:widowControl/>
      </w:pPr>
      <w:r>
        <w:t>Attack: A pooled connection retains another tenant or runtime owns tables and bypasses RLS.</w:t>
      </w:r>
    </w:p>
    <w:p>
      <w:pPr>
        <w:widowControl/>
      </w:pPr>
      <w:r>
        <w:t>Control: Transaction-local context, nonowner roles, FORCE RLS and uncertain-pool discard.</w:t>
      </w:r>
    </w:p>
    <w:p>
      <w:pPr>
        <w:widowControl/>
      </w:pPr>
      <w:r>
        <w:t>Verification: Run real-role context reset, owner/BYPASSRLS audit, direct partition and TRUNCATE tests.</w:t>
      </w:r>
    </w:p>
    <w:p>
      <w:pPr>
        <w:pStyle w:val="Heading2"/>
      </w:pPr>
      <w:r>
        <w:t>TH11 Unsafe expressions and imports</w:t>
      </w:r>
    </w:p>
    <w:p>
      <w:pPr>
        <w:widowControl/>
      </w:pPr>
      <w:r>
        <w:t>Critical impact. Asset: Parser and worker process. Owner: Data lead. Requirements: FR-SEC-005 FR-FRM-001.</w:t>
      </w:r>
    </w:p>
    <w:p>
      <w:pPr>
        <w:widowControl/>
      </w:pPr>
      <w:r>
        <w:t>Attack: A formula, transformation, archive or spreadsheet invokes code or exhausts resources.</w:t>
      </w:r>
    </w:p>
    <w:p>
      <w:pPr>
        <w:widowControl/>
      </w:pPr>
      <w:r>
        <w:t>Control: Typed AST, allowlisted functions, bounded parsing and isolated workers.</w:t>
      </w:r>
    </w:p>
    <w:p>
      <w:pPr>
        <w:widowControl/>
      </w:pPr>
      <w:r>
        <w:t>Verification: Submit recursive expressions, formula payloads, huge cells, archive bombs and malformed encodings.</w:t>
      </w:r>
    </w:p>
    <w:p>
      <w:pPr>
        <w:pStyle w:val="Heading2"/>
      </w:pPr>
      <w:r>
        <w:t>TH12 Malicious evidence and previews</w:t>
      </w:r>
    </w:p>
    <w:p>
      <w:pPr>
        <w:widowControl/>
      </w:pPr>
      <w:r>
        <w:t>High impact. Asset: Evidence store and browser. Owner: Evidence lead. Requirements: FR-SEC-005.</w:t>
      </w:r>
    </w:p>
    <w:p>
      <w:pPr>
        <w:widowControl/>
      </w:pPr>
      <w:r>
        <w:t>Attack: An executable upload or document preview runs active content or is marked clean prematurely.</w:t>
      </w:r>
    </w:p>
    <w:p>
      <w:pPr>
        <w:widowControl/>
      </w:pPr>
      <w:r>
        <w:t>Control: Quarantine, actual-type checking, resource-bounded scanning and isolated preview delivery.</w:t>
      </w:r>
    </w:p>
    <w:p>
      <w:pPr>
        <w:widowControl/>
      </w:pPr>
      <w:r>
        <w:t>Verification: Upload active, mismatched, infected and scanner-failed content; verify all download paths deny.</w:t>
      </w:r>
    </w:p>
    <w:p>
      <w:pPr>
        <w:pStyle w:val="Heading2"/>
      </w:pPr>
      <w:r>
        <w:t>TH13 Outbound request forgery</w:t>
      </w:r>
    </w:p>
    <w:p>
      <w:pPr>
        <w:widowControl/>
      </w:pPr>
      <w:r>
        <w:t>Critical impact. Asset: Private network and credentials. Owner: Integration lead. Requirements: FR-SEC-004 FR-INT-001.</w:t>
      </w:r>
    </w:p>
    <w:p>
      <w:pPr>
        <w:widowControl/>
      </w:pPr>
      <w:r>
        <w:t>Attack: A connector or evidence URL redirects to metadata, localhost or a private network.</w:t>
      </w:r>
    </w:p>
    <w:p>
      <w:pPr>
        <w:widowControl/>
      </w:pPr>
      <w:r>
        <w:t>Control: Scheme/host/address policy, redirect revalidation, no cross-host credential forwarding.</w:t>
      </w:r>
    </w:p>
    <w:p>
      <w:pPr>
        <w:widowControl/>
      </w:pPr>
      <w:r>
        <w:t>Verification: Test IPv4, IPv6, encoded hosts, DNS rebinding and multi-step redirects.</w:t>
      </w:r>
    </w:p>
    <w:p>
      <w:pPr>
        <w:pStyle w:val="Heading2"/>
      </w:pPr>
      <w:r>
        <w:t>TH14 Secret leakage through diagnostics</w:t>
      </w:r>
    </w:p>
    <w:p>
      <w:pPr>
        <w:widowControl/>
      </w:pPr>
      <w:r>
        <w:t>Critical impact. Asset: Service credentials. Owner: Platform security lead. Requirements: FR-SEC-006.</w:t>
      </w:r>
    </w:p>
    <w:p>
      <w:pPr>
        <w:widowControl/>
      </w:pPr>
      <w:r>
        <w:t>Attack: Connection metadata, error text, logs or support bundles expose a token or key.</w:t>
      </w:r>
    </w:p>
    <w:p>
      <w:pPr>
        <w:widowControl/>
      </w:pPr>
      <w:r>
        <w:t>Control: Secret references, redaction at source, safe errors and scoped diagnostic bundles.</w:t>
      </w:r>
    </w:p>
    <w:p>
      <w:pPr>
        <w:widowControl/>
      </w:pPr>
      <w:r>
        <w:t>Verification: Search logs, exports, traces, retries and failed connection responses using synthetic canary secrets.</w:t>
      </w:r>
    </w:p>
    <w:p>
      <w:pPr>
        <w:pStyle w:val="Heading2"/>
      </w:pPr>
      <w:r>
        <w:t>TH15 Export or storage URL bypass</w:t>
      </w:r>
    </w:p>
    <w:p>
      <w:pPr>
        <w:widowControl/>
      </w:pPr>
      <w:r>
        <w:t>Critical impact. Asset: Restricted artifacts. Owner: Reporting lead. Requirements: FR-ACC-007 FR-ACC-011.</w:t>
      </w:r>
    </w:p>
    <w:p>
      <w:pPr>
        <w:widowControl/>
      </w:pPr>
      <w:r>
        <w:t>Attack: A user retains a long-lived URL or cached report after grant removal.</w:t>
      </w:r>
    </w:p>
    <w:p>
      <w:pPr>
        <w:widowControl/>
      </w:pPr>
      <w:r>
        <w:t>Control: Mediated download, current restriction overlay and bounded reauthorisation.</w:t>
      </w:r>
    </w:p>
    <w:p>
      <w:pPr>
        <w:widowControl/>
      </w:pPr>
      <w:r>
        <w:t>Verification: Revoke during range download and retry a prior URL using another principal.</w:t>
      </w:r>
    </w:p>
    <w:p>
      <w:pPr>
        <w:pStyle w:val="Heading2"/>
      </w:pPr>
      <w:r>
        <w:t>TH16 Small cell and differencing inference</w:t>
      </w:r>
    </w:p>
    <w:p>
      <w:pPr>
        <w:widowControl/>
      </w:pPr>
      <w:r>
        <w:t>High impact. Asset: Public aggregates. Owner: Privacy lead. Requirements: FR-ACC-009.</w:t>
      </w:r>
    </w:p>
    <w:p>
      <w:pPr>
        <w:widowControl/>
      </w:pPr>
      <w:r>
        <w:t>Attack: Several individually allowed slices reveal a suppressed participant category.</w:t>
      </w:r>
    </w:p>
    <w:p>
      <w:pPr>
        <w:widowControl/>
      </w:pPr>
      <w:r>
        <w:t>Control: Minimum cell rules, complementary suppression, release-history review and query bounds.</w:t>
      </w:r>
    </w:p>
    <w:p>
      <w:pPr>
        <w:widowControl/>
      </w:pPr>
      <w:r>
        <w:t>Verification: Combine totals, overlapping geography and repeated slices; verify raw values absent everywhere.</w:t>
      </w:r>
    </w:p>
    <w:p>
      <w:pPr>
        <w:pStyle w:val="Heading2"/>
      </w:pPr>
      <w:r>
        <w:t>TH17 Plaintext on a lost device</w:t>
      </w:r>
    </w:p>
    <w:p>
      <w:pPr>
        <w:widowControl/>
      </w:pPr>
      <w:r>
        <w:t>Critical impact. Asset: Offline restricted records. Owner: Mobile security lead. Requirements: FR-OFF-005 FR-OFF-006.</w:t>
      </w:r>
    </w:p>
    <w:p>
      <w:pPr>
        <w:widowControl/>
      </w:pPr>
      <w:r>
        <w:t>Attack: A lost or shared device exposes cached identifiers or another account database.</w:t>
      </w:r>
    </w:p>
    <w:p>
      <w:pPr>
        <w:widowControl/>
      </w:pPr>
      <w:r>
        <w:t>Control: Encrypted per-account storage, managed profile, key separation and bounded package lease.</w:t>
      </w:r>
    </w:p>
    <w:p>
      <w:pPr>
        <w:widowControl/>
      </w:pPr>
      <w:r>
        <w:t>Verification: Inspect storage, backups, account switching and device custody on the supported matrix.</w:t>
      </w:r>
    </w:p>
    <w:p>
      <w:pPr>
        <w:pStyle w:val="Heading2"/>
      </w:pPr>
      <w:r>
        <w:t>TH18 Clock rollback extends offline authority</w:t>
      </w:r>
    </w:p>
    <w:p>
      <w:pPr>
        <w:widowControl/>
      </w:pPr>
      <w:r>
        <w:t>High impact. Asset: Offline lease. Owner: Mobile lead. Requirements: FR-OFF-005.</w:t>
      </w:r>
    </w:p>
    <w:p>
      <w:pPr>
        <w:widowControl/>
      </w:pPr>
      <w:r>
        <w:t>Attack: A user changes wall time or reboots to keep an expired package open.</w:t>
      </w:r>
    </w:p>
    <w:p>
      <w:pPr>
        <w:widowControl/>
      </w:pPr>
      <w:r>
        <w:t>Control: Server time anchor, monotonic continuity and lock on lost trust.</w:t>
      </w:r>
    </w:p>
    <w:p>
      <w:pPr>
        <w:widowControl/>
      </w:pPr>
      <w:r>
        <w:t>Verification: Move time backward/forward, reboot offline and restore an old local backup.</w:t>
      </w:r>
    </w:p>
    <w:p>
      <w:pPr>
        <w:pStyle w:val="Heading2"/>
      </w:pPr>
      <w:r>
        <w:t>TH19 Media chunk substitution</w:t>
      </w:r>
    </w:p>
    <w:p>
      <w:pPr>
        <w:widowControl/>
      </w:pPr>
      <w:r>
        <w:t>High impact. Asset: Evidence integrity. Owner: Collection lead. Requirements: FR-OFF-008 FR-SEC-005.</w:t>
      </w:r>
    </w:p>
    <w:p>
      <w:pPr>
        <w:widowControl/>
      </w:pPr>
      <w:r>
        <w:t>Attack: A stale client overwrites a numbered chunk or completes another user upload.</w:t>
      </w:r>
    </w:p>
    <w:p>
      <w:pPr>
        <w:widowControl/>
      </w:pPr>
      <w:r>
        <w:t>Control: Owner checks, immutable part receipt, exact sealed manifest and whole-file digest.</w:t>
      </w:r>
    </w:p>
    <w:p>
      <w:pPr>
        <w:widowControl/>
      </w:pPr>
      <w:r>
        <w:t>Verification: Replay same and different bytes, change part order, cancel during assembly and swap owner.</w:t>
      </w:r>
    </w:p>
    <w:p>
      <w:pPr>
        <w:pStyle w:val="Heading2"/>
      </w:pPr>
      <w:r>
        <w:t>TH20 Stale worker commits after takeover</w:t>
      </w:r>
    </w:p>
    <w:p>
      <w:pPr>
        <w:widowControl/>
      </w:pPr>
      <w:r>
        <w:t>High impact. Asset: Async outputs. Owner: Platform lead. Requirements: FR-OPS-009 FR-DAT-001.</w:t>
      </w:r>
    </w:p>
    <w:p>
      <w:pPr>
        <w:widowControl/>
      </w:pPr>
      <w:r>
        <w:t>Attack: A delayed worker writes after its lease expired and another worker took over.</w:t>
      </w:r>
    </w:p>
    <w:p>
      <w:pPr>
        <w:widowControl/>
      </w:pPr>
      <w:r>
        <w:t>Control: Generation predicates on every state/output commit and deduplicated external effects.</w:t>
      </w:r>
    </w:p>
    <w:p>
      <w:pPr>
        <w:widowControl/>
      </w:pPr>
      <w:r>
        <w:t>Verification: Pause a worker after effect preparation, take over lease, then resume the original.</w:t>
      </w:r>
    </w:p>
    <w:p>
      <w:pPr>
        <w:pStyle w:val="Heading2"/>
      </w:pPr>
      <w:r>
        <w:t>TH21 Prompt injection in retrieved content</w:t>
      </w:r>
    </w:p>
    <w:p>
      <w:pPr>
        <w:widowControl/>
      </w:pPr>
      <w:r>
        <w:t>Critical impact. Asset: AI tools and data scope. Owner: AI security lead. Requirements: FR-AI-001 FR-SEC-004.</w:t>
      </w:r>
    </w:p>
    <w:p>
      <w:pPr>
        <w:widowControl/>
      </w:pPr>
      <w:r>
        <w:t>Attack: An uploaded document tells the model to reveal another tenant or execute a privileged tool.</w:t>
      </w:r>
    </w:p>
    <w:p>
      <w:pPr>
        <w:widowControl/>
      </w:pPr>
      <w:r>
        <w:t>Control: Scoped retrieval, untrusted content separation, typed tools and ordinary command policy.</w:t>
      </w:r>
    </w:p>
    <w:p>
      <w:pPr>
        <w:widowControl/>
      </w:pPr>
      <w:r>
        <w:t>Verification: Inject instructions in evidence, metadata and tool results; inspect model context and attempted calls.</w:t>
      </w:r>
    </w:p>
    <w:p>
      <w:pPr>
        <w:pStyle w:val="Heading2"/>
      </w:pPr>
      <w:r>
        <w:t>TH22 Unsupported official AI claims</w:t>
      </w:r>
    </w:p>
    <w:p>
      <w:pPr>
        <w:widowControl/>
      </w:pPr>
      <w:r>
        <w:t>High impact. Asset: Reports and evaluations. Owner: Measurement lead. Requirements: FR-AI-001 FR-EVA-001.</w:t>
      </w:r>
    </w:p>
    <w:p>
      <w:pPr>
        <w:widowControl/>
      </w:pPr>
      <w:r>
        <w:t>Attack: Generated prose invents a number or presents correlation as approved causality.</w:t>
      </w:r>
    </w:p>
    <w:p>
      <w:pPr>
        <w:widowControl/>
      </w:pPr>
      <w:r>
        <w:t>Control: Deterministic numeric bindings, citations and use-case consequential-claim gates.</w:t>
      </w:r>
    </w:p>
    <w:p>
      <w:pPr>
        <w:widowControl/>
      </w:pPr>
      <w:r>
        <w:t>Verification: Compare every numeric occurrence with result references and challenge unsupported causal claims.</w:t>
      </w:r>
    </w:p>
    <w:p>
      <w:pPr>
        <w:pStyle w:val="Heading2"/>
      </w:pPr>
      <w:r>
        <w:t>TH23 Stale AI proposal application</w:t>
      </w:r>
    </w:p>
    <w:p>
      <w:pPr>
        <w:widowControl/>
      </w:pPr>
      <w:r>
        <w:t>High impact. Asset: Draft integrity. Owner: AI lead. Requirements: FR-AI-001 FR-ACC-011.</w:t>
      </w:r>
    </w:p>
    <w:p>
      <w:pPr>
        <w:widowControl/>
      </w:pPr>
      <w:r>
        <w:t>Attack: A proposal based on an old source overwrites a corrected object or changed permission.</w:t>
      </w:r>
    </w:p>
    <w:p>
      <w:pPr>
        <w:widowControl/>
      </w:pPr>
      <w:r>
        <w:t>Control: Exact diff, source revisions, expiry, proposal digest and fresh policy at confirmation.</w:t>
      </w:r>
    </w:p>
    <w:p>
      <w:pPr>
        <w:widowControl/>
      </w:pPr>
      <w:r>
        <w:t>Verification: Change each source, target, purpose and policy after preview; confirmation must reject.</w:t>
      </w:r>
    </w:p>
    <w:p>
      <w:pPr>
        <w:pStyle w:val="Heading2"/>
      </w:pPr>
      <w:r>
        <w:t>TH24 AI budget or queue abuse</w:t>
      </w:r>
    </w:p>
    <w:p>
      <w:pPr>
        <w:widowControl/>
      </w:pPr>
      <w:r>
        <w:t>High impact. Asset: Service continuity and cost. Owner: Platform lead. Requirements: FR-OPS-008 FR-SEC-014.</w:t>
      </w:r>
    </w:p>
    <w:p>
      <w:pPr>
        <w:widowControl/>
      </w:pPr>
      <w:r>
        <w:t>Attack: Repeated requests exhaust the tenant or platform provider budget.</w:t>
      </w:r>
    </w:p>
    <w:p>
      <w:pPr>
        <w:widowControl/>
      </w:pPr>
      <w:r>
        <w:t>Control: Atomic reservation, quotas, admission limits, cancellation reconciliation and provider circuit control.</w:t>
      </w:r>
    </w:p>
    <w:p>
      <w:pPr>
        <w:widowControl/>
      </w:pPr>
      <w:r>
        <w:t>Verification: Race admissions near quota, interrupt provider responses and compare reserved versus used budget.</w:t>
      </w:r>
    </w:p>
    <w:p>
      <w:pPr>
        <w:pStyle w:val="Heading2"/>
      </w:pPr>
      <w:r>
        <w:t>TH25 Privileged support escalation</w:t>
      </w:r>
    </w:p>
    <w:p>
      <w:pPr>
        <w:widowControl/>
      </w:pPr>
      <w:r>
        <w:t>Critical impact. Asset: Tenant content and administration. Owner: Security lead. Requirements: FR-ACC-008 FR-SEC-013.</w:t>
      </w:r>
    </w:p>
    <w:p>
      <w:pPr>
        <w:widowControl/>
      </w:pPr>
      <w:r>
        <w:t>Attack: An operator grants themselves broad support access or continues after expiry.</w:t>
      </w:r>
    </w:p>
    <w:p>
      <w:pPr>
        <w:widowControl/>
      </w:pPr>
      <w:r>
        <w:t>Control: Distinct approver, exact scope/capabilities, 60-minute limit and audited assurance.</w:t>
      </w:r>
    </w:p>
    <w:p>
      <w:pPr>
        <w:widowControl/>
      </w:pPr>
      <w:r>
        <w:t>Verification: Self-approve, request wildcard scope, extend expiry and use a cached support session.</w:t>
      </w:r>
    </w:p>
    <w:p>
      <w:pPr>
        <w:pStyle w:val="Heading2"/>
      </w:pPr>
      <w:r>
        <w:t>TH26 Incomplete privacy deletion</w:t>
      </w:r>
    </w:p>
    <w:p>
      <w:pPr>
        <w:widowControl/>
      </w:pPr>
      <w:r>
        <w:t>Critical impact. Asset: Personal data across stores. Owner: Privacy lead. Requirements: FR-PRV-001.</w:t>
      </w:r>
    </w:p>
    <w:p>
      <w:pPr>
        <w:widowControl/>
      </w:pPr>
      <w:r>
        <w:t>Attack: A case closes after deleting one table while blobs, caches or exports retain data.</w:t>
      </w:r>
    </w:p>
    <w:p>
      <w:pPr>
        <w:widowControl/>
      </w:pPr>
      <w:r>
        <w:t>Control: Store inventory, approved actions, holds, restriction, independent ledger and reconciled outcomes.</w:t>
      </w:r>
    </w:p>
    <w:p>
      <w:pPr>
        <w:widowControl/>
      </w:pPr>
      <w:r>
        <w:t>Verification: Fail each store and verify partial status; search residual copies and retry without losing attribution.</w:t>
      </w:r>
    </w:p>
    <w:p>
      <w:pPr>
        <w:pStyle w:val="Heading2"/>
      </w:pPr>
      <w:r>
        <w:t>TH27 Backup resurrects deleted records</w:t>
      </w:r>
    </w:p>
    <w:p>
      <w:pPr>
        <w:widowControl/>
      </w:pPr>
      <w:r>
        <w:t>Critical impact. Asset: Restored environment. Owner: Platform privacy leads. Requirements: FR-OPS-006 FR-PRV-001.</w:t>
      </w:r>
    </w:p>
    <w:p>
      <w:pPr>
        <w:widowControl/>
      </w:pPr>
      <w:r>
        <w:t>Attack: A restore reintroduces a deleted participant or revoked administrator.</w:t>
      </w:r>
    </w:p>
    <w:p>
      <w:pPr>
        <w:widowControl/>
      </w:pPr>
      <w:r>
        <w:t>Control: Closed restore, current deletion/revocation replay and worker admission gate.</w:t>
      </w:r>
    </w:p>
    <w:p>
      <w:pPr>
        <w:widowControl/>
      </w:pPr>
      <w:r>
        <w:t>Verification: Restore a backup predating deletion and verify the current restrictions before opening traffic.</w:t>
      </w:r>
    </w:p>
    <w:p>
      <w:pPr>
        <w:pStyle w:val="Heading2"/>
      </w:pPr>
      <w:r>
        <w:t>TH28 Audit modification or truncation</w:t>
      </w:r>
    </w:p>
    <w:p>
      <w:pPr>
        <w:widowControl/>
      </w:pPr>
      <w:r>
        <w:t>Critical impact. Asset: Accountability. Owner: Security lead. Requirements: FR-SEC-007.</w:t>
      </w:r>
    </w:p>
    <w:p>
      <w:pPr>
        <w:widowControl/>
      </w:pPr>
      <w:r>
        <w:t>Attack: A privileged actor alters history or deletes the newest signed batch.</w:t>
      </w:r>
    </w:p>
    <w:p>
      <w:pPr>
        <w:widowControl/>
      </w:pPr>
      <w:r>
        <w:t>Control: Append-only privileges, linked digests and independently retained checkpoints.</w:t>
      </w:r>
    </w:p>
    <w:p>
      <w:pPr>
        <w:widowControl/>
      </w:pPr>
      <w:r>
        <w:t>Verification: Mutate, reorder, omit and truncate batches relative to an external checkpoint.</w:t>
      </w:r>
    </w:p>
    <w:p>
      <w:pPr>
        <w:pStyle w:val="Heading2"/>
      </w:pPr>
      <w:r>
        <w:t>TH29 Compromised dependency or build</w:t>
      </w:r>
    </w:p>
    <w:p>
      <w:pPr>
        <w:widowControl/>
      </w:pPr>
      <w:r>
        <w:t>Critical impact. Asset: Release supply chain. Owner: Platform security lead. Requirements: FR-SEC-008 FR-SEC-009.</w:t>
      </w:r>
    </w:p>
    <w:p>
      <w:pPr>
        <w:widowControl/>
      </w:pPr>
      <w:r>
        <w:t>Attack: A dependency, CI token or mutable tag injects code into production.</w:t>
      </w:r>
    </w:p>
    <w:p>
      <w:pPr>
        <w:widowControl/>
      </w:pPr>
      <w:r>
        <w:t>Control: Locked hashes, secret separation, SBOM, provenance and immutable artifact promotion.</w:t>
      </w:r>
    </w:p>
    <w:p>
      <w:pPr>
        <w:widowControl/>
      </w:pPr>
      <w:r>
        <w:t>Verification: Verify origin and digest, scan secrets and simulate a changed lock or substituted build.</w:t>
      </w:r>
    </w:p>
    <w:p>
      <w:pPr>
        <w:pStyle w:val="Heading2"/>
      </w:pPr>
      <w:r>
        <w:t>TH30 Cross site and browser persistence attacks</w:t>
      </w:r>
    </w:p>
    <w:p>
      <w:pPr>
        <w:widowControl/>
      </w:pPr>
      <w:r>
        <w:t>High impact. Asset: Web sessions and content. Owner: Frontend security lead. Requirements: FR-SEC-004.</w:t>
      </w:r>
    </w:p>
    <w:p>
      <w:pPr>
        <w:widowControl/>
      </w:pPr>
      <w:r>
        <w:t>Attack: XSS, CSRF or persistent browser storage exposes sessions or triggers commands.</w:t>
      </w:r>
    </w:p>
    <w:p>
      <w:pPr>
        <w:widowControl/>
      </w:pPr>
      <w:r>
        <w:t>Control: Escaping, sanitisation, CSP, secure cookies, Origin/CSRF validation and restricted caches.</w:t>
      </w:r>
    </w:p>
    <w:p>
      <w:pPr>
        <w:widowControl/>
      </w:pPr>
      <w:r>
        <w:t>Verification: Exercise rich text, report previews, cross-origin mutations and access loss on browser history.</w:t>
      </w:r>
    </w:p>
    <w:p>
      <w:pPr>
        <w:pStyle w:val="Heading2"/>
      </w:pPr>
      <w:r>
        <w:t>TH31 Noisy tenant starvation</w:t>
      </w:r>
    </w:p>
    <w:p>
      <w:pPr>
        <w:widowControl/>
      </w:pPr>
      <w:r>
        <w:t>High impact. Asset: Core service availability. Owner: Platform lead. Requirements: FR-SEC-014 FR-OPS-008.</w:t>
      </w:r>
    </w:p>
    <w:p>
      <w:pPr>
        <w:widowControl/>
      </w:pPr>
      <w:r>
        <w:t>Attack: One tenant exports, imports or queries monopolise database or workers.</w:t>
      </w:r>
    </w:p>
    <w:p>
      <w:pPr>
        <w:widowControl/>
      </w:pPr>
      <w:r>
        <w:t>Control: Per-tenant admission and quotas, bounded query shapes and separate work classes.</w:t>
      </w:r>
    </w:p>
    <w:p>
      <w:pPr>
        <w:widowControl/>
      </w:pPr>
      <w:r>
        <w:t>Verification: Run the largest tenant and hostile bulk work alongside ordinary saves and approvals.</w:t>
      </w:r>
    </w:p>
    <w:p>
      <w:pPr>
        <w:pStyle w:val="Heading2"/>
      </w:pPr>
      <w:r>
        <w:t>TH32 Migration changes historic meaning</w:t>
      </w:r>
    </w:p>
    <w:p>
      <w:pPr>
        <w:widowControl/>
      </w:pPr>
      <w:r>
        <w:t>High impact. Asset: Retained forms and indicators. Owner: Implementation lead. Requirements: FR-MIG-001 FR-OPS-007.</w:t>
      </w:r>
    </w:p>
    <w:p>
      <w:pPr>
        <w:widowControl/>
      </w:pPr>
      <w:r>
        <w:t>Attack: A schema or code-list upgrade reinterprets old answers, units or approved results.</w:t>
      </w:r>
    </w:p>
    <w:p>
      <w:pPr>
        <w:widowControl/>
      </w:pPr>
      <w:r>
        <w:t>Control: Versioned schemas and definitions, semantic migration comparison and retained readers.</w:t>
      </w:r>
    </w:p>
    <w:p>
      <w:pPr>
        <w:widowControl/>
      </w:pPr>
      <w:r>
        <w:t>Verification: Compare old/new periods, missingness, codes, units, approvals and exports under rollback.</w:t>
      </w:r>
    </w:p>
    <w:p>
      <w:pPr>
        <w:pStyle w:val="Heading1"/>
      </w:pPr>
      <w:r>
        <w:t>4 Control implementation rules</w:t>
      </w:r>
    </w:p>
    <w:p>
      <w:pPr>
        <w:widowControl/>
      </w:pPr>
      <w:r>
        <w:t>Validate identity and scope independently of UI visibility. Treat caller-provided IDs as untrusted selectors. Never accept a nested request field that changes an approver, issuer, scan result or policy epoch. Review the complete response graph, downloads and diagnostic side channels. Restrict field values before they reach logs, caches, templates or model context.</w:t>
      </w:r>
    </w:p>
    <w:p>
      <w:pPr>
        <w:widowControl/>
      </w:pPr>
      <w:r>
        <w:t>Use typed expression grammars and bounded parsers. A form calculation is not arbitrary JavaScript or Python. Enforce limits on archive expansion, row width, nesting, repeated fields and image/document previews. Separate unsafe file processing from core application credentials. Outbound fetches validate every redirect and resolved address and do not forward credentials to a new host.</w:t>
      </w:r>
    </w:p>
    <w:p>
      <w:pPr>
        <w:widowControl/>
      </w:pPr>
      <w:r>
        <w:t>Version and audit policy, approval candidates, calculation definitions and model configurations. Authorisation cache lifetimes are bounded, with fresh checks for consequential effects. Async work carries the input revisions and current service authority rather than a departed user's long-lived session. Destructive privacy execution has a recorded authorised plan and per-store reconciliation.</w:t>
      </w:r>
    </w:p>
    <w:p>
      <w:pPr>
        <w:pStyle w:val="Heading1"/>
      </w:pPr>
      <w:r>
        <w:t>5 Verification programme</w:t>
      </w:r>
    </w:p>
    <w:p>
      <w:pPr>
        <w:widowControl/>
      </w:pPr>
      <w:r>
        <w:t>Use the access matrix and FSD test catalogue to select positive and negative actor combinations for each feature. The preparation suite checks policy decisions and contract constraints. Runtime database tests establish actual RLS and privilege behaviour. Application security tests exercise chained attacks across login, invitations, files, reports, AI, support and exports. Android tests include lost devices, shared accounts, reboot, clock manipulation and interrupted sync.</w:t>
      </w:r>
    </w:p>
    <w:p>
      <w:pPr>
        <w:widowControl/>
      </w:pPr>
      <w:r>
        <w:t>Map the implemented web controls to the applicable OWASP ASVS 5.0.0 requirements and maintain the mapping in the assessment evidence. The baseline does not claim ASVS certification or complete level coverage from a generic checklist. Independent reviewers verify the actual application, deployment configuration and supported workflows. Critical or high access, confidentiality or integrity findings require a verified effective mitigation before production.</w:t>
      </w:r>
    </w:p>
    <w:p>
      <w:pPr>
        <w:pStyle w:val="Heading1"/>
      </w:pPr>
      <w:r>
        <w:t>6 Detection and response</w:t>
      </w:r>
    </w:p>
    <w:p>
      <w:pPr>
        <w:widowControl/>
      </w:pPr>
      <w:r>
        <w:t>Monitor repeated hidden-object requests, unusual exports, grant escalation, recovery attempts, credential use from unexpected service paths, scanner failures, suppressed-cell queries, AI budget anomalies and missing audit checkpoints. Alerts contain safe references and route to the accountable role. Avoid collecting unnecessary participant information merely to improve detection.</w:t>
      </w:r>
    </w:p>
    <w:p>
      <w:pPr>
        <w:widowControl/>
      </w:pPr>
      <w:r>
        <w:t>Contain the narrowest affected tenant, subject, integration or capability. Preserve immutable evidence and the current deletion ledger. Revoke compromised sessions and keys with impact tracking. Verify the containment actually prevents the original attack path. Recovery follows the operational runbooks and includes a repeat of the failed boundary test against the restored or repaired build.</w:t>
      </w:r>
    </w:p>
    <w:p>
      <w:pPr>
        <w:pStyle w:val="Heading1"/>
      </w:pPr>
      <w:r>
        <w:t>7 Residual risks and review triggers</w:t>
      </w:r>
    </w:p>
    <w:p>
      <w:pPr>
        <w:widowControl/>
      </w:pPr>
      <w:r>
        <w:t>Residual exposure includes information already downloaded, bounded offline device access, incomplete source data, changing provider behaviour and inference across external public datasets. Controls reduce these risks without asserting that all disclosures can be recalled or all conclusions become causal evidence. The disclosure and evaluation workflows retain explicit limitations.</w:t>
      </w:r>
    </w:p>
    <w:p>
      <w:pPr>
        <w:widowControl/>
      </w:pPr>
      <w:r>
        <w:t>Review this model when introducing a new data class, identity method, external provider, public-sharing mode, region, mobile security profile, export format, AI tool or administrator capability. Record the affected threat IDs, new controls and required tests before enabling the changed capability. A release cannot inherit an old assessment when its relevant trust boundary changed.</w:t>
      </w:r>
    </w:p>
    <w:p>
      <w:pPr>
        <w:pStyle w:val="Heading1"/>
      </w:pPr>
      <w:r>
        <w:t>8 References</w:t>
      </w:r>
    </w:p>
    <w:p>
      <w:pPr>
        <w:widowControl/>
      </w:pPr>
      <w:r>
        <w:t>OWASP ASVS 5.0.0 project: https://owasp.org/projects/asvs. PostgreSQL row security: https://www.postgresql.org/docs/17/ddl-rowsecurity.html. Android Keystore: https://developer.android.com/privacy-and-security/keystore. These references inform mechanisms; the threat register and deployment-specific verification are project work products.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Security Threat Model</dc:title>
  <dc:subject>Impact Management implementation specification</dc:subject>
  <dc:creator>Impact Management Product and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