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and Integration Specification</w:t>
      </w:r>
    </w:p>
    <w:p>
      <w:r>
        <w:t>Internal command and query contracts, event exchange and external connector onboarding.</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04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Contract authority</w:t>
      </w:r>
    </w:p>
    <w:p>
      <w:r>
        <w:t>engineering/openapi.json is the proposed internal OpenAPI 3.1.1 contract. It contains 74 operations and closed JSON request and resource schemas. The example.invalid server is a documentation placeholder. The operation IDs in the workbook and API catalogue are stable references. Partner API paths, authentication and callback payloads must come from authorised system owners; none are invented here.</w:t>
      </w:r>
    </w:p>
    <w:p>
      <w:pPr>
        <w:pStyle w:val="Heading1"/>
      </w:pPr>
      <w:r>
        <w:t>Common protocol</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728"/>
        <w:gridCol w:w="8352"/>
      </w:tblGrid>
      <w:tr>
        <w:trPr>
          <w:tblHeader/>
          <w:cantSplit/>
        </w:trPr>
        <w:tc>
          <w:tcPr>
            <w:tcW w:type="dxa" w:w="1728"/>
            <w:shd w:fill="173A50"/>
            <w:tcMar>
              <w:top w:w="90" w:type="dxa"/>
              <w:bottom w:w="90" w:type="dxa"/>
              <w:left w:w="90" w:type="dxa"/>
              <w:right w:w="90" w:type="dxa"/>
            </w:tcMar>
          </w:tcPr>
          <w:p>
            <w:pPr>
              <w:spacing w:after="60" w:before="20"/>
            </w:pPr>
            <w:r>
              <w:rPr>
                <w:b/>
                <w:color w:val="FFFFFF"/>
                <w:sz w:val="19"/>
              </w:rPr>
              <w:t>Concern</w:t>
            </w:r>
          </w:p>
        </w:tc>
        <w:tc>
          <w:tcPr>
            <w:tcW w:type="dxa" w:w="8352"/>
            <w:shd w:fill="173A50"/>
            <w:tcMar>
              <w:top w:w="90" w:type="dxa"/>
              <w:bottom w:w="90" w:type="dxa"/>
              <w:left w:w="90" w:type="dxa"/>
              <w:right w:w="90" w:type="dxa"/>
            </w:tcMar>
          </w:tcPr>
          <w:p>
            <w:pPr>
              <w:spacing w:after="60" w:before="20"/>
            </w:pPr>
            <w:r>
              <w:rPr>
                <w:b/>
                <w:color w:val="FFFFFF"/>
                <w:sz w:val="19"/>
              </w:rPr>
              <w:t>Contract</w:t>
            </w:r>
          </w:p>
        </w:tc>
      </w:tr>
      <w:tr>
        <w:trPr>
          <w:cantSplit/>
        </w:trPr>
        <w:tc>
          <w:tcPr>
            <w:tcW w:type="dxa" w:w="1728"/>
            <w:shd w:fill="FFFFFF"/>
            <w:tcMar>
              <w:top w:w="90" w:type="dxa"/>
              <w:bottom w:w="90" w:type="dxa"/>
              <w:left w:w="90" w:type="dxa"/>
              <w:right w:w="90" w:type="dxa"/>
            </w:tcMar>
          </w:tcPr>
          <w:p>
            <w:pPr>
              <w:spacing w:after="60" w:before="20"/>
            </w:pPr>
            <w:r>
              <w:rPr>
                <w:b w:val="0"/>
                <w:color w:val="17242D"/>
                <w:sz w:val="19"/>
              </w:rPr>
              <w:t>Authentication</w:t>
            </w:r>
          </w:p>
        </w:tc>
        <w:tc>
          <w:tcPr>
            <w:tcW w:type="dxa" w:w="8352"/>
            <w:shd w:fill="FFFFFF"/>
            <w:tcMar>
              <w:top w:w="90" w:type="dxa"/>
              <w:bottom w:w="90" w:type="dxa"/>
              <w:left w:w="90" w:type="dxa"/>
              <w:right w:w="90" w:type="dxa"/>
            </w:tcMar>
          </w:tcPr>
          <w:p>
            <w:pPr>
              <w:spacing w:after="60" w:before="20"/>
            </w:pPr>
            <w:r>
              <w:rPr>
                <w:b w:val="0"/>
                <w:color w:val="17242D"/>
                <w:sz w:val="19"/>
              </w:rPr>
              <w:t>Verified short-lived bearer token from the selected identity integration. Validate issuer, audience, signature, expiry and active membership; refresh is managed by the identity provider.</w:t>
            </w:r>
          </w:p>
        </w:tc>
      </w:tr>
      <w:tr>
        <w:trPr>
          <w:cantSplit/>
        </w:trPr>
        <w:tc>
          <w:tcPr>
            <w:tcW w:type="dxa" w:w="1728"/>
            <w:shd w:fill="F2F6F8"/>
            <w:tcMar>
              <w:top w:w="90" w:type="dxa"/>
              <w:bottom w:w="90" w:type="dxa"/>
              <w:left w:w="90" w:type="dxa"/>
              <w:right w:w="90" w:type="dxa"/>
            </w:tcMar>
          </w:tcPr>
          <w:p>
            <w:pPr>
              <w:spacing w:after="60" w:before="20"/>
            </w:pPr>
            <w:r>
              <w:rPr>
                <w:b w:val="0"/>
                <w:color w:val="17242D"/>
                <w:sz w:val="19"/>
              </w:rPr>
              <w:t>Tenant and actor</w:t>
            </w:r>
          </w:p>
        </w:tc>
        <w:tc>
          <w:tcPr>
            <w:tcW w:type="dxa" w:w="8352"/>
            <w:shd w:fill="F2F6F8"/>
            <w:tcMar>
              <w:top w:w="90" w:type="dxa"/>
              <w:bottom w:w="90" w:type="dxa"/>
              <w:left w:w="90" w:type="dxa"/>
              <w:right w:w="90" w:type="dxa"/>
            </w:tcMar>
          </w:tcPr>
          <w:p>
            <w:pPr>
              <w:spacing w:after="60" w:before="20"/>
            </w:pPr>
            <w:r>
              <w:rPr>
                <w:b w:val="0"/>
                <w:color w:val="17242D"/>
                <w:sz w:val="19"/>
              </w:rPr>
              <w:t>Derived from the verified session. Resource lookup is tenant and patient scoped. Body fields cannot elevate role or select a different tenant.</w:t>
            </w:r>
          </w:p>
        </w:tc>
      </w:tr>
      <w:tr>
        <w:trPr>
          <w:cantSplit/>
        </w:trPr>
        <w:tc>
          <w:tcPr>
            <w:tcW w:type="dxa" w:w="1728"/>
            <w:shd w:fill="FFFFFF"/>
            <w:tcMar>
              <w:top w:w="90" w:type="dxa"/>
              <w:bottom w:w="90" w:type="dxa"/>
              <w:left w:w="90" w:type="dxa"/>
              <w:right w:w="90" w:type="dxa"/>
            </w:tcMar>
          </w:tcPr>
          <w:p>
            <w:pPr>
              <w:spacing w:after="60" w:before="20"/>
            </w:pPr>
            <w:r>
              <w:rPr>
                <w:b w:val="0"/>
                <w:color w:val="17242D"/>
                <w:sz w:val="19"/>
              </w:rPr>
              <w:t>Mutation</w:t>
            </w:r>
          </w:p>
        </w:tc>
        <w:tc>
          <w:tcPr>
            <w:tcW w:type="dxa" w:w="8352"/>
            <w:shd w:fill="FFFFFF"/>
            <w:tcMar>
              <w:top w:w="90" w:type="dxa"/>
              <w:bottom w:w="90" w:type="dxa"/>
              <w:left w:w="90" w:type="dxa"/>
              <w:right w:w="90" w:type="dxa"/>
            </w:tcMar>
          </w:tcPr>
          <w:p>
            <w:pPr>
              <w:spacing w:after="60" w:before="20"/>
            </w:pPr>
            <w:r>
              <w:rPr>
                <w:b w:val="0"/>
                <w:color w:val="17242D"/>
                <w:sz w:val="19"/>
              </w:rPr>
              <w:t>POST commands require Idempotency-Key. Updates require If-Match with the quoted numeric resource version. Payload drift on a reused key yields 409.</w:t>
            </w:r>
          </w:p>
        </w:tc>
      </w:tr>
      <w:tr>
        <w:trPr>
          <w:cantSplit/>
        </w:trPr>
        <w:tc>
          <w:tcPr>
            <w:tcW w:type="dxa" w:w="1728"/>
            <w:shd w:fill="F2F6F8"/>
            <w:tcMar>
              <w:top w:w="90" w:type="dxa"/>
              <w:bottom w:w="90" w:type="dxa"/>
              <w:left w:w="90" w:type="dxa"/>
              <w:right w:w="90" w:type="dxa"/>
            </w:tcMar>
          </w:tcPr>
          <w:p>
            <w:pPr>
              <w:spacing w:after="60" w:before="20"/>
            </w:pPr>
            <w:r>
              <w:rPr>
                <w:b w:val="0"/>
                <w:color w:val="17242D"/>
                <w:sz w:val="19"/>
              </w:rPr>
              <w:t>Response</w:t>
            </w:r>
          </w:p>
        </w:tc>
        <w:tc>
          <w:tcPr>
            <w:tcW w:type="dxa" w:w="8352"/>
            <w:shd w:fill="F2F6F8"/>
            <w:tcMar>
              <w:top w:w="90" w:type="dxa"/>
              <w:bottom w:w="90" w:type="dxa"/>
              <w:left w:w="90" w:type="dxa"/>
              <w:right w:w="90" w:type="dxa"/>
            </w:tcMar>
          </w:tcPr>
          <w:p>
            <w:pPr>
              <w:spacing w:after="60" w:before="20"/>
            </w:pPr>
            <w:r>
              <w:rPr>
                <w:b w:val="0"/>
                <w:color w:val="17242D"/>
                <w:sz w:val="19"/>
              </w:rPr>
              <w:t>202 plus CommandReceipt means durable platform acceptance. Follow resource state and destination receipt for business completion. Upload negotiation and sync use their explicit result schemas.</w:t>
            </w:r>
          </w:p>
        </w:tc>
      </w:tr>
      <w:tr>
        <w:trPr>
          <w:cantSplit/>
        </w:trPr>
        <w:tc>
          <w:tcPr>
            <w:tcW w:type="dxa" w:w="1728"/>
            <w:shd w:fill="FFFFFF"/>
            <w:tcMar>
              <w:top w:w="90" w:type="dxa"/>
              <w:bottom w:w="90" w:type="dxa"/>
              <w:left w:w="90" w:type="dxa"/>
              <w:right w:w="90" w:type="dxa"/>
            </w:tcMar>
          </w:tcPr>
          <w:p>
            <w:pPr>
              <w:spacing w:after="60" w:before="20"/>
            </w:pPr>
            <w:r>
              <w:rPr>
                <w:b w:val="0"/>
                <w:color w:val="17242D"/>
                <w:sz w:val="19"/>
              </w:rPr>
              <w:t>Read</w:t>
            </w:r>
          </w:p>
        </w:tc>
        <w:tc>
          <w:tcPr>
            <w:tcW w:type="dxa" w:w="8352"/>
            <w:shd w:fill="FFFFFF"/>
            <w:tcMar>
              <w:top w:w="90" w:type="dxa"/>
              <w:bottom w:w="90" w:type="dxa"/>
              <w:left w:w="90" w:type="dxa"/>
              <w:right w:w="90" w:type="dxa"/>
            </w:tcMar>
          </w:tcPr>
          <w:p>
            <w:pPr>
              <w:spacing w:after="60" w:before="20"/>
            </w:pPr>
            <w:r>
              <w:rPr>
                <w:b w:val="0"/>
                <w:color w:val="17242D"/>
                <w:sz w:val="19"/>
              </w:rPr>
              <w:t>GET uses opaque tenant-bound cursors, default limit 25 and maximum 100. Record representations expose version and ETag. A client must not infer data outside its relationship scope.</w:t>
            </w:r>
          </w:p>
        </w:tc>
      </w:tr>
      <w:tr>
        <w:trPr>
          <w:cantSplit/>
        </w:trPr>
        <w:tc>
          <w:tcPr>
            <w:tcW w:type="dxa" w:w="1728"/>
            <w:shd w:fill="F2F6F8"/>
            <w:tcMar>
              <w:top w:w="90" w:type="dxa"/>
              <w:bottom w:w="90" w:type="dxa"/>
              <w:left w:w="90" w:type="dxa"/>
              <w:right w:w="90" w:type="dxa"/>
            </w:tcMar>
          </w:tcPr>
          <w:p>
            <w:pPr>
              <w:spacing w:after="60" w:before="20"/>
            </w:pPr>
            <w:r>
              <w:rPr>
                <w:b w:val="0"/>
                <w:color w:val="17242D"/>
                <w:sz w:val="19"/>
              </w:rPr>
              <w:t>Time and text</w:t>
            </w:r>
          </w:p>
        </w:tc>
        <w:tc>
          <w:tcPr>
            <w:tcW w:type="dxa" w:w="8352"/>
            <w:shd w:fill="F2F6F8"/>
            <w:tcMar>
              <w:top w:w="90" w:type="dxa"/>
              <w:bottom w:w="90" w:type="dxa"/>
              <w:left w:w="90" w:type="dxa"/>
              <w:right w:w="90" w:type="dxa"/>
            </w:tcMar>
          </w:tcPr>
          <w:p>
            <w:pPr>
              <w:spacing w:after="60" w:before="20"/>
            </w:pPr>
            <w:r>
              <w:rPr>
                <w:b w:val="0"/>
                <w:color w:val="17242D"/>
                <w:sz w:val="19"/>
              </w:rPr>
              <w:t>ISO date or UTC-offset date-time as typed; UTF-8; explicit absence codes. Server time determines expiry. Internal currency amounts use integer minor units and an explicit ISO currency code.</w:t>
            </w:r>
          </w:p>
        </w:tc>
      </w:tr>
      <w:tr>
        <w:trPr>
          <w:cantSplit/>
        </w:trPr>
        <w:tc>
          <w:tcPr>
            <w:tcW w:type="dxa" w:w="1728"/>
            <w:shd w:fill="FFFFFF"/>
            <w:tcMar>
              <w:top w:w="90" w:type="dxa"/>
              <w:bottom w:w="90" w:type="dxa"/>
              <w:left w:w="90" w:type="dxa"/>
              <w:right w:w="90" w:type="dxa"/>
            </w:tcMar>
          </w:tcPr>
          <w:p>
            <w:pPr>
              <w:spacing w:after="60" w:before="20"/>
            </w:pPr>
            <w:r>
              <w:rPr>
                <w:b w:val="0"/>
                <w:color w:val="17242D"/>
                <w:sz w:val="19"/>
              </w:rPr>
              <w:t>Versioning</w:t>
            </w:r>
          </w:p>
        </w:tc>
        <w:tc>
          <w:tcPr>
            <w:tcW w:type="dxa" w:w="8352"/>
            <w:shd w:fill="FFFFFF"/>
            <w:tcMar>
              <w:top w:w="90" w:type="dxa"/>
              <w:bottom w:w="90" w:type="dxa"/>
              <w:left w:w="90" w:type="dxa"/>
              <w:right w:w="90" w:type="dxa"/>
            </w:tcMar>
          </w:tcPr>
          <w:p>
            <w:pPr>
              <w:spacing w:after="60" w:before="20"/>
            </w:pPr>
            <w:r>
              <w:rPr>
                <w:b w:val="0"/>
                <w:color w:val="17242D"/>
                <w:sz w:val="19"/>
              </w:rPr>
              <w:t>Breaking resource or command changes require a new contract version and client compatibility plan. Programme, model, mapping and metric versions remain independently pinned.</w:t>
            </w:r>
          </w:p>
        </w:tc>
      </w:tr>
    </w:tbl>
    <w:p>
      <w:pPr>
        <w:spacing w:after="20"/>
      </w:pPr>
    </w:p>
    <w:p>
      <w:pPr>
        <w:pStyle w:val="Heading1"/>
      </w:pPr>
      <w:r>
        <w:t>Errors and safe retry</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296"/>
        <w:gridCol w:w="3528"/>
        <w:gridCol w:w="5256"/>
      </w:tblGrid>
      <w:tr>
        <w:trPr>
          <w:tblHeader/>
          <w:cantSplit/>
        </w:trPr>
        <w:tc>
          <w:tcPr>
            <w:tcW w:type="dxa" w:w="1296"/>
            <w:shd w:fill="173A50"/>
            <w:tcMar>
              <w:top w:w="90" w:type="dxa"/>
              <w:bottom w:w="90" w:type="dxa"/>
              <w:left w:w="90" w:type="dxa"/>
              <w:right w:w="90" w:type="dxa"/>
            </w:tcMar>
          </w:tcPr>
          <w:p>
            <w:pPr>
              <w:spacing w:after="60" w:before="20"/>
            </w:pPr>
            <w:r>
              <w:rPr>
                <w:b/>
                <w:color w:val="FFFFFF"/>
                <w:sz w:val="19"/>
              </w:rPr>
              <w:t>HTTP</w:t>
            </w:r>
          </w:p>
        </w:tc>
        <w:tc>
          <w:tcPr>
            <w:tcW w:type="dxa" w:w="3528"/>
            <w:shd w:fill="173A50"/>
            <w:tcMar>
              <w:top w:w="90" w:type="dxa"/>
              <w:bottom w:w="90" w:type="dxa"/>
              <w:left w:w="90" w:type="dxa"/>
              <w:right w:w="90" w:type="dxa"/>
            </w:tcMar>
          </w:tcPr>
          <w:p>
            <w:pPr>
              <w:spacing w:after="60" w:before="20"/>
            </w:pPr>
            <w:r>
              <w:rPr>
                <w:b/>
                <w:color w:val="FFFFFF"/>
                <w:sz w:val="19"/>
              </w:rPr>
              <w:t>Meaning</w:t>
            </w:r>
          </w:p>
        </w:tc>
        <w:tc>
          <w:tcPr>
            <w:tcW w:type="dxa" w:w="5256"/>
            <w:shd w:fill="173A50"/>
            <w:tcMar>
              <w:top w:w="90" w:type="dxa"/>
              <w:bottom w:w="90" w:type="dxa"/>
              <w:left w:w="90" w:type="dxa"/>
              <w:right w:w="90" w:type="dxa"/>
            </w:tcMar>
          </w:tcPr>
          <w:p>
            <w:pPr>
              <w:spacing w:after="60" w:before="20"/>
            </w:pPr>
            <w:r>
              <w:rPr>
                <w:b/>
                <w:color w:val="FFFFFF"/>
                <w:sz w:val="19"/>
              </w:rPr>
              <w:t>Client behaviour</w:t>
            </w:r>
          </w:p>
        </w:tc>
      </w:tr>
      <w:tr>
        <w:trPr>
          <w:cantSplit/>
        </w:trPr>
        <w:tc>
          <w:tcPr>
            <w:tcW w:type="dxa" w:w="1296"/>
            <w:shd w:fill="FFFFFF"/>
            <w:tcMar>
              <w:top w:w="90" w:type="dxa"/>
              <w:bottom w:w="90" w:type="dxa"/>
              <w:left w:w="90" w:type="dxa"/>
              <w:right w:w="90" w:type="dxa"/>
            </w:tcMar>
          </w:tcPr>
          <w:p>
            <w:pPr>
              <w:spacing w:after="60" w:before="20"/>
            </w:pPr>
            <w:r>
              <w:rPr>
                <w:b w:val="0"/>
                <w:color w:val="17242D"/>
                <w:sz w:val="19"/>
              </w:rPr>
              <w:t>400</w:t>
            </w:r>
          </w:p>
        </w:tc>
        <w:tc>
          <w:tcPr>
            <w:tcW w:type="dxa" w:w="3528"/>
            <w:shd w:fill="FFFFFF"/>
            <w:tcMar>
              <w:top w:w="90" w:type="dxa"/>
              <w:bottom w:w="90" w:type="dxa"/>
              <w:left w:w="90" w:type="dxa"/>
              <w:right w:w="90" w:type="dxa"/>
            </w:tcMar>
          </w:tcPr>
          <w:p>
            <w:pPr>
              <w:spacing w:after="60" w:before="20"/>
            </w:pPr>
            <w:r>
              <w:rPr>
                <w:b w:val="0"/>
                <w:color w:val="17242D"/>
                <w:sz w:val="19"/>
              </w:rPr>
              <w:t>Malformed envelope</w:t>
            </w:r>
          </w:p>
        </w:tc>
        <w:tc>
          <w:tcPr>
            <w:tcW w:type="dxa" w:w="5256"/>
            <w:shd w:fill="FFFFFF"/>
            <w:tcMar>
              <w:top w:w="90" w:type="dxa"/>
              <w:bottom w:w="90" w:type="dxa"/>
              <w:left w:w="90" w:type="dxa"/>
              <w:right w:w="90" w:type="dxa"/>
            </w:tcMar>
          </w:tcPr>
          <w:p>
            <w:pPr>
              <w:spacing w:after="60" w:before="20"/>
            </w:pPr>
            <w:r>
              <w:rPr>
                <w:b w:val="0"/>
                <w:color w:val="17242D"/>
                <w:sz w:val="19"/>
              </w:rPr>
              <w:t>Correct request; never blind retry</w:t>
            </w:r>
          </w:p>
        </w:tc>
      </w:tr>
      <w:tr>
        <w:trPr>
          <w:cantSplit/>
        </w:trPr>
        <w:tc>
          <w:tcPr>
            <w:tcW w:type="dxa" w:w="1296"/>
            <w:shd w:fill="F2F6F8"/>
            <w:tcMar>
              <w:top w:w="90" w:type="dxa"/>
              <w:bottom w:w="90" w:type="dxa"/>
              <w:left w:w="90" w:type="dxa"/>
              <w:right w:w="90" w:type="dxa"/>
            </w:tcMar>
          </w:tcPr>
          <w:p>
            <w:pPr>
              <w:spacing w:after="60" w:before="20"/>
            </w:pPr>
            <w:r>
              <w:rPr>
                <w:b w:val="0"/>
                <w:color w:val="17242D"/>
                <w:sz w:val="19"/>
              </w:rPr>
              <w:t>401 or 403</w:t>
            </w:r>
          </w:p>
        </w:tc>
        <w:tc>
          <w:tcPr>
            <w:tcW w:type="dxa" w:w="3528"/>
            <w:shd w:fill="F2F6F8"/>
            <w:tcMar>
              <w:top w:w="90" w:type="dxa"/>
              <w:bottom w:w="90" w:type="dxa"/>
              <w:left w:w="90" w:type="dxa"/>
              <w:right w:w="90" w:type="dxa"/>
            </w:tcMar>
          </w:tcPr>
          <w:p>
            <w:pPr>
              <w:spacing w:after="60" w:before="20"/>
            </w:pPr>
            <w:r>
              <w:rPr>
                <w:b w:val="0"/>
                <w:color w:val="17242D"/>
                <w:sz w:val="19"/>
              </w:rPr>
              <w:t>Session invalid or authority denied</w:t>
            </w:r>
          </w:p>
        </w:tc>
        <w:tc>
          <w:tcPr>
            <w:tcW w:type="dxa" w:w="5256"/>
            <w:shd w:fill="F2F6F8"/>
            <w:tcMar>
              <w:top w:w="90" w:type="dxa"/>
              <w:bottom w:w="90" w:type="dxa"/>
              <w:left w:w="90" w:type="dxa"/>
              <w:right w:w="90" w:type="dxa"/>
            </w:tcMar>
          </w:tcPr>
          <w:p>
            <w:pPr>
              <w:spacing w:after="60" w:before="20"/>
            </w:pPr>
            <w:r>
              <w:rPr>
                <w:b w:val="0"/>
                <w:color w:val="17242D"/>
                <w:sz w:val="19"/>
              </w:rPr>
              <w:t>Renew or seek assigned workflow; never widen scope</w:t>
            </w:r>
          </w:p>
        </w:tc>
      </w:tr>
      <w:tr>
        <w:trPr>
          <w:cantSplit/>
        </w:trPr>
        <w:tc>
          <w:tcPr>
            <w:tcW w:type="dxa" w:w="1296"/>
            <w:shd w:fill="FFFFFF"/>
            <w:tcMar>
              <w:top w:w="90" w:type="dxa"/>
              <w:bottom w:w="90" w:type="dxa"/>
              <w:left w:w="90" w:type="dxa"/>
              <w:right w:w="90" w:type="dxa"/>
            </w:tcMar>
          </w:tcPr>
          <w:p>
            <w:pPr>
              <w:spacing w:after="60" w:before="20"/>
            </w:pPr>
            <w:r>
              <w:rPr>
                <w:b w:val="0"/>
                <w:color w:val="17242D"/>
                <w:sz w:val="19"/>
              </w:rPr>
              <w:t>404</w:t>
            </w:r>
          </w:p>
        </w:tc>
        <w:tc>
          <w:tcPr>
            <w:tcW w:type="dxa" w:w="3528"/>
            <w:shd w:fill="FFFFFF"/>
            <w:tcMar>
              <w:top w:w="90" w:type="dxa"/>
              <w:bottom w:w="90" w:type="dxa"/>
              <w:left w:w="90" w:type="dxa"/>
              <w:right w:w="90" w:type="dxa"/>
            </w:tcMar>
          </w:tcPr>
          <w:p>
            <w:pPr>
              <w:spacing w:after="60" w:before="20"/>
            </w:pPr>
            <w:r>
              <w:rPr>
                <w:b w:val="0"/>
                <w:color w:val="17242D"/>
                <w:sz w:val="19"/>
              </w:rPr>
              <w:t>Resource unavailable in permitted scope</w:t>
            </w:r>
          </w:p>
        </w:tc>
        <w:tc>
          <w:tcPr>
            <w:tcW w:type="dxa" w:w="5256"/>
            <w:shd w:fill="FFFFFF"/>
            <w:tcMar>
              <w:top w:w="90" w:type="dxa"/>
              <w:bottom w:w="90" w:type="dxa"/>
              <w:left w:w="90" w:type="dxa"/>
              <w:right w:w="90" w:type="dxa"/>
            </w:tcMar>
          </w:tcPr>
          <w:p>
            <w:pPr>
              <w:spacing w:after="60" w:before="20"/>
            </w:pPr>
            <w:r>
              <w:rPr>
                <w:b w:val="0"/>
                <w:color w:val="17242D"/>
                <w:sz w:val="19"/>
              </w:rPr>
              <w:t>Do not expose whether another tenant has it</w:t>
            </w:r>
          </w:p>
        </w:tc>
      </w:tr>
      <w:tr>
        <w:trPr>
          <w:cantSplit/>
        </w:trPr>
        <w:tc>
          <w:tcPr>
            <w:tcW w:type="dxa" w:w="1296"/>
            <w:shd w:fill="F2F6F8"/>
            <w:tcMar>
              <w:top w:w="90" w:type="dxa"/>
              <w:bottom w:w="90" w:type="dxa"/>
              <w:left w:w="90" w:type="dxa"/>
              <w:right w:w="90" w:type="dxa"/>
            </w:tcMar>
          </w:tcPr>
          <w:p>
            <w:pPr>
              <w:spacing w:after="60" w:before="20"/>
            </w:pPr>
            <w:r>
              <w:rPr>
                <w:b w:val="0"/>
                <w:color w:val="17242D"/>
                <w:sz w:val="19"/>
              </w:rPr>
              <w:t>409</w:t>
            </w:r>
          </w:p>
        </w:tc>
        <w:tc>
          <w:tcPr>
            <w:tcW w:type="dxa" w:w="3528"/>
            <w:shd w:fill="F2F6F8"/>
            <w:tcMar>
              <w:top w:w="90" w:type="dxa"/>
              <w:bottom w:w="90" w:type="dxa"/>
              <w:left w:w="90" w:type="dxa"/>
              <w:right w:w="90" w:type="dxa"/>
            </w:tcMar>
          </w:tcPr>
          <w:p>
            <w:pPr>
              <w:spacing w:after="60" w:before="20"/>
            </w:pPr>
            <w:r>
              <w:rPr>
                <w:b w:val="0"/>
                <w:color w:val="17242D"/>
                <w:sz w:val="19"/>
              </w:rPr>
              <w:t>State, idempotency or duplicate identity conflict</w:t>
            </w:r>
          </w:p>
        </w:tc>
        <w:tc>
          <w:tcPr>
            <w:tcW w:type="dxa" w:w="5256"/>
            <w:shd w:fill="F2F6F8"/>
            <w:tcMar>
              <w:top w:w="90" w:type="dxa"/>
              <w:bottom w:w="90" w:type="dxa"/>
              <w:left w:w="90" w:type="dxa"/>
              <w:right w:w="90" w:type="dxa"/>
            </w:tcMar>
          </w:tcPr>
          <w:p>
            <w:pPr>
              <w:spacing w:after="60" w:before="20"/>
            </w:pPr>
            <w:r>
              <w:rPr>
                <w:b w:val="0"/>
                <w:color w:val="17242D"/>
                <w:sz w:val="19"/>
              </w:rPr>
              <w:t>Read authoritative state and resolve</w:t>
            </w:r>
          </w:p>
        </w:tc>
      </w:tr>
      <w:tr>
        <w:trPr>
          <w:cantSplit/>
        </w:trPr>
        <w:tc>
          <w:tcPr>
            <w:tcW w:type="dxa" w:w="1296"/>
            <w:shd w:fill="FFFFFF"/>
            <w:tcMar>
              <w:top w:w="90" w:type="dxa"/>
              <w:bottom w:w="90" w:type="dxa"/>
              <w:left w:w="90" w:type="dxa"/>
              <w:right w:w="90" w:type="dxa"/>
            </w:tcMar>
          </w:tcPr>
          <w:p>
            <w:pPr>
              <w:spacing w:after="60" w:before="20"/>
            </w:pPr>
            <w:r>
              <w:rPr>
                <w:b w:val="0"/>
                <w:color w:val="17242D"/>
                <w:sz w:val="19"/>
              </w:rPr>
              <w:t>412</w:t>
            </w:r>
          </w:p>
        </w:tc>
        <w:tc>
          <w:tcPr>
            <w:tcW w:type="dxa" w:w="3528"/>
            <w:shd w:fill="FFFFFF"/>
            <w:tcMar>
              <w:top w:w="90" w:type="dxa"/>
              <w:bottom w:w="90" w:type="dxa"/>
              <w:left w:w="90" w:type="dxa"/>
              <w:right w:w="90" w:type="dxa"/>
            </w:tcMar>
          </w:tcPr>
          <w:p>
            <w:pPr>
              <w:spacing w:after="60" w:before="20"/>
            </w:pPr>
            <w:r>
              <w:rPr>
                <w:b w:val="0"/>
                <w:color w:val="17242D"/>
                <w:sz w:val="19"/>
              </w:rPr>
              <w:t>If-Match version changed</w:t>
            </w:r>
          </w:p>
        </w:tc>
        <w:tc>
          <w:tcPr>
            <w:tcW w:type="dxa" w:w="5256"/>
            <w:shd w:fill="FFFFFF"/>
            <w:tcMar>
              <w:top w:w="90" w:type="dxa"/>
              <w:bottom w:w="90" w:type="dxa"/>
              <w:left w:w="90" w:type="dxa"/>
              <w:right w:w="90" w:type="dxa"/>
            </w:tcMar>
          </w:tcPr>
          <w:p>
            <w:pPr>
              <w:spacing w:after="60" w:before="20"/>
            </w:pPr>
            <w:r>
              <w:rPr>
                <w:b w:val="0"/>
                <w:color w:val="17242D"/>
                <w:sz w:val="19"/>
              </w:rPr>
              <w:t>Refresh and review; preserve unsaved work</w:t>
            </w:r>
          </w:p>
        </w:tc>
      </w:tr>
      <w:tr>
        <w:trPr>
          <w:cantSplit/>
        </w:trPr>
        <w:tc>
          <w:tcPr>
            <w:tcW w:type="dxa" w:w="1296"/>
            <w:shd w:fill="F2F6F8"/>
            <w:tcMar>
              <w:top w:w="90" w:type="dxa"/>
              <w:bottom w:w="90" w:type="dxa"/>
              <w:left w:w="90" w:type="dxa"/>
              <w:right w:w="90" w:type="dxa"/>
            </w:tcMar>
          </w:tcPr>
          <w:p>
            <w:pPr>
              <w:spacing w:after="60" w:before="20"/>
            </w:pPr>
            <w:r>
              <w:rPr>
                <w:b w:val="0"/>
                <w:color w:val="17242D"/>
                <w:sz w:val="19"/>
              </w:rPr>
              <w:t>422</w:t>
            </w:r>
          </w:p>
        </w:tc>
        <w:tc>
          <w:tcPr>
            <w:tcW w:type="dxa" w:w="3528"/>
            <w:shd w:fill="F2F6F8"/>
            <w:tcMar>
              <w:top w:w="90" w:type="dxa"/>
              <w:bottom w:w="90" w:type="dxa"/>
              <w:left w:w="90" w:type="dxa"/>
              <w:right w:w="90" w:type="dxa"/>
            </w:tcMar>
          </w:tcPr>
          <w:p>
            <w:pPr>
              <w:spacing w:after="60" w:before="20"/>
            </w:pPr>
            <w:r>
              <w:rPr>
                <w:b w:val="0"/>
                <w:color w:val="17242D"/>
                <w:sz w:val="19"/>
              </w:rPr>
              <w:t>Schema or domain validation failure</w:t>
            </w:r>
          </w:p>
        </w:tc>
        <w:tc>
          <w:tcPr>
            <w:tcW w:type="dxa" w:w="5256"/>
            <w:shd w:fill="F2F6F8"/>
            <w:tcMar>
              <w:top w:w="90" w:type="dxa"/>
              <w:bottom w:w="90" w:type="dxa"/>
              <w:left w:w="90" w:type="dxa"/>
              <w:right w:w="90" w:type="dxa"/>
            </w:tcMar>
          </w:tcPr>
          <w:p>
            <w:pPr>
              <w:spacing w:after="60" w:before="20"/>
            </w:pPr>
            <w:r>
              <w:rPr>
                <w:b w:val="0"/>
                <w:color w:val="17242D"/>
                <w:sz w:val="19"/>
              </w:rPr>
              <w:t>Show field or rule code; no side effect</w:t>
            </w:r>
          </w:p>
        </w:tc>
      </w:tr>
      <w:tr>
        <w:trPr>
          <w:cantSplit/>
        </w:trPr>
        <w:tc>
          <w:tcPr>
            <w:tcW w:type="dxa" w:w="1296"/>
            <w:shd w:fill="FFFFFF"/>
            <w:tcMar>
              <w:top w:w="90" w:type="dxa"/>
              <w:bottom w:w="90" w:type="dxa"/>
              <w:left w:w="90" w:type="dxa"/>
              <w:right w:w="90" w:type="dxa"/>
            </w:tcMar>
          </w:tcPr>
          <w:p>
            <w:pPr>
              <w:spacing w:after="60" w:before="20"/>
            </w:pPr>
            <w:r>
              <w:rPr>
                <w:b w:val="0"/>
                <w:color w:val="17242D"/>
                <w:sz w:val="19"/>
              </w:rPr>
              <w:t>429</w:t>
            </w:r>
          </w:p>
        </w:tc>
        <w:tc>
          <w:tcPr>
            <w:tcW w:type="dxa" w:w="3528"/>
            <w:shd w:fill="FFFFFF"/>
            <w:tcMar>
              <w:top w:w="90" w:type="dxa"/>
              <w:bottom w:w="90" w:type="dxa"/>
              <w:left w:w="90" w:type="dxa"/>
              <w:right w:w="90" w:type="dxa"/>
            </w:tcMar>
          </w:tcPr>
          <w:p>
            <w:pPr>
              <w:spacing w:after="60" w:before="20"/>
            </w:pPr>
            <w:r>
              <w:rPr>
                <w:b w:val="0"/>
                <w:color w:val="17242D"/>
                <w:sz w:val="19"/>
              </w:rPr>
              <w:t>Quota or rate budget exceeded</w:t>
            </w:r>
          </w:p>
        </w:tc>
        <w:tc>
          <w:tcPr>
            <w:tcW w:type="dxa" w:w="5256"/>
            <w:shd w:fill="FFFFFF"/>
            <w:tcMar>
              <w:top w:w="90" w:type="dxa"/>
              <w:bottom w:w="90" w:type="dxa"/>
              <w:left w:w="90" w:type="dxa"/>
              <w:right w:w="90" w:type="dxa"/>
            </w:tcMar>
          </w:tcPr>
          <w:p>
            <w:pPr>
              <w:spacing w:after="60" w:before="20"/>
            </w:pPr>
            <w:r>
              <w:rPr>
                <w:b w:val="0"/>
                <w:color w:val="17242D"/>
                <w:sz w:val="19"/>
              </w:rPr>
              <w:t>Respect server/provider retry policy and deadline</w:t>
            </w:r>
          </w:p>
        </w:tc>
      </w:tr>
      <w:tr>
        <w:trPr>
          <w:cantSplit/>
        </w:trPr>
        <w:tc>
          <w:tcPr>
            <w:tcW w:type="dxa" w:w="1296"/>
            <w:shd w:fill="F2F6F8"/>
            <w:tcMar>
              <w:top w:w="90" w:type="dxa"/>
              <w:bottom w:w="90" w:type="dxa"/>
              <w:left w:w="90" w:type="dxa"/>
              <w:right w:w="90" w:type="dxa"/>
            </w:tcMar>
          </w:tcPr>
          <w:p>
            <w:pPr>
              <w:spacing w:after="60" w:before="20"/>
            </w:pPr>
            <w:r>
              <w:rPr>
                <w:b w:val="0"/>
                <w:color w:val="17242D"/>
                <w:sz w:val="19"/>
              </w:rPr>
              <w:t>503</w:t>
            </w:r>
          </w:p>
        </w:tc>
        <w:tc>
          <w:tcPr>
            <w:tcW w:type="dxa" w:w="3528"/>
            <w:shd w:fill="F2F6F8"/>
            <w:tcMar>
              <w:top w:w="90" w:type="dxa"/>
              <w:bottom w:w="90" w:type="dxa"/>
              <w:left w:w="90" w:type="dxa"/>
              <w:right w:w="90" w:type="dxa"/>
            </w:tcMar>
          </w:tcPr>
          <w:p>
            <w:pPr>
              <w:spacing w:after="60" w:before="20"/>
            </w:pPr>
            <w:r>
              <w:rPr>
                <w:b w:val="0"/>
                <w:color w:val="17242D"/>
                <w:sz w:val="19"/>
              </w:rPr>
              <w:t>Temporary platform dependency failure</w:t>
            </w:r>
          </w:p>
        </w:tc>
        <w:tc>
          <w:tcPr>
            <w:tcW w:type="dxa" w:w="5256"/>
            <w:shd w:fill="F2F6F8"/>
            <w:tcMar>
              <w:top w:w="90" w:type="dxa"/>
              <w:bottom w:w="90" w:type="dxa"/>
              <w:left w:w="90" w:type="dxa"/>
              <w:right w:w="90" w:type="dxa"/>
            </w:tcMar>
          </w:tcPr>
          <w:p>
            <w:pPr>
              <w:spacing w:after="60" w:before="20"/>
            </w:pPr>
            <w:r>
              <w:rPr>
                <w:b w:val="0"/>
                <w:color w:val="17242D"/>
                <w:sz w:val="19"/>
              </w:rPr>
              <w:t>Retry same command key only; inspect receipt if outcome uncertain</w:t>
            </w:r>
          </w:p>
        </w:tc>
      </w:tr>
    </w:tbl>
    <w:p>
      <w:pPr>
        <w:spacing w:after="20"/>
      </w:pPr>
    </w:p>
    <w:p>
      <w:r>
        <w:t>Problem responses include code, a safe user message, correlation ID, retryable flag and optional field error codes. Do not include raw patient data, provider secrets or internal stack traces. Retryability is not permission to repeat an external write; the submission state governs that decision.</w:t>
      </w:r>
    </w:p>
    <w:p>
      <w:pPr>
        <w:pStyle w:val="Heading1"/>
      </w:pPr>
      <w:r>
        <w:t>Operation catalogue</w:t>
      </w:r>
    </w:p>
    <w:p>
      <w:pPr>
        <w:pStyle w:val="Heading2"/>
      </w:pPr>
      <w:r>
        <w:t>ID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API001 createPerson</w:t>
            </w:r>
          </w:p>
        </w:tc>
        <w:tc>
          <w:tcPr>
            <w:tcW w:type="dxa" w:w="4032"/>
            <w:shd w:fill="FFFFFF"/>
            <w:tcMar>
              <w:top w:w="90" w:type="dxa"/>
              <w:bottom w:w="90" w:type="dxa"/>
              <w:left w:w="90" w:type="dxa"/>
              <w:right w:w="90" w:type="dxa"/>
            </w:tcMar>
          </w:tcPr>
          <w:p>
            <w:pPr>
              <w:spacing w:after="60" w:before="20"/>
            </w:pPr>
            <w:r>
              <w:rPr>
                <w:b w:val="0"/>
                <w:color w:val="17242D"/>
                <w:sz w:val="19"/>
              </w:rPr>
              <w:t>POST /v1/persons</w:t>
            </w:r>
          </w:p>
        </w:tc>
        <w:tc>
          <w:tcPr>
            <w:tcW w:type="dxa" w:w="3312"/>
            <w:shd w:fill="FFFFFF"/>
            <w:tcMar>
              <w:top w:w="90" w:type="dxa"/>
              <w:bottom w:w="90" w:type="dxa"/>
              <w:left w:w="90" w:type="dxa"/>
              <w:right w:w="90" w:type="dxa"/>
            </w:tcMar>
          </w:tcPr>
          <w:p>
            <w:pPr>
              <w:spacing w:after="60" w:before="20"/>
            </w:pPr>
            <w:r>
              <w:rPr>
                <w:b w:val="0"/>
                <w:color w:val="17242D"/>
                <w:sz w:val="19"/>
              </w:rPr>
              <w:t>Create a provisional local person</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API002 linkIdentifier</w:t>
            </w:r>
          </w:p>
        </w:tc>
        <w:tc>
          <w:tcPr>
            <w:tcW w:type="dxa" w:w="4032"/>
            <w:shd w:fill="F2F6F8"/>
            <w:tcMar>
              <w:top w:w="90" w:type="dxa"/>
              <w:bottom w:w="90" w:type="dxa"/>
              <w:left w:w="90" w:type="dxa"/>
              <w:right w:w="90" w:type="dxa"/>
            </w:tcMar>
          </w:tcPr>
          <w:p>
            <w:pPr>
              <w:spacing w:after="60" w:before="20"/>
            </w:pPr>
            <w:r>
              <w:rPr>
                <w:b w:val="0"/>
                <w:color w:val="17242D"/>
                <w:sz w:val="19"/>
              </w:rPr>
              <w:t>POST /v1/persons/{id}/identifier-links</w:t>
            </w:r>
          </w:p>
        </w:tc>
        <w:tc>
          <w:tcPr>
            <w:tcW w:type="dxa" w:w="3312"/>
            <w:shd w:fill="F2F6F8"/>
            <w:tcMar>
              <w:top w:w="90" w:type="dxa"/>
              <w:bottom w:w="90" w:type="dxa"/>
              <w:left w:w="90" w:type="dxa"/>
              <w:right w:w="90" w:type="dxa"/>
            </w:tcMar>
          </w:tcPr>
          <w:p>
            <w:pPr>
              <w:spacing w:after="60" w:before="20"/>
            </w:pPr>
            <w:r>
              <w:rPr>
                <w:b w:val="0"/>
                <w:color w:val="17242D"/>
                <w:sz w:val="19"/>
              </w:rPr>
              <w:t>Create a verified external identity link after confirmation</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API003 correctIdentifier</w:t>
            </w:r>
          </w:p>
        </w:tc>
        <w:tc>
          <w:tcPr>
            <w:tcW w:type="dxa" w:w="4032"/>
            <w:shd w:fill="FFFFFF"/>
            <w:tcMar>
              <w:top w:w="90" w:type="dxa"/>
              <w:bottom w:w="90" w:type="dxa"/>
              <w:left w:w="90" w:type="dxa"/>
              <w:right w:w="90" w:type="dxa"/>
            </w:tcMar>
          </w:tcPr>
          <w:p>
            <w:pPr>
              <w:spacing w:after="60" w:before="20"/>
            </w:pPr>
            <w:r>
              <w:rPr>
                <w:b w:val="0"/>
                <w:color w:val="17242D"/>
                <w:sz w:val="19"/>
              </w:rPr>
              <w:t>POST /v1/identifier-links/{id}/correct</w:t>
            </w:r>
          </w:p>
        </w:tc>
        <w:tc>
          <w:tcPr>
            <w:tcW w:type="dxa" w:w="3312"/>
            <w:shd w:fill="FFFFFF"/>
            <w:tcMar>
              <w:top w:w="90" w:type="dxa"/>
              <w:bottom w:w="90" w:type="dxa"/>
              <w:left w:w="90" w:type="dxa"/>
              <w:right w:w="90" w:type="dxa"/>
            </w:tcMar>
          </w:tcPr>
          <w:p>
            <w:pPr>
              <w:spacing w:after="60" w:before="20"/>
            </w:pPr>
            <w:r>
              <w:rPr>
                <w:b w:val="0"/>
                <w:color w:val="17242D"/>
                <w:sz w:val="19"/>
              </w:rPr>
              <w:t>Supersede a wrong identity link and create repair tasks</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API036 listPersons</w:t>
            </w:r>
          </w:p>
        </w:tc>
        <w:tc>
          <w:tcPr>
            <w:tcW w:type="dxa" w:w="4032"/>
            <w:shd w:fill="F2F6F8"/>
            <w:tcMar>
              <w:top w:w="90" w:type="dxa"/>
              <w:bottom w:w="90" w:type="dxa"/>
              <w:left w:w="90" w:type="dxa"/>
              <w:right w:w="90" w:type="dxa"/>
            </w:tcMar>
          </w:tcPr>
          <w:p>
            <w:pPr>
              <w:spacing w:after="60" w:before="20"/>
            </w:pPr>
            <w:r>
              <w:rPr>
                <w:b w:val="0"/>
                <w:color w:val="17242D"/>
                <w:sz w:val="19"/>
              </w:rPr>
              <w:t>GET /v1/persons</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API037 getPerson</w:t>
            </w:r>
          </w:p>
        </w:tc>
        <w:tc>
          <w:tcPr>
            <w:tcW w:type="dxa" w:w="4032"/>
            <w:shd w:fill="FFFFFF"/>
            <w:tcMar>
              <w:top w:w="90" w:type="dxa"/>
              <w:bottom w:w="90" w:type="dxa"/>
              <w:left w:w="90" w:type="dxa"/>
              <w:right w:w="90" w:type="dxa"/>
            </w:tcMar>
          </w:tcPr>
          <w:p>
            <w:pPr>
              <w:spacing w:after="60" w:before="20"/>
            </w:pPr>
            <w:r>
              <w:rPr>
                <w:b w:val="0"/>
                <w:color w:val="17242D"/>
                <w:sz w:val="19"/>
              </w:rPr>
              <w:t>GET /v1/persons/{id}</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API072 getSession</w:t>
            </w:r>
          </w:p>
        </w:tc>
        <w:tc>
          <w:tcPr>
            <w:tcW w:type="dxa" w:w="4032"/>
            <w:shd w:fill="F2F6F8"/>
            <w:tcMar>
              <w:top w:w="90" w:type="dxa"/>
              <w:bottom w:w="90" w:type="dxa"/>
              <w:left w:w="90" w:type="dxa"/>
              <w:right w:w="90" w:type="dxa"/>
            </w:tcMar>
          </w:tcPr>
          <w:p>
            <w:pPr>
              <w:spacing w:after="60" w:before="20"/>
            </w:pPr>
            <w:r>
              <w:rPr>
                <w:b w:val="0"/>
                <w:color w:val="17242D"/>
                <w:sz w:val="19"/>
              </w:rPr>
              <w:t>GET /v1/me</w:t>
            </w:r>
          </w:p>
        </w:tc>
        <w:tc>
          <w:tcPr>
            <w:tcW w:type="dxa" w:w="3312"/>
            <w:shd w:fill="F2F6F8"/>
            <w:tcMar>
              <w:top w:w="90" w:type="dxa"/>
              <w:bottom w:w="90" w:type="dxa"/>
              <w:left w:w="90" w:type="dxa"/>
              <w:right w:w="90" w:type="dxa"/>
            </w:tcMar>
          </w:tcPr>
          <w:p>
            <w:pPr>
              <w:spacing w:after="60" w:before="20"/>
            </w:pPr>
            <w:r>
              <w:rPr>
                <w:b w:val="0"/>
                <w:color w:val="17242D"/>
                <w:sz w:val="19"/>
              </w:rPr>
              <w:t>Session or policy-scoped projection</w:t>
            </w:r>
          </w:p>
        </w:tc>
      </w:tr>
    </w:tbl>
    <w:p>
      <w:pPr>
        <w:spacing w:after="20"/>
      </w:pPr>
    </w:p>
    <w:p>
      <w:pPr>
        <w:pStyle w:val="Heading2"/>
      </w:pPr>
      <w:r>
        <w:t>UX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API004 createEncounter</w:t>
            </w:r>
          </w:p>
        </w:tc>
        <w:tc>
          <w:tcPr>
            <w:tcW w:type="dxa" w:w="4032"/>
            <w:shd w:fill="FFFFFF"/>
            <w:tcMar>
              <w:top w:w="90" w:type="dxa"/>
              <w:bottom w:w="90" w:type="dxa"/>
              <w:left w:w="90" w:type="dxa"/>
              <w:right w:w="90" w:type="dxa"/>
            </w:tcMar>
          </w:tcPr>
          <w:p>
            <w:pPr>
              <w:spacing w:after="60" w:before="20"/>
            </w:pPr>
            <w:r>
              <w:rPr>
                <w:b w:val="0"/>
                <w:color w:val="17242D"/>
                <w:sz w:val="19"/>
              </w:rPr>
              <w:t>POST /v1/encounters</w:t>
            </w:r>
          </w:p>
        </w:tc>
        <w:tc>
          <w:tcPr>
            <w:tcW w:type="dxa" w:w="3312"/>
            <w:shd w:fill="FFFFFF"/>
            <w:tcMar>
              <w:top w:w="90" w:type="dxa"/>
              <w:bottom w:w="90" w:type="dxa"/>
              <w:left w:w="90" w:type="dxa"/>
              <w:right w:w="90" w:type="dxa"/>
            </w:tcMar>
          </w:tcPr>
          <w:p>
            <w:pPr>
              <w:spacing w:after="60" w:before="20"/>
            </w:pPr>
            <w:r>
              <w:rPr>
                <w:b w:val="0"/>
                <w:color w:val="17242D"/>
                <w:sz w:val="19"/>
              </w:rPr>
              <w:t>Start an encounter for a confirmed active person</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API006 confirmEncounter</w:t>
            </w:r>
          </w:p>
        </w:tc>
        <w:tc>
          <w:tcPr>
            <w:tcW w:type="dxa" w:w="4032"/>
            <w:shd w:fill="F2F6F8"/>
            <w:tcMar>
              <w:top w:w="90" w:type="dxa"/>
              <w:bottom w:w="90" w:type="dxa"/>
              <w:left w:w="90" w:type="dxa"/>
              <w:right w:w="90" w:type="dxa"/>
            </w:tcMar>
          </w:tcPr>
          <w:p>
            <w:pPr>
              <w:spacing w:after="60" w:before="20"/>
            </w:pPr>
            <w:r>
              <w:rPr>
                <w:b w:val="0"/>
                <w:color w:val="17242D"/>
                <w:sz w:val="19"/>
              </w:rPr>
              <w:t>POST /v1/encounters/{id}/confirm</w:t>
            </w:r>
          </w:p>
        </w:tc>
        <w:tc>
          <w:tcPr>
            <w:tcW w:type="dxa" w:w="3312"/>
            <w:shd w:fill="F2F6F8"/>
            <w:tcMar>
              <w:top w:w="90" w:type="dxa"/>
              <w:bottom w:w="90" w:type="dxa"/>
              <w:left w:w="90" w:type="dxa"/>
              <w:right w:w="90" w:type="dxa"/>
            </w:tcMar>
          </w:tcPr>
          <w:p>
            <w:pPr>
              <w:spacing w:after="60" w:before="20"/>
            </w:pPr>
            <w:r>
              <w:rPr>
                <w:b w:val="0"/>
                <w:color w:val="17242D"/>
                <w:sz w:val="19"/>
              </w:rPr>
              <w:t>Confirm the reviewed encounter snapshot</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API038 listEncounters</w:t>
            </w:r>
          </w:p>
        </w:tc>
        <w:tc>
          <w:tcPr>
            <w:tcW w:type="dxa" w:w="4032"/>
            <w:shd w:fill="FFFFFF"/>
            <w:tcMar>
              <w:top w:w="90" w:type="dxa"/>
              <w:bottom w:w="90" w:type="dxa"/>
              <w:left w:w="90" w:type="dxa"/>
              <w:right w:w="90" w:type="dxa"/>
            </w:tcMar>
          </w:tcPr>
          <w:p>
            <w:pPr>
              <w:spacing w:after="60" w:before="20"/>
            </w:pPr>
            <w:r>
              <w:rPr>
                <w:b w:val="0"/>
                <w:color w:val="17242D"/>
                <w:sz w:val="19"/>
              </w:rPr>
              <w:t>GET /v1/encounters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API039 getEncounter</w:t>
            </w:r>
          </w:p>
        </w:tc>
        <w:tc>
          <w:tcPr>
            <w:tcW w:type="dxa" w:w="4032"/>
            <w:shd w:fill="F2F6F8"/>
            <w:tcMar>
              <w:top w:w="90" w:type="dxa"/>
              <w:bottom w:w="90" w:type="dxa"/>
              <w:left w:w="90" w:type="dxa"/>
              <w:right w:w="90" w:type="dxa"/>
            </w:tcMar>
          </w:tcPr>
          <w:p>
            <w:pPr>
              <w:spacing w:after="60" w:before="20"/>
            </w:pPr>
            <w:r>
              <w:rPr>
                <w:b w:val="0"/>
                <w:color w:val="17242D"/>
                <w:sz w:val="19"/>
              </w:rPr>
              <w:t>GET /v1/encounters/{id}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DATA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API005 recordObservation</w:t>
            </w:r>
          </w:p>
        </w:tc>
        <w:tc>
          <w:tcPr>
            <w:tcW w:type="dxa" w:w="4032"/>
            <w:shd w:fill="FFFFFF"/>
            <w:tcMar>
              <w:top w:w="90" w:type="dxa"/>
              <w:bottom w:w="90" w:type="dxa"/>
              <w:left w:w="90" w:type="dxa"/>
              <w:right w:w="90" w:type="dxa"/>
            </w:tcMar>
          </w:tcPr>
          <w:p>
            <w:pPr>
              <w:spacing w:after="60" w:before="20"/>
            </w:pPr>
            <w:r>
              <w:rPr>
                <w:b w:val="0"/>
                <w:color w:val="17242D"/>
                <w:sz w:val="19"/>
              </w:rPr>
              <w:t>POST /v1/encounters/{id}/observations</w:t>
            </w:r>
          </w:p>
        </w:tc>
        <w:tc>
          <w:tcPr>
            <w:tcW w:type="dxa" w:w="3312"/>
            <w:shd w:fill="FFFFFF"/>
            <w:tcMar>
              <w:top w:w="90" w:type="dxa"/>
              <w:bottom w:w="90" w:type="dxa"/>
              <w:left w:w="90" w:type="dxa"/>
              <w:right w:w="90" w:type="dxa"/>
            </w:tcMar>
          </w:tcPr>
          <w:p>
            <w:pPr>
              <w:spacing w:after="60" w:before="20"/>
            </w:pPr>
            <w:r>
              <w:rPr>
                <w:b w:val="0"/>
                <w:color w:val="17242D"/>
                <w:sz w:val="19"/>
              </w:rPr>
              <w:t>Create a draft observation with value or missingness</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API007 amendObservation</w:t>
            </w:r>
          </w:p>
        </w:tc>
        <w:tc>
          <w:tcPr>
            <w:tcW w:type="dxa" w:w="4032"/>
            <w:shd w:fill="F2F6F8"/>
            <w:tcMar>
              <w:top w:w="90" w:type="dxa"/>
              <w:bottom w:w="90" w:type="dxa"/>
              <w:left w:w="90" w:type="dxa"/>
              <w:right w:w="90" w:type="dxa"/>
            </w:tcMar>
          </w:tcPr>
          <w:p>
            <w:pPr>
              <w:spacing w:after="60" w:before="20"/>
            </w:pPr>
            <w:r>
              <w:rPr>
                <w:b w:val="0"/>
                <w:color w:val="17242D"/>
                <w:sz w:val="19"/>
              </w:rPr>
              <w:t>POST /v1/observations/{id}/amend</w:t>
            </w:r>
          </w:p>
        </w:tc>
        <w:tc>
          <w:tcPr>
            <w:tcW w:type="dxa" w:w="3312"/>
            <w:shd w:fill="F2F6F8"/>
            <w:tcMar>
              <w:top w:w="90" w:type="dxa"/>
              <w:bottom w:w="90" w:type="dxa"/>
              <w:left w:w="90" w:type="dxa"/>
              <w:right w:w="90" w:type="dxa"/>
            </w:tcMar>
          </w:tcPr>
          <w:p>
            <w:pPr>
              <w:spacing w:after="60" w:before="20"/>
            </w:pPr>
            <w:r>
              <w:rPr>
                <w:b w:val="0"/>
                <w:color w:val="17242D"/>
                <w:sz w:val="19"/>
              </w:rPr>
              <w:t>Append a correction and invalidate dependent approval</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API008 resolveConflict</w:t>
            </w:r>
          </w:p>
        </w:tc>
        <w:tc>
          <w:tcPr>
            <w:tcW w:type="dxa" w:w="4032"/>
            <w:shd w:fill="FFFFFF"/>
            <w:tcMar>
              <w:top w:w="90" w:type="dxa"/>
              <w:bottom w:w="90" w:type="dxa"/>
              <w:left w:w="90" w:type="dxa"/>
              <w:right w:w="90" w:type="dxa"/>
            </w:tcMar>
          </w:tcPr>
          <w:p>
            <w:pPr>
              <w:spacing w:after="60" w:before="20"/>
            </w:pPr>
            <w:r>
              <w:rPr>
                <w:b w:val="0"/>
                <w:color w:val="17242D"/>
                <w:sz w:val="19"/>
              </w:rPr>
              <w:t>POST /v1/conflicts/{id}/resolve</w:t>
            </w:r>
          </w:p>
        </w:tc>
        <w:tc>
          <w:tcPr>
            <w:tcW w:type="dxa" w:w="3312"/>
            <w:shd w:fill="FFFFFF"/>
            <w:tcMar>
              <w:top w:w="90" w:type="dxa"/>
              <w:bottom w:w="90" w:type="dxa"/>
              <w:left w:w="90" w:type="dxa"/>
              <w:right w:w="90" w:type="dxa"/>
            </w:tcMar>
          </w:tcPr>
          <w:p>
            <w:pPr>
              <w:spacing w:after="60" w:before="20"/>
            </w:pPr>
            <w:r>
              <w:rPr>
                <w:b w:val="0"/>
                <w:color w:val="17242D"/>
                <w:sz w:val="19"/>
              </w:rPr>
              <w:t>Resolve a recorded conflict without silent overwrite</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API029 reserveMedia</w:t>
            </w:r>
          </w:p>
        </w:tc>
        <w:tc>
          <w:tcPr>
            <w:tcW w:type="dxa" w:w="4032"/>
            <w:shd w:fill="F2F6F8"/>
            <w:tcMar>
              <w:top w:w="90" w:type="dxa"/>
              <w:bottom w:w="90" w:type="dxa"/>
              <w:left w:w="90" w:type="dxa"/>
              <w:right w:w="90" w:type="dxa"/>
            </w:tcMar>
          </w:tcPr>
          <w:p>
            <w:pPr>
              <w:spacing w:after="60" w:before="20"/>
            </w:pPr>
            <w:r>
              <w:rPr>
                <w:b w:val="0"/>
                <w:color w:val="17242D"/>
                <w:sz w:val="19"/>
              </w:rPr>
              <w:t>POST /v1/media</w:t>
            </w:r>
          </w:p>
        </w:tc>
        <w:tc>
          <w:tcPr>
            <w:tcW w:type="dxa" w:w="3312"/>
            <w:shd w:fill="F2F6F8"/>
            <w:tcMar>
              <w:top w:w="90" w:type="dxa"/>
              <w:bottom w:w="90" w:type="dxa"/>
              <w:left w:w="90" w:type="dxa"/>
              <w:right w:w="90" w:type="dxa"/>
            </w:tcMar>
          </w:tcPr>
          <w:p>
            <w:pPr>
              <w:spacing w:after="60" w:before="20"/>
            </w:pPr>
            <w:r>
              <w:rPr>
                <w:b w:val="0"/>
                <w:color w:val="17242D"/>
                <w:sz w:val="19"/>
              </w:rPr>
              <w:t>Reserve a scoped upload target</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API030 completeMedia</w:t>
            </w:r>
          </w:p>
        </w:tc>
        <w:tc>
          <w:tcPr>
            <w:tcW w:type="dxa" w:w="4032"/>
            <w:shd w:fill="FFFFFF"/>
            <w:tcMar>
              <w:top w:w="90" w:type="dxa"/>
              <w:bottom w:w="90" w:type="dxa"/>
              <w:left w:w="90" w:type="dxa"/>
              <w:right w:w="90" w:type="dxa"/>
            </w:tcMar>
          </w:tcPr>
          <w:p>
            <w:pPr>
              <w:spacing w:after="60" w:before="20"/>
            </w:pPr>
            <w:r>
              <w:rPr>
                <w:b w:val="0"/>
                <w:color w:val="17242D"/>
                <w:sz w:val="19"/>
              </w:rPr>
              <w:t>POST /v1/media/{id}/complete</w:t>
            </w:r>
          </w:p>
        </w:tc>
        <w:tc>
          <w:tcPr>
            <w:tcW w:type="dxa" w:w="3312"/>
            <w:shd w:fill="FFFFFF"/>
            <w:tcMar>
              <w:top w:w="90" w:type="dxa"/>
              <w:bottom w:w="90" w:type="dxa"/>
              <w:left w:w="90" w:type="dxa"/>
              <w:right w:w="90" w:type="dxa"/>
            </w:tcMar>
          </w:tcPr>
          <w:p>
            <w:pPr>
              <w:spacing w:after="60" w:before="20"/>
            </w:pPr>
            <w:r>
              <w:rPr>
                <w:b w:val="0"/>
                <w:color w:val="17242D"/>
                <w:sz w:val="19"/>
              </w:rPr>
              <w:t>Verify upload and queue scan and quality checks</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API040 listObservations</w:t>
            </w:r>
          </w:p>
        </w:tc>
        <w:tc>
          <w:tcPr>
            <w:tcW w:type="dxa" w:w="4032"/>
            <w:shd w:fill="F2F6F8"/>
            <w:tcMar>
              <w:top w:w="90" w:type="dxa"/>
              <w:bottom w:w="90" w:type="dxa"/>
              <w:left w:w="90" w:type="dxa"/>
              <w:right w:w="90" w:type="dxa"/>
            </w:tcMar>
          </w:tcPr>
          <w:p>
            <w:pPr>
              <w:spacing w:after="60" w:before="20"/>
            </w:pPr>
            <w:r>
              <w:rPr>
                <w:b w:val="0"/>
                <w:color w:val="17242D"/>
                <w:sz w:val="19"/>
              </w:rPr>
              <w:t>GET /v1/observations</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API041 getObservation</w:t>
            </w:r>
          </w:p>
        </w:tc>
        <w:tc>
          <w:tcPr>
            <w:tcW w:type="dxa" w:w="4032"/>
            <w:shd w:fill="FFFFFF"/>
            <w:tcMar>
              <w:top w:w="90" w:type="dxa"/>
              <w:bottom w:w="90" w:type="dxa"/>
              <w:left w:w="90" w:type="dxa"/>
              <w:right w:w="90" w:type="dxa"/>
            </w:tcMar>
          </w:tcPr>
          <w:p>
            <w:pPr>
              <w:spacing w:after="60" w:before="20"/>
            </w:pPr>
            <w:r>
              <w:rPr>
                <w:b w:val="0"/>
                <w:color w:val="17242D"/>
                <w:sz w:val="19"/>
              </w:rPr>
              <w:t>GET /v1/observations/{id}</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API042 listConflicts</w:t>
            </w:r>
          </w:p>
        </w:tc>
        <w:tc>
          <w:tcPr>
            <w:tcW w:type="dxa" w:w="4032"/>
            <w:shd w:fill="F2F6F8"/>
            <w:tcMar>
              <w:top w:w="90" w:type="dxa"/>
              <w:bottom w:w="90" w:type="dxa"/>
              <w:left w:w="90" w:type="dxa"/>
              <w:right w:w="90" w:type="dxa"/>
            </w:tcMar>
          </w:tcPr>
          <w:p>
            <w:pPr>
              <w:spacing w:after="60" w:before="20"/>
            </w:pPr>
            <w:r>
              <w:rPr>
                <w:b w:val="0"/>
                <w:color w:val="17242D"/>
                <w:sz w:val="19"/>
              </w:rPr>
              <w:t>GET /v1/conflicts</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API043 getConflict</w:t>
            </w:r>
          </w:p>
        </w:tc>
        <w:tc>
          <w:tcPr>
            <w:tcW w:type="dxa" w:w="4032"/>
            <w:shd w:fill="FFFFFF"/>
            <w:tcMar>
              <w:top w:w="90" w:type="dxa"/>
              <w:bottom w:w="90" w:type="dxa"/>
              <w:left w:w="90" w:type="dxa"/>
              <w:right w:w="90" w:type="dxa"/>
            </w:tcMar>
          </w:tcPr>
          <w:p>
            <w:pPr>
              <w:spacing w:after="60" w:before="20"/>
            </w:pPr>
            <w:r>
              <w:rPr>
                <w:b w:val="0"/>
                <w:color w:val="17242D"/>
                <w:sz w:val="19"/>
              </w:rPr>
              <w:t>GET /v1/conflicts/{id}</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SEC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API009 recordAuthority</w:t>
            </w:r>
          </w:p>
        </w:tc>
        <w:tc>
          <w:tcPr>
            <w:tcW w:type="dxa" w:w="4032"/>
            <w:shd w:fill="FFFFFF"/>
            <w:tcMar>
              <w:top w:w="90" w:type="dxa"/>
              <w:bottom w:w="90" w:type="dxa"/>
              <w:left w:w="90" w:type="dxa"/>
              <w:right w:w="90" w:type="dxa"/>
            </w:tcMar>
          </w:tcPr>
          <w:p>
            <w:pPr>
              <w:spacing w:after="60" w:before="20"/>
            </w:pPr>
            <w:r>
              <w:rPr>
                <w:b w:val="0"/>
                <w:color w:val="17242D"/>
                <w:sz w:val="19"/>
              </w:rPr>
              <w:t>POST /v1/authorities</w:t>
            </w:r>
          </w:p>
        </w:tc>
        <w:tc>
          <w:tcPr>
            <w:tcW w:type="dxa" w:w="3312"/>
            <w:shd w:fill="FFFFFF"/>
            <w:tcMar>
              <w:top w:w="90" w:type="dxa"/>
              <w:bottom w:w="90" w:type="dxa"/>
              <w:left w:w="90" w:type="dxa"/>
              <w:right w:w="90" w:type="dxa"/>
            </w:tcMar>
          </w:tcPr>
          <w:p>
            <w:pPr>
              <w:spacing w:after="60" w:before="20"/>
            </w:pPr>
            <w:r>
              <w:rPr>
                <w:b w:val="0"/>
                <w:color w:val="17242D"/>
                <w:sz w:val="19"/>
              </w:rPr>
              <w:t>Record verified processing authority</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API010 withdrawAuthority</w:t>
            </w:r>
          </w:p>
        </w:tc>
        <w:tc>
          <w:tcPr>
            <w:tcW w:type="dxa" w:w="4032"/>
            <w:shd w:fill="F2F6F8"/>
            <w:tcMar>
              <w:top w:w="90" w:type="dxa"/>
              <w:bottom w:w="90" w:type="dxa"/>
              <w:left w:w="90" w:type="dxa"/>
              <w:right w:w="90" w:type="dxa"/>
            </w:tcMar>
          </w:tcPr>
          <w:p>
            <w:pPr>
              <w:spacing w:after="60" w:before="20"/>
            </w:pPr>
            <w:r>
              <w:rPr>
                <w:b w:val="0"/>
                <w:color w:val="17242D"/>
                <w:sz w:val="19"/>
              </w:rPr>
              <w:t>POST /v1/authorities/{id}/withdraw</w:t>
            </w:r>
          </w:p>
        </w:tc>
        <w:tc>
          <w:tcPr>
            <w:tcW w:type="dxa" w:w="3312"/>
            <w:shd w:fill="F2F6F8"/>
            <w:tcMar>
              <w:top w:w="90" w:type="dxa"/>
              <w:bottom w:w="90" w:type="dxa"/>
              <w:left w:w="90" w:type="dxa"/>
              <w:right w:w="90" w:type="dxa"/>
            </w:tcMar>
          </w:tcPr>
          <w:p>
            <w:pPr>
              <w:spacing w:after="60" w:before="20"/>
            </w:pPr>
            <w:r>
              <w:rPr>
                <w:b w:val="0"/>
                <w:color w:val="17242D"/>
                <w:sz w:val="19"/>
              </w:rPr>
              <w:t>Revoke authority and invalidate pending disclosures</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API044 listAuthorityRecords</w:t>
            </w:r>
          </w:p>
        </w:tc>
        <w:tc>
          <w:tcPr>
            <w:tcW w:type="dxa" w:w="4032"/>
            <w:shd w:fill="FFFFFF"/>
            <w:tcMar>
              <w:top w:w="90" w:type="dxa"/>
              <w:bottom w:w="90" w:type="dxa"/>
              <w:left w:w="90" w:type="dxa"/>
              <w:right w:w="90" w:type="dxa"/>
            </w:tcMar>
          </w:tcPr>
          <w:p>
            <w:pPr>
              <w:spacing w:after="60" w:before="20"/>
            </w:pPr>
            <w:r>
              <w:rPr>
                <w:b w:val="0"/>
                <w:color w:val="17242D"/>
                <w:sz w:val="19"/>
              </w:rPr>
              <w:t>GET /v1/authorities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API045 getAuthorityRecord</w:t>
            </w:r>
          </w:p>
        </w:tc>
        <w:tc>
          <w:tcPr>
            <w:tcW w:type="dxa" w:w="4032"/>
            <w:shd w:fill="F2F6F8"/>
            <w:tcMar>
              <w:top w:w="90" w:type="dxa"/>
              <w:bottom w:w="90" w:type="dxa"/>
              <w:left w:w="90" w:type="dxa"/>
              <w:right w:w="90" w:type="dxa"/>
            </w:tcMar>
          </w:tcPr>
          <w:p>
            <w:pPr>
              <w:spacing w:after="60" w:before="20"/>
            </w:pPr>
            <w:r>
              <w:rPr>
                <w:b w:val="0"/>
                <w:color w:val="17242D"/>
                <w:sz w:val="19"/>
              </w:rPr>
              <w:t>GET /v1/authorities/{id}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AG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API011 preparePlan</w:t>
            </w:r>
          </w:p>
        </w:tc>
        <w:tc>
          <w:tcPr>
            <w:tcW w:type="dxa" w:w="4032"/>
            <w:shd w:fill="FFFFFF"/>
            <w:tcMar>
              <w:top w:w="90" w:type="dxa"/>
              <w:bottom w:w="90" w:type="dxa"/>
              <w:left w:w="90" w:type="dxa"/>
              <w:right w:w="90" w:type="dxa"/>
            </w:tcMar>
          </w:tcPr>
          <w:p>
            <w:pPr>
              <w:spacing w:after="60" w:before="20"/>
            </w:pPr>
            <w:r>
              <w:rPr>
                <w:b w:val="0"/>
                <w:color w:val="17242D"/>
                <w:sz w:val="19"/>
              </w:rPr>
              <w:t>POST /v1/plans</w:t>
            </w:r>
          </w:p>
        </w:tc>
        <w:tc>
          <w:tcPr>
            <w:tcW w:type="dxa" w:w="3312"/>
            <w:shd w:fill="FFFFFF"/>
            <w:tcMar>
              <w:top w:w="90" w:type="dxa"/>
              <w:bottom w:w="90" w:type="dxa"/>
              <w:left w:w="90" w:type="dxa"/>
              <w:right w:w="90" w:type="dxa"/>
            </w:tcMar>
          </w:tcPr>
          <w:p>
            <w:pPr>
              <w:spacing w:after="60" w:before="20"/>
            </w:pPr>
            <w:r>
              <w:rPr>
                <w:b w:val="0"/>
                <w:color w:val="17242D"/>
                <w:sz w:val="19"/>
              </w:rPr>
              <w:t>Prepare a typed bounded plan</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API012 approvePlan</w:t>
            </w:r>
          </w:p>
        </w:tc>
        <w:tc>
          <w:tcPr>
            <w:tcW w:type="dxa" w:w="4032"/>
            <w:shd w:fill="F2F6F8"/>
            <w:tcMar>
              <w:top w:w="90" w:type="dxa"/>
              <w:bottom w:w="90" w:type="dxa"/>
              <w:left w:w="90" w:type="dxa"/>
              <w:right w:w="90" w:type="dxa"/>
            </w:tcMar>
          </w:tcPr>
          <w:p>
            <w:pPr>
              <w:spacing w:after="60" w:before="20"/>
            </w:pPr>
            <w:r>
              <w:rPr>
                <w:b w:val="0"/>
                <w:color w:val="17242D"/>
                <w:sz w:val="19"/>
              </w:rPr>
              <w:t>POST /v1/plans/{id}/approvals</w:t>
            </w:r>
          </w:p>
        </w:tc>
        <w:tc>
          <w:tcPr>
            <w:tcW w:type="dxa" w:w="3312"/>
            <w:shd w:fill="F2F6F8"/>
            <w:tcMar>
              <w:top w:w="90" w:type="dxa"/>
              <w:bottom w:w="90" w:type="dxa"/>
              <w:left w:w="90" w:type="dxa"/>
              <w:right w:w="90" w:type="dxa"/>
            </w:tcMar>
          </w:tcPr>
          <w:p>
            <w:pPr>
              <w:spacing w:after="60" w:before="20"/>
            </w:pPr>
            <w:r>
              <w:rPr>
                <w:b w:val="0"/>
                <w:color w:val="17242D"/>
                <w:sz w:val="19"/>
              </w:rPr>
              <w:t>Approve exact permitted actions and evidence</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API013 executePlan</w:t>
            </w:r>
          </w:p>
        </w:tc>
        <w:tc>
          <w:tcPr>
            <w:tcW w:type="dxa" w:w="4032"/>
            <w:shd w:fill="FFFFFF"/>
            <w:tcMar>
              <w:top w:w="90" w:type="dxa"/>
              <w:bottom w:w="90" w:type="dxa"/>
              <w:left w:w="90" w:type="dxa"/>
              <w:right w:w="90" w:type="dxa"/>
            </w:tcMar>
          </w:tcPr>
          <w:p>
            <w:pPr>
              <w:spacing w:after="60" w:before="20"/>
            </w:pPr>
            <w:r>
              <w:rPr>
                <w:b w:val="0"/>
                <w:color w:val="17242D"/>
                <w:sz w:val="19"/>
              </w:rPr>
              <w:t>POST /v1/plans/{id}/execute</w:t>
            </w:r>
          </w:p>
        </w:tc>
        <w:tc>
          <w:tcPr>
            <w:tcW w:type="dxa" w:w="3312"/>
            <w:shd w:fill="FFFFFF"/>
            <w:tcMar>
              <w:top w:w="90" w:type="dxa"/>
              <w:bottom w:w="90" w:type="dxa"/>
              <w:left w:w="90" w:type="dxa"/>
              <w:right w:w="90" w:type="dxa"/>
            </w:tcMar>
          </w:tcPr>
          <w:p>
            <w:pPr>
              <w:spacing w:after="60" w:before="20"/>
            </w:pPr>
            <w:r>
              <w:rPr>
                <w:b w:val="0"/>
                <w:color w:val="17242D"/>
                <w:sz w:val="19"/>
              </w:rPr>
              <w:t>Queue approved actions after current policy checks</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API014 cancelPlan</w:t>
            </w:r>
          </w:p>
        </w:tc>
        <w:tc>
          <w:tcPr>
            <w:tcW w:type="dxa" w:w="4032"/>
            <w:shd w:fill="F2F6F8"/>
            <w:tcMar>
              <w:top w:w="90" w:type="dxa"/>
              <w:bottom w:w="90" w:type="dxa"/>
              <w:left w:w="90" w:type="dxa"/>
              <w:right w:w="90" w:type="dxa"/>
            </w:tcMar>
          </w:tcPr>
          <w:p>
            <w:pPr>
              <w:spacing w:after="60" w:before="20"/>
            </w:pPr>
            <w:r>
              <w:rPr>
                <w:b w:val="0"/>
                <w:color w:val="17242D"/>
                <w:sz w:val="19"/>
              </w:rPr>
              <w:t>POST /v1/plans/{id}/cancel</w:t>
            </w:r>
          </w:p>
        </w:tc>
        <w:tc>
          <w:tcPr>
            <w:tcW w:type="dxa" w:w="3312"/>
            <w:shd w:fill="F2F6F8"/>
            <w:tcMar>
              <w:top w:w="90" w:type="dxa"/>
              <w:bottom w:w="90" w:type="dxa"/>
              <w:left w:w="90" w:type="dxa"/>
              <w:right w:w="90" w:type="dxa"/>
            </w:tcMar>
          </w:tcPr>
          <w:p>
            <w:pPr>
              <w:spacing w:after="60" w:before="20"/>
            </w:pPr>
            <w:r>
              <w:rPr>
                <w:b w:val="0"/>
                <w:color w:val="17242D"/>
                <w:sz w:val="19"/>
              </w:rPr>
              <w:t>Cancel unfinished work and retain accepted external effects</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API046 listAgentPlans</w:t>
            </w:r>
          </w:p>
        </w:tc>
        <w:tc>
          <w:tcPr>
            <w:tcW w:type="dxa" w:w="4032"/>
            <w:shd w:fill="FFFFFF"/>
            <w:tcMar>
              <w:top w:w="90" w:type="dxa"/>
              <w:bottom w:w="90" w:type="dxa"/>
              <w:left w:w="90" w:type="dxa"/>
              <w:right w:w="90" w:type="dxa"/>
            </w:tcMar>
          </w:tcPr>
          <w:p>
            <w:pPr>
              <w:spacing w:after="60" w:before="20"/>
            </w:pPr>
            <w:r>
              <w:rPr>
                <w:b w:val="0"/>
                <w:color w:val="17242D"/>
                <w:sz w:val="19"/>
              </w:rPr>
              <w:t>GET /v1/plans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API047 getAgentPlan</w:t>
            </w:r>
          </w:p>
        </w:tc>
        <w:tc>
          <w:tcPr>
            <w:tcW w:type="dxa" w:w="4032"/>
            <w:shd w:fill="F2F6F8"/>
            <w:tcMar>
              <w:top w:w="90" w:type="dxa"/>
              <w:bottom w:w="90" w:type="dxa"/>
              <w:left w:w="90" w:type="dxa"/>
              <w:right w:w="90" w:type="dxa"/>
            </w:tcMar>
          </w:tcPr>
          <w:p>
            <w:pPr>
              <w:spacing w:after="60" w:before="20"/>
            </w:pPr>
            <w:r>
              <w:rPr>
                <w:b w:val="0"/>
                <w:color w:val="17242D"/>
                <w:sz w:val="19"/>
              </w:rPr>
              <w:t>GET /v1/plans/{id}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AI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API015 invokeCapability</w:t>
            </w:r>
          </w:p>
        </w:tc>
        <w:tc>
          <w:tcPr>
            <w:tcW w:type="dxa" w:w="4032"/>
            <w:shd w:fill="FFFFFF"/>
            <w:tcMar>
              <w:top w:w="90" w:type="dxa"/>
              <w:bottom w:w="90" w:type="dxa"/>
              <w:left w:w="90" w:type="dxa"/>
              <w:right w:w="90" w:type="dxa"/>
            </w:tcMar>
          </w:tcPr>
          <w:p>
            <w:pPr>
              <w:spacing w:after="60" w:before="20"/>
            </w:pPr>
            <w:r>
              <w:rPr>
                <w:b w:val="0"/>
                <w:color w:val="17242D"/>
                <w:sz w:val="19"/>
              </w:rPr>
              <w:t>POST /v1/ai-requests</w:t>
            </w:r>
          </w:p>
        </w:tc>
        <w:tc>
          <w:tcPr>
            <w:tcW w:type="dxa" w:w="3312"/>
            <w:shd w:fill="FFFFFF"/>
            <w:tcMar>
              <w:top w:w="90" w:type="dxa"/>
              <w:bottom w:w="90" w:type="dxa"/>
              <w:left w:w="90" w:type="dxa"/>
              <w:right w:w="90" w:type="dxa"/>
            </w:tcMar>
          </w:tcPr>
          <w:p>
            <w:pPr>
              <w:spacing w:after="60" w:before="20"/>
            </w:pPr>
            <w:r>
              <w:rPr>
                <w:b w:val="0"/>
                <w:color w:val="17242D"/>
                <w:sz w:val="19"/>
              </w:rPr>
              <w:t>Admit an eligible provider invocation</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API016 cancelAIRequest</w:t>
            </w:r>
          </w:p>
        </w:tc>
        <w:tc>
          <w:tcPr>
            <w:tcW w:type="dxa" w:w="4032"/>
            <w:shd w:fill="F2F6F8"/>
            <w:tcMar>
              <w:top w:w="90" w:type="dxa"/>
              <w:bottom w:w="90" w:type="dxa"/>
              <w:left w:w="90" w:type="dxa"/>
              <w:right w:w="90" w:type="dxa"/>
            </w:tcMar>
          </w:tcPr>
          <w:p>
            <w:pPr>
              <w:spacing w:after="60" w:before="20"/>
            </w:pPr>
            <w:r>
              <w:rPr>
                <w:b w:val="0"/>
                <w:color w:val="17242D"/>
                <w:sz w:val="19"/>
              </w:rPr>
              <w:t>POST /v1/ai-requests/{id}/cancel</w:t>
            </w:r>
          </w:p>
        </w:tc>
        <w:tc>
          <w:tcPr>
            <w:tcW w:type="dxa" w:w="3312"/>
            <w:shd w:fill="F2F6F8"/>
            <w:tcMar>
              <w:top w:w="90" w:type="dxa"/>
              <w:bottom w:w="90" w:type="dxa"/>
              <w:left w:w="90" w:type="dxa"/>
              <w:right w:w="90" w:type="dxa"/>
            </w:tcMar>
          </w:tcPr>
          <w:p>
            <w:pPr>
              <w:spacing w:after="60" w:before="20"/>
            </w:pPr>
            <w:r>
              <w:rPr>
                <w:b w:val="0"/>
                <w:color w:val="17242D"/>
                <w:sz w:val="19"/>
              </w:rPr>
              <w:t>Request provider cancellation with actual outcome tracking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API017 registerCapability</w:t>
            </w:r>
          </w:p>
        </w:tc>
        <w:tc>
          <w:tcPr>
            <w:tcW w:type="dxa" w:w="4032"/>
            <w:shd w:fill="FFFFFF"/>
            <w:tcMar>
              <w:top w:w="90" w:type="dxa"/>
              <w:bottom w:w="90" w:type="dxa"/>
              <w:left w:w="90" w:type="dxa"/>
              <w:right w:w="90" w:type="dxa"/>
            </w:tcMar>
          </w:tcPr>
          <w:p>
            <w:pPr>
              <w:spacing w:after="60" w:before="20"/>
            </w:pPr>
            <w:r>
              <w:rPr>
                <w:b w:val="0"/>
                <w:color w:val="17242D"/>
                <w:sz w:val="19"/>
              </w:rPr>
              <w:t>POST /v1/capabilities</w:t>
            </w:r>
          </w:p>
        </w:tc>
        <w:tc>
          <w:tcPr>
            <w:tcW w:type="dxa" w:w="3312"/>
            <w:shd w:fill="FFFFFF"/>
            <w:tcMar>
              <w:top w:w="90" w:type="dxa"/>
              <w:bottom w:w="90" w:type="dxa"/>
              <w:left w:w="90" w:type="dxa"/>
              <w:right w:w="90" w:type="dxa"/>
            </w:tcMar>
          </w:tcPr>
          <w:p>
            <w:pPr>
              <w:spacing w:after="60" w:before="20"/>
            </w:pPr>
            <w:r>
              <w:rPr>
                <w:b w:val="0"/>
                <w:color w:val="17242D"/>
                <w:sz w:val="19"/>
              </w:rPr>
              <w:t>Register a non-active capability version</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API018 transitionCapability</w:t>
            </w:r>
          </w:p>
        </w:tc>
        <w:tc>
          <w:tcPr>
            <w:tcW w:type="dxa" w:w="4032"/>
            <w:shd w:fill="F2F6F8"/>
            <w:tcMar>
              <w:top w:w="90" w:type="dxa"/>
              <w:bottom w:w="90" w:type="dxa"/>
              <w:left w:w="90" w:type="dxa"/>
              <w:right w:w="90" w:type="dxa"/>
            </w:tcMar>
          </w:tcPr>
          <w:p>
            <w:pPr>
              <w:spacing w:after="60" w:before="20"/>
            </w:pPr>
            <w:r>
              <w:rPr>
                <w:b w:val="0"/>
                <w:color w:val="17242D"/>
                <w:sz w:val="19"/>
              </w:rPr>
              <w:t>POST /v1/capabilities/{id}/transition</w:t>
            </w:r>
          </w:p>
        </w:tc>
        <w:tc>
          <w:tcPr>
            <w:tcW w:type="dxa" w:w="3312"/>
            <w:shd w:fill="F2F6F8"/>
            <w:tcMar>
              <w:top w:w="90" w:type="dxa"/>
              <w:bottom w:w="90" w:type="dxa"/>
              <w:left w:w="90" w:type="dxa"/>
              <w:right w:w="90" w:type="dxa"/>
            </w:tcMar>
          </w:tcPr>
          <w:p>
            <w:pPr>
              <w:spacing w:after="60" w:before="20"/>
            </w:pPr>
            <w:r>
              <w:rPr>
                <w:b w:val="0"/>
                <w:color w:val="17242D"/>
                <w:sz w:val="19"/>
              </w:rPr>
              <w:t>Review activate suspend or retire a pinned capability</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API048 listAIRequests</w:t>
            </w:r>
          </w:p>
        </w:tc>
        <w:tc>
          <w:tcPr>
            <w:tcW w:type="dxa" w:w="4032"/>
            <w:shd w:fill="FFFFFF"/>
            <w:tcMar>
              <w:top w:w="90" w:type="dxa"/>
              <w:bottom w:w="90" w:type="dxa"/>
              <w:left w:w="90" w:type="dxa"/>
              <w:right w:w="90" w:type="dxa"/>
            </w:tcMar>
          </w:tcPr>
          <w:p>
            <w:pPr>
              <w:spacing w:after="60" w:before="20"/>
            </w:pPr>
            <w:r>
              <w:rPr>
                <w:b w:val="0"/>
                <w:color w:val="17242D"/>
                <w:sz w:val="19"/>
              </w:rPr>
              <w:t>GET /v1/ai-requests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API049 getAIRequest</w:t>
            </w:r>
          </w:p>
        </w:tc>
        <w:tc>
          <w:tcPr>
            <w:tcW w:type="dxa" w:w="4032"/>
            <w:shd w:fill="F2F6F8"/>
            <w:tcMar>
              <w:top w:w="90" w:type="dxa"/>
              <w:bottom w:w="90" w:type="dxa"/>
              <w:left w:w="90" w:type="dxa"/>
              <w:right w:w="90" w:type="dxa"/>
            </w:tcMar>
          </w:tcPr>
          <w:p>
            <w:pPr>
              <w:spacing w:after="60" w:before="20"/>
            </w:pPr>
            <w:r>
              <w:rPr>
                <w:b w:val="0"/>
                <w:color w:val="17242D"/>
                <w:sz w:val="19"/>
              </w:rPr>
              <w:t>GET /v1/ai-requests/{id}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API050 listProviderCapabilitys</w:t>
            </w:r>
          </w:p>
        </w:tc>
        <w:tc>
          <w:tcPr>
            <w:tcW w:type="dxa" w:w="4032"/>
            <w:shd w:fill="FFFFFF"/>
            <w:tcMar>
              <w:top w:w="90" w:type="dxa"/>
              <w:bottom w:w="90" w:type="dxa"/>
              <w:left w:w="90" w:type="dxa"/>
              <w:right w:w="90" w:type="dxa"/>
            </w:tcMar>
          </w:tcPr>
          <w:p>
            <w:pPr>
              <w:spacing w:after="60" w:before="20"/>
            </w:pPr>
            <w:r>
              <w:rPr>
                <w:b w:val="0"/>
                <w:color w:val="17242D"/>
                <w:sz w:val="19"/>
              </w:rPr>
              <w:t>GET /v1/capabilities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API051 getProviderCapability</w:t>
            </w:r>
          </w:p>
        </w:tc>
        <w:tc>
          <w:tcPr>
            <w:tcW w:type="dxa" w:w="4032"/>
            <w:shd w:fill="F2F6F8"/>
            <w:tcMar>
              <w:top w:w="90" w:type="dxa"/>
              <w:bottom w:w="90" w:type="dxa"/>
              <w:left w:w="90" w:type="dxa"/>
              <w:right w:w="90" w:type="dxa"/>
            </w:tcMar>
          </w:tcPr>
          <w:p>
            <w:pPr>
              <w:spacing w:after="60" w:before="20"/>
            </w:pPr>
            <w:r>
              <w:rPr>
                <w:b w:val="0"/>
                <w:color w:val="17242D"/>
                <w:sz w:val="19"/>
              </w:rPr>
              <w:t>GET /v1/capabilities/{id}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INT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API019 prepareSubmission</w:t>
            </w:r>
          </w:p>
        </w:tc>
        <w:tc>
          <w:tcPr>
            <w:tcW w:type="dxa" w:w="4032"/>
            <w:shd w:fill="FFFFFF"/>
            <w:tcMar>
              <w:top w:w="90" w:type="dxa"/>
              <w:bottom w:w="90" w:type="dxa"/>
              <w:left w:w="90" w:type="dxa"/>
              <w:right w:w="90" w:type="dxa"/>
            </w:tcMar>
          </w:tcPr>
          <w:p>
            <w:pPr>
              <w:spacing w:after="60" w:before="20"/>
            </w:pPr>
            <w:r>
              <w:rPr>
                <w:b w:val="0"/>
                <w:color w:val="17242D"/>
                <w:sz w:val="19"/>
              </w:rPr>
              <w:t>POST /v1/submissions</w:t>
            </w:r>
          </w:p>
        </w:tc>
        <w:tc>
          <w:tcPr>
            <w:tcW w:type="dxa" w:w="3312"/>
            <w:shd w:fill="FFFFFF"/>
            <w:tcMar>
              <w:top w:w="90" w:type="dxa"/>
              <w:bottom w:w="90" w:type="dxa"/>
              <w:left w:w="90" w:type="dxa"/>
              <w:right w:w="90" w:type="dxa"/>
            </w:tcMar>
          </w:tcPr>
          <w:p>
            <w:pPr>
              <w:spacing w:after="60" w:before="20"/>
            </w:pPr>
            <w:r>
              <w:rPr>
                <w:b w:val="0"/>
                <w:color w:val="17242D"/>
                <w:sz w:val="19"/>
              </w:rPr>
              <w:t>Prepare a validated minimal destination payload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API020 dispatchSubmission</w:t>
            </w:r>
          </w:p>
        </w:tc>
        <w:tc>
          <w:tcPr>
            <w:tcW w:type="dxa" w:w="4032"/>
            <w:shd w:fill="F2F6F8"/>
            <w:tcMar>
              <w:top w:w="90" w:type="dxa"/>
              <w:bottom w:w="90" w:type="dxa"/>
              <w:left w:w="90" w:type="dxa"/>
              <w:right w:w="90" w:type="dxa"/>
            </w:tcMar>
          </w:tcPr>
          <w:p>
            <w:pPr>
              <w:spacing w:after="60" w:before="20"/>
            </w:pPr>
            <w:r>
              <w:rPr>
                <w:b w:val="0"/>
                <w:color w:val="17242D"/>
                <w:sz w:val="19"/>
              </w:rPr>
              <w:t>POST /v1/submissions/{id}/dispatch</w:t>
            </w:r>
          </w:p>
        </w:tc>
        <w:tc>
          <w:tcPr>
            <w:tcW w:type="dxa" w:w="3312"/>
            <w:shd w:fill="F2F6F8"/>
            <w:tcMar>
              <w:top w:w="90" w:type="dxa"/>
              <w:bottom w:w="90" w:type="dxa"/>
              <w:left w:w="90" w:type="dxa"/>
              <w:right w:w="90" w:type="dxa"/>
            </w:tcMar>
          </w:tcPr>
          <w:p>
            <w:pPr>
              <w:spacing w:after="60" w:before="20"/>
            </w:pPr>
            <w:r>
              <w:rPr>
                <w:b w:val="0"/>
                <w:color w:val="17242D"/>
                <w:sz w:val="19"/>
              </w:rPr>
              <w:t>Queue one destination action after revalidation</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API021 reconcileSubmission</w:t>
            </w:r>
          </w:p>
        </w:tc>
        <w:tc>
          <w:tcPr>
            <w:tcW w:type="dxa" w:w="4032"/>
            <w:shd w:fill="FFFFFF"/>
            <w:tcMar>
              <w:top w:w="90" w:type="dxa"/>
              <w:bottom w:w="90" w:type="dxa"/>
              <w:left w:w="90" w:type="dxa"/>
              <w:right w:w="90" w:type="dxa"/>
            </w:tcMar>
          </w:tcPr>
          <w:p>
            <w:pPr>
              <w:spacing w:after="60" w:before="20"/>
            </w:pPr>
            <w:r>
              <w:rPr>
                <w:b w:val="0"/>
                <w:color w:val="17242D"/>
                <w:sz w:val="19"/>
              </w:rPr>
              <w:t>POST /v1/submissions/{id}/reconcile</w:t>
            </w:r>
          </w:p>
        </w:tc>
        <w:tc>
          <w:tcPr>
            <w:tcW w:type="dxa" w:w="3312"/>
            <w:shd w:fill="FFFFFF"/>
            <w:tcMar>
              <w:top w:w="90" w:type="dxa"/>
              <w:bottom w:w="90" w:type="dxa"/>
              <w:left w:w="90" w:type="dxa"/>
              <w:right w:w="90" w:type="dxa"/>
            </w:tcMar>
          </w:tcPr>
          <w:p>
            <w:pPr>
              <w:spacing w:after="60" w:before="20"/>
            </w:pPr>
            <w:r>
              <w:rPr>
                <w:b w:val="0"/>
                <w:color w:val="17242D"/>
                <w:sz w:val="19"/>
              </w:rPr>
              <w:t>Look up uncertain external state before considering retry</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API026 requestExchange</w:t>
            </w:r>
          </w:p>
        </w:tc>
        <w:tc>
          <w:tcPr>
            <w:tcW w:type="dxa" w:w="4032"/>
            <w:shd w:fill="F2F6F8"/>
            <w:tcMar>
              <w:top w:w="90" w:type="dxa"/>
              <w:bottom w:w="90" w:type="dxa"/>
              <w:left w:w="90" w:type="dxa"/>
              <w:right w:w="90" w:type="dxa"/>
            </w:tcMar>
          </w:tcPr>
          <w:p>
            <w:pPr>
              <w:spacing w:after="60" w:before="20"/>
            </w:pPr>
            <w:r>
              <w:rPr>
                <w:b w:val="0"/>
                <w:color w:val="17242D"/>
                <w:sz w:val="19"/>
              </w:rPr>
              <w:t>POST /v1/exchanges</w:t>
            </w:r>
          </w:p>
        </w:tc>
        <w:tc>
          <w:tcPr>
            <w:tcW w:type="dxa" w:w="3312"/>
            <w:shd w:fill="F2F6F8"/>
            <w:tcMar>
              <w:top w:w="90" w:type="dxa"/>
              <w:bottom w:w="90" w:type="dxa"/>
              <w:left w:w="90" w:type="dxa"/>
              <w:right w:w="90" w:type="dxa"/>
            </w:tcMar>
          </w:tcPr>
          <w:p>
            <w:pPr>
              <w:spacing w:after="60" w:before="20"/>
            </w:pPr>
            <w:r>
              <w:rPr>
                <w:b w:val="0"/>
                <w:color w:val="17242D"/>
                <w:sz w:val="19"/>
              </w:rPr>
              <w:t>Request an authorised ABDM exchange through its adapter</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API052 listSubmissions</w:t>
            </w:r>
          </w:p>
        </w:tc>
        <w:tc>
          <w:tcPr>
            <w:tcW w:type="dxa" w:w="4032"/>
            <w:shd w:fill="FFFFFF"/>
            <w:tcMar>
              <w:top w:w="90" w:type="dxa"/>
              <w:bottom w:w="90" w:type="dxa"/>
              <w:left w:w="90" w:type="dxa"/>
              <w:right w:w="90" w:type="dxa"/>
            </w:tcMar>
          </w:tcPr>
          <w:p>
            <w:pPr>
              <w:spacing w:after="60" w:before="20"/>
            </w:pPr>
            <w:r>
              <w:rPr>
                <w:b w:val="0"/>
                <w:color w:val="17242D"/>
                <w:sz w:val="19"/>
              </w:rPr>
              <w:t>GET /v1/submissions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API053 getSubmission</w:t>
            </w:r>
          </w:p>
        </w:tc>
        <w:tc>
          <w:tcPr>
            <w:tcW w:type="dxa" w:w="4032"/>
            <w:shd w:fill="F2F6F8"/>
            <w:tcMar>
              <w:top w:w="90" w:type="dxa"/>
              <w:bottom w:w="90" w:type="dxa"/>
              <w:left w:w="90" w:type="dxa"/>
              <w:right w:w="90" w:type="dxa"/>
            </w:tcMar>
          </w:tcPr>
          <w:p>
            <w:pPr>
              <w:spacing w:after="60" w:before="20"/>
            </w:pPr>
            <w:r>
              <w:rPr>
                <w:b w:val="0"/>
                <w:color w:val="17242D"/>
                <w:sz w:val="19"/>
              </w:rPr>
              <w:t>GET /v1/submissions/{id}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API054 listConnectors</w:t>
            </w:r>
          </w:p>
        </w:tc>
        <w:tc>
          <w:tcPr>
            <w:tcW w:type="dxa" w:w="4032"/>
            <w:shd w:fill="FFFFFF"/>
            <w:tcMar>
              <w:top w:w="90" w:type="dxa"/>
              <w:bottom w:w="90" w:type="dxa"/>
              <w:left w:w="90" w:type="dxa"/>
              <w:right w:w="90" w:type="dxa"/>
            </w:tcMar>
          </w:tcPr>
          <w:p>
            <w:pPr>
              <w:spacing w:after="60" w:before="20"/>
            </w:pPr>
            <w:r>
              <w:rPr>
                <w:b w:val="0"/>
                <w:color w:val="17242D"/>
                <w:sz w:val="19"/>
              </w:rPr>
              <w:t>GET /v1/connectors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API055 getConnector</w:t>
            </w:r>
          </w:p>
        </w:tc>
        <w:tc>
          <w:tcPr>
            <w:tcW w:type="dxa" w:w="4032"/>
            <w:shd w:fill="F2F6F8"/>
            <w:tcMar>
              <w:top w:w="90" w:type="dxa"/>
              <w:bottom w:w="90" w:type="dxa"/>
              <w:left w:w="90" w:type="dxa"/>
              <w:right w:w="90" w:type="dxa"/>
            </w:tcMar>
          </w:tcPr>
          <w:p>
            <w:pPr>
              <w:spacing w:after="60" w:before="20"/>
            </w:pPr>
            <w:r>
              <w:rPr>
                <w:b w:val="0"/>
                <w:color w:val="17242D"/>
                <w:sz w:val="19"/>
              </w:rPr>
              <w:t>GET /v1/connectors/{id}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API060 listExchanges</w:t>
            </w:r>
          </w:p>
        </w:tc>
        <w:tc>
          <w:tcPr>
            <w:tcW w:type="dxa" w:w="4032"/>
            <w:shd w:fill="FFFFFF"/>
            <w:tcMar>
              <w:top w:w="90" w:type="dxa"/>
              <w:bottom w:w="90" w:type="dxa"/>
              <w:left w:w="90" w:type="dxa"/>
              <w:right w:w="90" w:type="dxa"/>
            </w:tcMar>
          </w:tcPr>
          <w:p>
            <w:pPr>
              <w:spacing w:after="60" w:before="20"/>
            </w:pPr>
            <w:r>
              <w:rPr>
                <w:b w:val="0"/>
                <w:color w:val="17242D"/>
                <w:sz w:val="19"/>
              </w:rPr>
              <w:t>GET /v1/exchanges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API061 getExchange</w:t>
            </w:r>
          </w:p>
        </w:tc>
        <w:tc>
          <w:tcPr>
            <w:tcW w:type="dxa" w:w="4032"/>
            <w:shd w:fill="F2F6F8"/>
            <w:tcMar>
              <w:top w:w="90" w:type="dxa"/>
              <w:bottom w:w="90" w:type="dxa"/>
              <w:left w:w="90" w:type="dxa"/>
              <w:right w:w="90" w:type="dxa"/>
            </w:tcMar>
          </w:tcPr>
          <w:p>
            <w:pPr>
              <w:spacing w:after="60" w:before="20"/>
            </w:pPr>
            <w:r>
              <w:rPr>
                <w:b w:val="0"/>
                <w:color w:val="17242D"/>
                <w:sz w:val="19"/>
              </w:rPr>
              <w:t>GET /v1/exchanges/{id}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CARE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API022 createReferral</w:t>
            </w:r>
          </w:p>
        </w:tc>
        <w:tc>
          <w:tcPr>
            <w:tcW w:type="dxa" w:w="4032"/>
            <w:shd w:fill="FFFFFF"/>
            <w:tcMar>
              <w:top w:w="90" w:type="dxa"/>
              <w:bottom w:w="90" w:type="dxa"/>
              <w:left w:w="90" w:type="dxa"/>
              <w:right w:w="90" w:type="dxa"/>
            </w:tcMar>
          </w:tcPr>
          <w:p>
            <w:pPr>
              <w:spacing w:after="60" w:before="20"/>
            </w:pPr>
            <w:r>
              <w:rPr>
                <w:b w:val="0"/>
                <w:color w:val="17242D"/>
                <w:sz w:val="19"/>
              </w:rPr>
              <w:t>POST /v1/referrals</w:t>
            </w:r>
          </w:p>
        </w:tc>
        <w:tc>
          <w:tcPr>
            <w:tcW w:type="dxa" w:w="3312"/>
            <w:shd w:fill="FFFFFF"/>
            <w:tcMar>
              <w:top w:w="90" w:type="dxa"/>
              <w:bottom w:w="90" w:type="dxa"/>
              <w:left w:w="90" w:type="dxa"/>
              <w:right w:w="90" w:type="dxa"/>
            </w:tcMar>
          </w:tcPr>
          <w:p>
            <w:pPr>
              <w:spacing w:after="60" w:before="20"/>
            </w:pPr>
            <w:r>
              <w:rPr>
                <w:b w:val="0"/>
                <w:color w:val="17242D"/>
                <w:sz w:val="19"/>
              </w:rPr>
              <w:t>Prepare a referral with accountable ownership</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API023 transitionReferral</w:t>
            </w:r>
          </w:p>
        </w:tc>
        <w:tc>
          <w:tcPr>
            <w:tcW w:type="dxa" w:w="4032"/>
            <w:shd w:fill="F2F6F8"/>
            <w:tcMar>
              <w:top w:w="90" w:type="dxa"/>
              <w:bottom w:w="90" w:type="dxa"/>
              <w:left w:w="90" w:type="dxa"/>
              <w:right w:w="90" w:type="dxa"/>
            </w:tcMar>
          </w:tcPr>
          <w:p>
            <w:pPr>
              <w:spacing w:after="60" w:before="20"/>
            </w:pPr>
            <w:r>
              <w:rPr>
                <w:b w:val="0"/>
                <w:color w:val="17242D"/>
                <w:sz w:val="19"/>
              </w:rPr>
              <w:t>POST /v1/referrals/{id}/transition</w:t>
            </w:r>
          </w:p>
        </w:tc>
        <w:tc>
          <w:tcPr>
            <w:tcW w:type="dxa" w:w="3312"/>
            <w:shd w:fill="F2F6F8"/>
            <w:tcMar>
              <w:top w:w="90" w:type="dxa"/>
              <w:bottom w:w="90" w:type="dxa"/>
              <w:left w:w="90" w:type="dxa"/>
              <w:right w:w="90" w:type="dxa"/>
            </w:tcMar>
          </w:tcPr>
          <w:p>
            <w:pPr>
              <w:spacing w:after="60" w:before="20"/>
            </w:pPr>
            <w:r>
              <w:rPr>
                <w:b w:val="0"/>
                <w:color w:val="17242D"/>
                <w:sz w:val="19"/>
              </w:rPr>
              <w:t>Record an evidence-backed referral state change</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API024 assignTask</w:t>
            </w:r>
          </w:p>
        </w:tc>
        <w:tc>
          <w:tcPr>
            <w:tcW w:type="dxa" w:w="4032"/>
            <w:shd w:fill="FFFFFF"/>
            <w:tcMar>
              <w:top w:w="90" w:type="dxa"/>
              <w:bottom w:w="90" w:type="dxa"/>
              <w:left w:w="90" w:type="dxa"/>
              <w:right w:w="90" w:type="dxa"/>
            </w:tcMar>
          </w:tcPr>
          <w:p>
            <w:pPr>
              <w:spacing w:after="60" w:before="20"/>
            </w:pPr>
            <w:r>
              <w:rPr>
                <w:b w:val="0"/>
                <w:color w:val="17242D"/>
                <w:sz w:val="19"/>
              </w:rPr>
              <w:t>POST /v1/tasks/{id}/assign</w:t>
            </w:r>
          </w:p>
        </w:tc>
        <w:tc>
          <w:tcPr>
            <w:tcW w:type="dxa" w:w="3312"/>
            <w:shd w:fill="FFFFFF"/>
            <w:tcMar>
              <w:top w:w="90" w:type="dxa"/>
              <w:bottom w:w="90" w:type="dxa"/>
              <w:left w:w="90" w:type="dxa"/>
              <w:right w:w="90" w:type="dxa"/>
            </w:tcMar>
          </w:tcPr>
          <w:p>
            <w:pPr>
              <w:spacing w:after="60" w:before="20"/>
            </w:pPr>
            <w:r>
              <w:rPr>
                <w:b w:val="0"/>
                <w:color w:val="17242D"/>
                <w:sz w:val="19"/>
              </w:rPr>
              <w:t>Transfer task responsibility</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API025 completeTask</w:t>
            </w:r>
          </w:p>
        </w:tc>
        <w:tc>
          <w:tcPr>
            <w:tcW w:type="dxa" w:w="4032"/>
            <w:shd w:fill="F2F6F8"/>
            <w:tcMar>
              <w:top w:w="90" w:type="dxa"/>
              <w:bottom w:w="90" w:type="dxa"/>
              <w:left w:w="90" w:type="dxa"/>
              <w:right w:w="90" w:type="dxa"/>
            </w:tcMar>
          </w:tcPr>
          <w:p>
            <w:pPr>
              <w:spacing w:after="60" w:before="20"/>
            </w:pPr>
            <w:r>
              <w:rPr>
                <w:b w:val="0"/>
                <w:color w:val="17242D"/>
                <w:sz w:val="19"/>
              </w:rPr>
              <w:t>POST /v1/tasks/{id}/complete</w:t>
            </w:r>
          </w:p>
        </w:tc>
        <w:tc>
          <w:tcPr>
            <w:tcW w:type="dxa" w:w="3312"/>
            <w:shd w:fill="F2F6F8"/>
            <w:tcMar>
              <w:top w:w="90" w:type="dxa"/>
              <w:bottom w:w="90" w:type="dxa"/>
              <w:left w:w="90" w:type="dxa"/>
              <w:right w:w="90" w:type="dxa"/>
            </w:tcMar>
          </w:tcPr>
          <w:p>
            <w:pPr>
              <w:spacing w:after="60" w:before="20"/>
            </w:pPr>
            <w:r>
              <w:rPr>
                <w:b w:val="0"/>
                <w:color w:val="17242D"/>
                <w:sz w:val="19"/>
              </w:rPr>
              <w:t>Complete a task using authorised outcome evidence</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API056 listReferrals</w:t>
            </w:r>
          </w:p>
        </w:tc>
        <w:tc>
          <w:tcPr>
            <w:tcW w:type="dxa" w:w="4032"/>
            <w:shd w:fill="FFFFFF"/>
            <w:tcMar>
              <w:top w:w="90" w:type="dxa"/>
              <w:bottom w:w="90" w:type="dxa"/>
              <w:left w:w="90" w:type="dxa"/>
              <w:right w:w="90" w:type="dxa"/>
            </w:tcMar>
          </w:tcPr>
          <w:p>
            <w:pPr>
              <w:spacing w:after="60" w:before="20"/>
            </w:pPr>
            <w:r>
              <w:rPr>
                <w:b w:val="0"/>
                <w:color w:val="17242D"/>
                <w:sz w:val="19"/>
              </w:rPr>
              <w:t>GET /v1/referrals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API057 getReferral</w:t>
            </w:r>
          </w:p>
        </w:tc>
        <w:tc>
          <w:tcPr>
            <w:tcW w:type="dxa" w:w="4032"/>
            <w:shd w:fill="F2F6F8"/>
            <w:tcMar>
              <w:top w:w="90" w:type="dxa"/>
              <w:bottom w:w="90" w:type="dxa"/>
              <w:left w:w="90" w:type="dxa"/>
              <w:right w:w="90" w:type="dxa"/>
            </w:tcMar>
          </w:tcPr>
          <w:p>
            <w:pPr>
              <w:spacing w:after="60" w:before="20"/>
            </w:pPr>
            <w:r>
              <w:rPr>
                <w:b w:val="0"/>
                <w:color w:val="17242D"/>
                <w:sz w:val="19"/>
              </w:rPr>
              <w:t>GET /v1/referrals/{id}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API058 listTasks</w:t>
            </w:r>
          </w:p>
        </w:tc>
        <w:tc>
          <w:tcPr>
            <w:tcW w:type="dxa" w:w="4032"/>
            <w:shd w:fill="FFFFFF"/>
            <w:tcMar>
              <w:top w:w="90" w:type="dxa"/>
              <w:bottom w:w="90" w:type="dxa"/>
              <w:left w:w="90" w:type="dxa"/>
              <w:right w:w="90" w:type="dxa"/>
            </w:tcMar>
          </w:tcPr>
          <w:p>
            <w:pPr>
              <w:spacing w:after="60" w:before="20"/>
            </w:pPr>
            <w:r>
              <w:rPr>
                <w:b w:val="0"/>
                <w:color w:val="17242D"/>
                <w:sz w:val="19"/>
              </w:rPr>
              <w:t>GET /v1/tasks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API059 getTask</w:t>
            </w:r>
          </w:p>
        </w:tc>
        <w:tc>
          <w:tcPr>
            <w:tcW w:type="dxa" w:w="4032"/>
            <w:shd w:fill="F2F6F8"/>
            <w:tcMar>
              <w:top w:w="90" w:type="dxa"/>
              <w:bottom w:w="90" w:type="dxa"/>
              <w:left w:w="90" w:type="dxa"/>
              <w:right w:w="90" w:type="dxa"/>
            </w:tcMar>
          </w:tcPr>
          <w:p>
            <w:pPr>
              <w:spacing w:after="60" w:before="20"/>
            </w:pPr>
            <w:r>
              <w:rPr>
                <w:b w:val="0"/>
                <w:color w:val="17242D"/>
                <w:sz w:val="19"/>
              </w:rPr>
              <w:t>GET /v1/tasks/{id}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PROG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API034 publishPack</w:t>
            </w:r>
          </w:p>
        </w:tc>
        <w:tc>
          <w:tcPr>
            <w:tcW w:type="dxa" w:w="4032"/>
            <w:shd w:fill="FFFFFF"/>
            <w:tcMar>
              <w:top w:w="90" w:type="dxa"/>
              <w:bottom w:w="90" w:type="dxa"/>
              <w:left w:w="90" w:type="dxa"/>
              <w:right w:w="90" w:type="dxa"/>
            </w:tcMar>
          </w:tcPr>
          <w:p>
            <w:pPr>
              <w:spacing w:after="60" w:before="20"/>
            </w:pPr>
            <w:r>
              <w:rPr>
                <w:b w:val="0"/>
                <w:color w:val="17242D"/>
                <w:sz w:val="19"/>
              </w:rPr>
              <w:t>POST /v1/programme-packs/{id}/publish</w:t>
            </w:r>
          </w:p>
        </w:tc>
        <w:tc>
          <w:tcPr>
            <w:tcW w:type="dxa" w:w="3312"/>
            <w:shd w:fill="FFFFFF"/>
            <w:tcMar>
              <w:top w:w="90" w:type="dxa"/>
              <w:bottom w:w="90" w:type="dxa"/>
              <w:left w:w="90" w:type="dxa"/>
              <w:right w:w="90" w:type="dxa"/>
            </w:tcMar>
          </w:tcPr>
          <w:p>
            <w:pPr>
              <w:spacing w:after="60" w:before="20"/>
            </w:pPr>
            <w:r>
              <w:rPr>
                <w:b w:val="0"/>
                <w:color w:val="17242D"/>
                <w:sz w:val="19"/>
              </w:rPr>
              <w:t>Activate a reviewed programme version</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API066 listProgrammePacks</w:t>
            </w:r>
          </w:p>
        </w:tc>
        <w:tc>
          <w:tcPr>
            <w:tcW w:type="dxa" w:w="4032"/>
            <w:shd w:fill="F2F6F8"/>
            <w:tcMar>
              <w:top w:w="90" w:type="dxa"/>
              <w:bottom w:w="90" w:type="dxa"/>
              <w:left w:w="90" w:type="dxa"/>
              <w:right w:w="90" w:type="dxa"/>
            </w:tcMar>
          </w:tcPr>
          <w:p>
            <w:pPr>
              <w:spacing w:after="60" w:before="20"/>
            </w:pPr>
            <w:r>
              <w:rPr>
                <w:b w:val="0"/>
                <w:color w:val="17242D"/>
                <w:sz w:val="19"/>
              </w:rPr>
              <w:t>GET /v1/programme-packs</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API067 getProgrammePack</w:t>
            </w:r>
          </w:p>
        </w:tc>
        <w:tc>
          <w:tcPr>
            <w:tcW w:type="dxa" w:w="4032"/>
            <w:shd w:fill="FFFFFF"/>
            <w:tcMar>
              <w:top w:w="90" w:type="dxa"/>
              <w:bottom w:w="90" w:type="dxa"/>
              <w:left w:w="90" w:type="dxa"/>
              <w:right w:w="90" w:type="dxa"/>
            </w:tcMar>
          </w:tcPr>
          <w:p>
            <w:pPr>
              <w:spacing w:after="60" w:before="20"/>
            </w:pPr>
            <w:r>
              <w:rPr>
                <w:b w:val="0"/>
                <w:color w:val="17242D"/>
                <w:sz w:val="19"/>
              </w:rPr>
              <w:t>GET /v1/programme-packs/{id}</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OFF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API027 createLease</w:t>
            </w:r>
          </w:p>
        </w:tc>
        <w:tc>
          <w:tcPr>
            <w:tcW w:type="dxa" w:w="4032"/>
            <w:shd w:fill="FFFFFF"/>
            <w:tcMar>
              <w:top w:w="90" w:type="dxa"/>
              <w:bottom w:w="90" w:type="dxa"/>
              <w:left w:w="90" w:type="dxa"/>
              <w:right w:w="90" w:type="dxa"/>
            </w:tcMar>
          </w:tcPr>
          <w:p>
            <w:pPr>
              <w:spacing w:after="60" w:before="20"/>
            </w:pPr>
            <w:r>
              <w:rPr>
                <w:b w:val="0"/>
                <w:color w:val="17242D"/>
                <w:sz w:val="19"/>
              </w:rPr>
              <w:t>POST /v1/offline-leases</w:t>
            </w:r>
          </w:p>
        </w:tc>
        <w:tc>
          <w:tcPr>
            <w:tcW w:type="dxa" w:w="3312"/>
            <w:shd w:fill="FFFFFF"/>
            <w:tcMar>
              <w:top w:w="90" w:type="dxa"/>
              <w:bottom w:w="90" w:type="dxa"/>
              <w:left w:w="90" w:type="dxa"/>
              <w:right w:w="90" w:type="dxa"/>
            </w:tcMar>
          </w:tcPr>
          <w:p>
            <w:pPr>
              <w:spacing w:after="60" w:before="20"/>
            </w:pPr>
            <w:r>
              <w:rPr>
                <w:b w:val="0"/>
                <w:color w:val="17242D"/>
                <w:sz w:val="19"/>
              </w:rPr>
              <w:t>Issue a server-scoped signed offline lease</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API028 syncBatch</w:t>
            </w:r>
          </w:p>
        </w:tc>
        <w:tc>
          <w:tcPr>
            <w:tcW w:type="dxa" w:w="4032"/>
            <w:shd w:fill="F2F6F8"/>
            <w:tcMar>
              <w:top w:w="90" w:type="dxa"/>
              <w:bottom w:w="90" w:type="dxa"/>
              <w:left w:w="90" w:type="dxa"/>
              <w:right w:w="90" w:type="dxa"/>
            </w:tcMar>
          </w:tcPr>
          <w:p>
            <w:pPr>
              <w:spacing w:after="60" w:before="20"/>
            </w:pPr>
            <w:r>
              <w:rPr>
                <w:b w:val="0"/>
                <w:color w:val="17242D"/>
                <w:sz w:val="19"/>
              </w:rPr>
              <w:t>POST /v1/sync-batches</w:t>
            </w:r>
          </w:p>
        </w:tc>
        <w:tc>
          <w:tcPr>
            <w:tcW w:type="dxa" w:w="3312"/>
            <w:shd w:fill="F2F6F8"/>
            <w:tcMar>
              <w:top w:w="90" w:type="dxa"/>
              <w:bottom w:w="90" w:type="dxa"/>
              <w:left w:w="90" w:type="dxa"/>
              <w:right w:w="90" w:type="dxa"/>
            </w:tcMar>
          </w:tcPr>
          <w:p>
            <w:pPr>
              <w:spacing w:after="60" w:before="20"/>
            </w:pPr>
            <w:r>
              <w:rPr>
                <w:b w:val="0"/>
                <w:color w:val="17242D"/>
                <w:sz w:val="19"/>
              </w:rPr>
              <w:t>Ingest ordered offline commands with per-item receipts</w:t>
            </w:r>
          </w:p>
        </w:tc>
      </w:tr>
    </w:tbl>
    <w:p>
      <w:pPr>
        <w:spacing w:after="20"/>
      </w:pPr>
    </w:p>
    <w:p>
      <w:pPr>
        <w:pStyle w:val="Heading2"/>
      </w:pPr>
      <w:r>
        <w:t>CLIN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API031 openSafetyCase</w:t>
            </w:r>
          </w:p>
        </w:tc>
        <w:tc>
          <w:tcPr>
            <w:tcW w:type="dxa" w:w="4032"/>
            <w:shd w:fill="FFFFFF"/>
            <w:tcMar>
              <w:top w:w="90" w:type="dxa"/>
              <w:bottom w:w="90" w:type="dxa"/>
              <w:left w:w="90" w:type="dxa"/>
              <w:right w:w="90" w:type="dxa"/>
            </w:tcMar>
          </w:tcPr>
          <w:p>
            <w:pPr>
              <w:spacing w:after="60" w:before="20"/>
            </w:pPr>
            <w:r>
              <w:rPr>
                <w:b w:val="0"/>
                <w:color w:val="17242D"/>
                <w:sz w:val="19"/>
              </w:rPr>
              <w:t>POST /v1/safety-cases</w:t>
            </w:r>
          </w:p>
        </w:tc>
        <w:tc>
          <w:tcPr>
            <w:tcW w:type="dxa" w:w="3312"/>
            <w:shd w:fill="FFFFFF"/>
            <w:tcMar>
              <w:top w:w="90" w:type="dxa"/>
              <w:bottom w:w="90" w:type="dxa"/>
              <w:left w:w="90" w:type="dxa"/>
              <w:right w:w="90" w:type="dxa"/>
            </w:tcMar>
          </w:tcPr>
          <w:p>
            <w:pPr>
              <w:spacing w:after="60" w:before="20"/>
            </w:pPr>
            <w:r>
              <w:rPr>
                <w:b w:val="0"/>
                <w:color w:val="17242D"/>
                <w:sz w:val="19"/>
              </w:rPr>
              <w:t>Record a safety or privacy incident</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API062 listSafetyCases</w:t>
            </w:r>
          </w:p>
        </w:tc>
        <w:tc>
          <w:tcPr>
            <w:tcW w:type="dxa" w:w="4032"/>
            <w:shd w:fill="F2F6F8"/>
            <w:tcMar>
              <w:top w:w="90" w:type="dxa"/>
              <w:bottom w:w="90" w:type="dxa"/>
              <w:left w:w="90" w:type="dxa"/>
              <w:right w:w="90" w:type="dxa"/>
            </w:tcMar>
          </w:tcPr>
          <w:p>
            <w:pPr>
              <w:spacing w:after="60" w:before="20"/>
            </w:pPr>
            <w:r>
              <w:rPr>
                <w:b w:val="0"/>
                <w:color w:val="17242D"/>
                <w:sz w:val="19"/>
              </w:rPr>
              <w:t>GET /v1/safety-cases</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API063 getSafetyCase</w:t>
            </w:r>
          </w:p>
        </w:tc>
        <w:tc>
          <w:tcPr>
            <w:tcW w:type="dxa" w:w="4032"/>
            <w:shd w:fill="FFFFFF"/>
            <w:tcMar>
              <w:top w:w="90" w:type="dxa"/>
              <w:bottom w:w="90" w:type="dxa"/>
              <w:left w:w="90" w:type="dxa"/>
              <w:right w:w="90" w:type="dxa"/>
            </w:tcMar>
          </w:tcPr>
          <w:p>
            <w:pPr>
              <w:spacing w:after="60" w:before="20"/>
            </w:pPr>
            <w:r>
              <w:rPr>
                <w:b w:val="0"/>
                <w:color w:val="17242D"/>
                <w:sz w:val="19"/>
              </w:rPr>
              <w:t>GET /v1/safety-cases/{id}</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2"/>
      </w:pPr>
      <w:r>
        <w:t>REP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API032 requestExport</w:t>
            </w:r>
          </w:p>
        </w:tc>
        <w:tc>
          <w:tcPr>
            <w:tcW w:type="dxa" w:w="4032"/>
            <w:shd w:fill="FFFFFF"/>
            <w:tcMar>
              <w:top w:w="90" w:type="dxa"/>
              <w:bottom w:w="90" w:type="dxa"/>
              <w:left w:w="90" w:type="dxa"/>
              <w:right w:w="90" w:type="dxa"/>
            </w:tcMar>
          </w:tcPr>
          <w:p>
            <w:pPr>
              <w:spacing w:after="60" w:before="20"/>
            </w:pPr>
            <w:r>
              <w:rPr>
                <w:b w:val="0"/>
                <w:color w:val="17242D"/>
                <w:sz w:val="19"/>
              </w:rPr>
              <w:t>POST /v1/exports</w:t>
            </w:r>
          </w:p>
        </w:tc>
        <w:tc>
          <w:tcPr>
            <w:tcW w:type="dxa" w:w="3312"/>
            <w:shd w:fill="FFFFFF"/>
            <w:tcMar>
              <w:top w:w="90" w:type="dxa"/>
              <w:bottom w:w="90" w:type="dxa"/>
              <w:left w:w="90" w:type="dxa"/>
              <w:right w:w="90" w:type="dxa"/>
            </w:tcMar>
          </w:tcPr>
          <w:p>
            <w:pPr>
              <w:spacing w:after="60" w:before="20"/>
            </w:pPr>
            <w:r>
              <w:rPr>
                <w:b w:val="0"/>
                <w:color w:val="17242D"/>
                <w:sz w:val="19"/>
              </w:rPr>
              <w:t>Request a scoped expiring export</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API070 listExportJobs</w:t>
            </w:r>
          </w:p>
        </w:tc>
        <w:tc>
          <w:tcPr>
            <w:tcW w:type="dxa" w:w="4032"/>
            <w:shd w:fill="F2F6F8"/>
            <w:tcMar>
              <w:top w:w="90" w:type="dxa"/>
              <w:bottom w:w="90" w:type="dxa"/>
              <w:left w:w="90" w:type="dxa"/>
              <w:right w:w="90" w:type="dxa"/>
            </w:tcMar>
          </w:tcPr>
          <w:p>
            <w:pPr>
              <w:spacing w:after="60" w:before="20"/>
            </w:pPr>
            <w:r>
              <w:rPr>
                <w:b w:val="0"/>
                <w:color w:val="17242D"/>
                <w:sz w:val="19"/>
              </w:rPr>
              <w:t>GET /v1/exports</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API071 getExportJob</w:t>
            </w:r>
          </w:p>
        </w:tc>
        <w:tc>
          <w:tcPr>
            <w:tcW w:type="dxa" w:w="4032"/>
            <w:shd w:fill="FFFFFF"/>
            <w:tcMar>
              <w:top w:w="90" w:type="dxa"/>
              <w:bottom w:w="90" w:type="dxa"/>
              <w:left w:w="90" w:type="dxa"/>
              <w:right w:w="90" w:type="dxa"/>
            </w:tcMar>
          </w:tcPr>
          <w:p>
            <w:pPr>
              <w:spacing w:after="60" w:before="20"/>
            </w:pPr>
            <w:r>
              <w:rPr>
                <w:b w:val="0"/>
                <w:color w:val="17242D"/>
                <w:sz w:val="19"/>
              </w:rPr>
              <w:t>GET /v1/exports/{id}</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API073 runReport</w:t>
            </w:r>
          </w:p>
        </w:tc>
        <w:tc>
          <w:tcPr>
            <w:tcW w:type="dxa" w:w="4032"/>
            <w:shd w:fill="F2F6F8"/>
            <w:tcMar>
              <w:top w:w="90" w:type="dxa"/>
              <w:bottom w:w="90" w:type="dxa"/>
              <w:left w:w="90" w:type="dxa"/>
              <w:right w:w="90" w:type="dxa"/>
            </w:tcMar>
          </w:tcPr>
          <w:p>
            <w:pPr>
              <w:spacing w:after="60" w:before="20"/>
            </w:pPr>
            <w:r>
              <w:rPr>
                <w:b w:val="0"/>
                <w:color w:val="17242D"/>
                <w:sz w:val="19"/>
              </w:rPr>
              <w:t>GET /v1/reports/{id}</w:t>
            </w:r>
          </w:p>
        </w:tc>
        <w:tc>
          <w:tcPr>
            <w:tcW w:type="dxa" w:w="3312"/>
            <w:shd w:fill="F2F6F8"/>
            <w:tcMar>
              <w:top w:w="90" w:type="dxa"/>
              <w:bottom w:w="90" w:type="dxa"/>
              <w:left w:w="90" w:type="dxa"/>
              <w:right w:w="90" w:type="dxa"/>
            </w:tcMar>
          </w:tcPr>
          <w:p>
            <w:pPr>
              <w:spacing w:after="60" w:before="20"/>
            </w:pPr>
            <w:r>
              <w:rPr>
                <w:b w:val="0"/>
                <w:color w:val="17242D"/>
                <w:sz w:val="19"/>
              </w:rPr>
              <w:t>Session or policy-scoped projection</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API074 getExportDownload</w:t>
            </w:r>
          </w:p>
        </w:tc>
        <w:tc>
          <w:tcPr>
            <w:tcW w:type="dxa" w:w="4032"/>
            <w:shd w:fill="FFFFFF"/>
            <w:tcMar>
              <w:top w:w="90" w:type="dxa"/>
              <w:bottom w:w="90" w:type="dxa"/>
              <w:left w:w="90" w:type="dxa"/>
              <w:right w:w="90" w:type="dxa"/>
            </w:tcMar>
          </w:tcPr>
          <w:p>
            <w:pPr>
              <w:spacing w:after="60" w:before="20"/>
            </w:pPr>
            <w:r>
              <w:rPr>
                <w:b w:val="0"/>
                <w:color w:val="17242D"/>
                <w:sz w:val="19"/>
              </w:rPr>
              <w:t>GET /v1/exports/{id}/download</w:t>
            </w:r>
          </w:p>
        </w:tc>
        <w:tc>
          <w:tcPr>
            <w:tcW w:type="dxa" w:w="3312"/>
            <w:shd w:fill="FFFFFF"/>
            <w:tcMar>
              <w:top w:w="90" w:type="dxa"/>
              <w:bottom w:w="90" w:type="dxa"/>
              <w:left w:w="90" w:type="dxa"/>
              <w:right w:w="90" w:type="dxa"/>
            </w:tcMar>
          </w:tcPr>
          <w:p>
            <w:pPr>
              <w:spacing w:after="60" w:before="20"/>
            </w:pPr>
            <w:r>
              <w:rPr>
                <w:b w:val="0"/>
                <w:color w:val="17242D"/>
                <w:sz w:val="19"/>
              </w:rPr>
              <w:t>Session or policy-scoped projection</w:t>
            </w:r>
          </w:p>
        </w:tc>
      </w:tr>
    </w:tbl>
    <w:p>
      <w:pPr>
        <w:spacing w:after="20"/>
      </w:pPr>
    </w:p>
    <w:p>
      <w:pPr>
        <w:pStyle w:val="Heading2"/>
      </w:pPr>
      <w:r>
        <w:t>OPS operations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736"/>
        <w:gridCol w:w="4032"/>
        <w:gridCol w:w="3312"/>
      </w:tblGrid>
      <w:tr>
        <w:trPr>
          <w:tblHeader/>
          <w:cantSplit/>
        </w:trPr>
        <w:tc>
          <w:tcPr>
            <w:tcW w:type="dxa" w:w="2736"/>
            <w:shd w:fill="173A50"/>
            <w:tcMar>
              <w:top w:w="90" w:type="dxa"/>
              <w:bottom w:w="90" w:type="dxa"/>
              <w:left w:w="90" w:type="dxa"/>
              <w:right w:w="90" w:type="dxa"/>
            </w:tcMar>
          </w:tcPr>
          <w:p>
            <w:pPr>
              <w:spacing w:after="60" w:before="20"/>
            </w:pPr>
            <w:r>
              <w:rPr>
                <w:b/>
                <w:color w:val="FFFFFF"/>
                <w:sz w:val="19"/>
              </w:rPr>
              <w:t>ID and operation</w:t>
            </w:r>
          </w:p>
        </w:tc>
        <w:tc>
          <w:tcPr>
            <w:tcW w:type="dxa" w:w="4032"/>
            <w:shd w:fill="173A50"/>
            <w:tcMar>
              <w:top w:w="90" w:type="dxa"/>
              <w:bottom w:w="90" w:type="dxa"/>
              <w:left w:w="90" w:type="dxa"/>
              <w:right w:w="90" w:type="dxa"/>
            </w:tcMar>
          </w:tcPr>
          <w:p>
            <w:pPr>
              <w:spacing w:after="60" w:before="20"/>
            </w:pPr>
            <w:r>
              <w:rPr>
                <w:b/>
                <w:color w:val="FFFFFF"/>
                <w:sz w:val="19"/>
              </w:rPr>
              <w:t>Method and path</w:t>
            </w:r>
          </w:p>
        </w:tc>
        <w:tc>
          <w:tcPr>
            <w:tcW w:type="dxa" w:w="3312"/>
            <w:shd w:fill="173A50"/>
            <w:tcMar>
              <w:top w:w="90" w:type="dxa"/>
              <w:bottom w:w="90" w:type="dxa"/>
              <w:left w:w="90" w:type="dxa"/>
              <w:right w:w="90" w:type="dxa"/>
            </w:tcMar>
          </w:tcPr>
          <w:p>
            <w:pPr>
              <w:spacing w:after="60" w:before="20"/>
            </w:pPr>
            <w:r>
              <w:rPr>
                <w:b/>
                <w:color w:val="FFFFFF"/>
                <w:sz w:val="19"/>
              </w:rPr>
              <w:t>Meaning</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API033 createSupportCase</w:t>
            </w:r>
          </w:p>
        </w:tc>
        <w:tc>
          <w:tcPr>
            <w:tcW w:type="dxa" w:w="4032"/>
            <w:shd w:fill="FFFFFF"/>
            <w:tcMar>
              <w:top w:w="90" w:type="dxa"/>
              <w:bottom w:w="90" w:type="dxa"/>
              <w:left w:w="90" w:type="dxa"/>
              <w:right w:w="90" w:type="dxa"/>
            </w:tcMar>
          </w:tcPr>
          <w:p>
            <w:pPr>
              <w:spacing w:after="60" w:before="20"/>
            </w:pPr>
            <w:r>
              <w:rPr>
                <w:b w:val="0"/>
                <w:color w:val="17242D"/>
                <w:sz w:val="19"/>
              </w:rPr>
              <w:t>POST /v1/support-cases</w:t>
            </w:r>
          </w:p>
        </w:tc>
        <w:tc>
          <w:tcPr>
            <w:tcW w:type="dxa" w:w="3312"/>
            <w:shd w:fill="FFFFFF"/>
            <w:tcMar>
              <w:top w:w="90" w:type="dxa"/>
              <w:bottom w:w="90" w:type="dxa"/>
              <w:left w:w="90" w:type="dxa"/>
              <w:right w:w="90" w:type="dxa"/>
            </w:tcMar>
          </w:tcPr>
          <w:p>
            <w:pPr>
              <w:spacing w:after="60" w:before="20"/>
            </w:pPr>
            <w:r>
              <w:rPr>
                <w:b w:val="0"/>
                <w:color w:val="17242D"/>
                <w:sz w:val="19"/>
              </w:rPr>
              <w:t>Open a case with redacted diagnostics</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API035 publishConfiguration</w:t>
            </w:r>
          </w:p>
        </w:tc>
        <w:tc>
          <w:tcPr>
            <w:tcW w:type="dxa" w:w="4032"/>
            <w:shd w:fill="F2F6F8"/>
            <w:tcMar>
              <w:top w:w="90" w:type="dxa"/>
              <w:bottom w:w="90" w:type="dxa"/>
              <w:left w:w="90" w:type="dxa"/>
              <w:right w:w="90" w:type="dxa"/>
            </w:tcMar>
          </w:tcPr>
          <w:p>
            <w:pPr>
              <w:spacing w:after="60" w:before="20"/>
            </w:pPr>
            <w:r>
              <w:rPr>
                <w:b w:val="0"/>
                <w:color w:val="17242D"/>
                <w:sz w:val="19"/>
              </w:rPr>
              <w:t>POST /v1/deployment-configs/{id}/publish</w:t>
            </w:r>
          </w:p>
        </w:tc>
        <w:tc>
          <w:tcPr>
            <w:tcW w:type="dxa" w:w="3312"/>
            <w:shd w:fill="F2F6F8"/>
            <w:tcMar>
              <w:top w:w="90" w:type="dxa"/>
              <w:bottom w:w="90" w:type="dxa"/>
              <w:left w:w="90" w:type="dxa"/>
              <w:right w:w="90" w:type="dxa"/>
            </w:tcMar>
          </w:tcPr>
          <w:p>
            <w:pPr>
              <w:spacing w:after="60" w:before="20"/>
            </w:pPr>
            <w:r>
              <w:rPr>
                <w:b w:val="0"/>
                <w:color w:val="17242D"/>
                <w:sz w:val="19"/>
              </w:rPr>
              <w:t>Activate a compatible reviewed deployment configuration</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API064 listSupportCases</w:t>
            </w:r>
          </w:p>
        </w:tc>
        <w:tc>
          <w:tcPr>
            <w:tcW w:type="dxa" w:w="4032"/>
            <w:shd w:fill="FFFFFF"/>
            <w:tcMar>
              <w:top w:w="90" w:type="dxa"/>
              <w:bottom w:w="90" w:type="dxa"/>
              <w:left w:w="90" w:type="dxa"/>
              <w:right w:w="90" w:type="dxa"/>
            </w:tcMar>
          </w:tcPr>
          <w:p>
            <w:pPr>
              <w:spacing w:after="60" w:before="20"/>
            </w:pPr>
            <w:r>
              <w:rPr>
                <w:b w:val="0"/>
                <w:color w:val="17242D"/>
                <w:sz w:val="19"/>
              </w:rPr>
              <w:t>GET /v1/support-cases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API065 getSupportCase</w:t>
            </w:r>
          </w:p>
        </w:tc>
        <w:tc>
          <w:tcPr>
            <w:tcW w:type="dxa" w:w="4032"/>
            <w:shd w:fill="F2F6F8"/>
            <w:tcMar>
              <w:top w:w="90" w:type="dxa"/>
              <w:bottom w:w="90" w:type="dxa"/>
              <w:left w:w="90" w:type="dxa"/>
              <w:right w:w="90" w:type="dxa"/>
            </w:tcMar>
          </w:tcPr>
          <w:p>
            <w:pPr>
              <w:spacing w:after="60" w:before="20"/>
            </w:pPr>
            <w:r>
              <w:rPr>
                <w:b w:val="0"/>
                <w:color w:val="17242D"/>
                <w:sz w:val="19"/>
              </w:rPr>
              <w:t>GET /v1/support-cases/{id}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FFFFF"/>
            <w:tcMar>
              <w:top w:w="90" w:type="dxa"/>
              <w:bottom w:w="90" w:type="dxa"/>
              <w:left w:w="90" w:type="dxa"/>
              <w:right w:w="90" w:type="dxa"/>
            </w:tcMar>
          </w:tcPr>
          <w:p>
            <w:pPr>
              <w:spacing w:after="60" w:before="20"/>
            </w:pPr>
            <w:r>
              <w:rPr>
                <w:b w:val="0"/>
                <w:color w:val="17242D"/>
                <w:sz w:val="19"/>
              </w:rPr>
              <w:t>API068 listDeploymentConfigs</w:t>
            </w:r>
          </w:p>
        </w:tc>
        <w:tc>
          <w:tcPr>
            <w:tcW w:type="dxa" w:w="4032"/>
            <w:shd w:fill="FFFFFF"/>
            <w:tcMar>
              <w:top w:w="90" w:type="dxa"/>
              <w:bottom w:w="90" w:type="dxa"/>
              <w:left w:w="90" w:type="dxa"/>
              <w:right w:w="90" w:type="dxa"/>
            </w:tcMar>
          </w:tcPr>
          <w:p>
            <w:pPr>
              <w:spacing w:after="60" w:before="20"/>
            </w:pPr>
            <w:r>
              <w:rPr>
                <w:b w:val="0"/>
                <w:color w:val="17242D"/>
                <w:sz w:val="19"/>
              </w:rPr>
              <w:t>GET /v1/deployment-configs</w:t>
            </w:r>
          </w:p>
        </w:tc>
        <w:tc>
          <w:tcPr>
            <w:tcW w:type="dxa" w:w="3312"/>
            <w:shd w:fill="FFFFFF"/>
            <w:tcMar>
              <w:top w:w="90" w:type="dxa"/>
              <w:bottom w:w="90" w:type="dxa"/>
              <w:left w:w="90" w:type="dxa"/>
              <w:right w:w="90" w:type="dxa"/>
            </w:tcMar>
          </w:tcPr>
          <w:p>
            <w:pPr>
              <w:spacing w:after="60" w:before="20"/>
            </w:pPr>
            <w:r>
              <w:rPr>
                <w:b w:val="0"/>
                <w:color w:val="17242D"/>
                <w:sz w:val="19"/>
              </w:rPr>
              <w:t>Policy-scoped read; cursor is opaque and tenant-bound</w:t>
            </w:r>
          </w:p>
        </w:tc>
      </w:tr>
      <w:tr>
        <w:trPr>
          <w:cantSplit/>
        </w:trPr>
        <w:tc>
          <w:tcPr>
            <w:tcW w:type="dxa" w:w="2736"/>
            <w:shd w:fill="F2F6F8"/>
            <w:tcMar>
              <w:top w:w="90" w:type="dxa"/>
              <w:bottom w:w="90" w:type="dxa"/>
              <w:left w:w="90" w:type="dxa"/>
              <w:right w:w="90" w:type="dxa"/>
            </w:tcMar>
          </w:tcPr>
          <w:p>
            <w:pPr>
              <w:spacing w:after="60" w:before="20"/>
            </w:pPr>
            <w:r>
              <w:rPr>
                <w:b w:val="0"/>
                <w:color w:val="17242D"/>
                <w:sz w:val="19"/>
              </w:rPr>
              <w:t>API069 getDeploymentConfig</w:t>
            </w:r>
          </w:p>
        </w:tc>
        <w:tc>
          <w:tcPr>
            <w:tcW w:type="dxa" w:w="4032"/>
            <w:shd w:fill="F2F6F8"/>
            <w:tcMar>
              <w:top w:w="90" w:type="dxa"/>
              <w:bottom w:w="90" w:type="dxa"/>
              <w:left w:w="90" w:type="dxa"/>
              <w:right w:w="90" w:type="dxa"/>
            </w:tcMar>
          </w:tcPr>
          <w:p>
            <w:pPr>
              <w:spacing w:after="60" w:before="20"/>
            </w:pPr>
            <w:r>
              <w:rPr>
                <w:b w:val="0"/>
                <w:color w:val="17242D"/>
                <w:sz w:val="19"/>
              </w:rPr>
              <w:t>GET /v1/deployment-configs/{id}</w:t>
            </w:r>
          </w:p>
        </w:tc>
        <w:tc>
          <w:tcPr>
            <w:tcW w:type="dxa" w:w="3312"/>
            <w:shd w:fill="F2F6F8"/>
            <w:tcMar>
              <w:top w:w="90" w:type="dxa"/>
              <w:bottom w:w="90" w:type="dxa"/>
              <w:left w:w="90" w:type="dxa"/>
              <w:right w:w="90" w:type="dxa"/>
            </w:tcMar>
          </w:tcPr>
          <w:p>
            <w:pPr>
              <w:spacing w:after="60" w:before="20"/>
            </w:pPr>
            <w:r>
              <w:rPr>
                <w:b w:val="0"/>
                <w:color w:val="17242D"/>
                <w:sz w:val="19"/>
              </w:rPr>
              <w:t>Policy-scoped read; cursor is opaque and tenant-bound</w:t>
            </w:r>
          </w:p>
        </w:tc>
      </w:tr>
    </w:tbl>
    <w:p>
      <w:pPr>
        <w:spacing w:after="20"/>
      </w:pPr>
    </w:p>
    <w:p>
      <w:pPr>
        <w:pStyle w:val="Heading1"/>
      </w:pPr>
      <w:r>
        <w:t>Representative command exchange</w:t>
      </w:r>
    </w:p>
    <w:p>
      <w:pPr>
        <w:spacing w:after="0"/>
      </w:pPr>
      <w:r>
        <w:rPr>
          <w:rFonts w:ascii="Consolas" w:hAnsi="Consolas"/>
          <w:sz w:val="18"/>
        </w:rPr>
        <w:t>POST /v1/encounters/{id}/confirm</w:t>
      </w:r>
    </w:p>
    <w:p>
      <w:pPr>
        <w:spacing w:after="0"/>
      </w:pPr>
      <w:r>
        <w:rPr>
          <w:rFonts w:ascii="Consolas" w:hAnsi="Consolas"/>
          <w:sz w:val="18"/>
        </w:rPr>
        <w:t xml:space="preserve"> Authorization: Bearer &lt;verified session&gt;</w:t>
      </w:r>
    </w:p>
    <w:p>
      <w:pPr>
        <w:spacing w:after="0"/>
      </w:pPr>
      <w:r>
        <w:rPr>
          <w:rFonts w:ascii="Consolas" w:hAnsi="Consolas"/>
          <w:sz w:val="18"/>
        </w:rPr>
        <w:t xml:space="preserve"> Idempotency-Key: syn-confirm-0001</w:t>
      </w:r>
    </w:p>
    <w:p>
      <w:pPr>
        <w:spacing w:after="0"/>
      </w:pPr>
      <w:r>
        <w:rPr>
          <w:rFonts w:ascii="Consolas" w:hAnsi="Consolas"/>
          <w:sz w:val="18"/>
        </w:rPr>
        <w:t xml:space="preserve"> If-Match: "3"</w:t>
      </w:r>
    </w:p>
    <w:p>
      <w:pPr>
        <w:spacing w:after="0"/>
      </w:pPr>
      <w:r>
        <w:rPr>
          <w:rFonts w:ascii="Consolas" w:hAnsi="Consolas"/>
          <w:sz w:val="18"/>
        </w:rPr>
        <w:t xml:space="preserve"> {</w:t>
      </w:r>
    </w:p>
    <w:p>
      <w:pPr>
        <w:spacing w:after="0"/>
      </w:pPr>
      <w:r>
        <w:rPr>
          <w:rFonts w:ascii="Consolas" w:hAnsi="Consolas"/>
          <w:sz w:val="18"/>
        </w:rPr>
        <w:t xml:space="preserve">   "patient_context_hash": "&lt;64 lowercase hex characters&gt;",</w:t>
      </w:r>
    </w:p>
    <w:p>
      <w:pPr>
        <w:spacing w:after="0"/>
      </w:pPr>
      <w:r>
        <w:rPr>
          <w:rFonts w:ascii="Consolas" w:hAnsi="Consolas"/>
          <w:sz w:val="18"/>
        </w:rPr>
        <w:t xml:space="preserve">   "reviewed_refs": [{"resource_type": "Observation",</w:t>
      </w:r>
    </w:p>
    <w:p>
      <w:pPr>
        <w:spacing w:after="0"/>
      </w:pPr>
      <w:r>
        <w:rPr>
          <w:rFonts w:ascii="Consolas" w:hAnsi="Consolas"/>
          <w:sz w:val="18"/>
        </w:rPr>
        <w:t xml:space="preserve">       "resource_id": "&lt;UUID&gt;", "version": 1}],</w:t>
      </w:r>
    </w:p>
    <w:p>
      <w:pPr>
        <w:spacing w:after="0"/>
      </w:pPr>
      <w:r>
        <w:rPr>
          <w:rFonts w:ascii="Consolas" w:hAnsi="Consolas"/>
          <w:sz w:val="18"/>
        </w:rPr>
        <w:t xml:space="preserve">   "unresolved_refs": []</w:t>
      </w:r>
    </w:p>
    <w:p>
      <w:pPr>
        <w:spacing w:after="0"/>
      </w:pPr>
      <w:r>
        <w:rPr>
          <w:rFonts w:ascii="Consolas" w:hAnsi="Consolas"/>
          <w:sz w:val="18"/>
        </w:rPr>
        <w:t xml:space="preserve"> }</w:t>
      </w:r>
    </w:p>
    <w:p>
      <w:r>
        <w:t>This is a shape example, not a runnable payload. Concrete synthetic UUIDs and valid example objects are supplied under engineering/fixtures. The server resolves all referenced records and rejects a reference whose person, tenant or current revision differs. An unchanged retry returns the same resource and version with replayed=true.</w:t>
      </w:r>
    </w:p>
    <w:p>
      <w:pPr>
        <w:pStyle w:val="Heading1"/>
      </w:pPr>
      <w:r>
        <w:t>Domain events</w:t>
      </w:r>
    </w:p>
    <w:p>
      <w:r>
        <w:t>The 16 event schemas are versioned JSON Schema 2020-12 envelopes. They contain record references and purpose, not a copy of the patient chart. Delivery is at least once, and ordering is defined per aggregate. A consumer must retrieve data through current policy rather than treating the event as an authorisation grant.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744"/>
        <w:gridCol w:w="2160"/>
        <w:gridCol w:w="4176"/>
      </w:tblGrid>
      <w:tr>
        <w:trPr>
          <w:tblHeader/>
          <w:cantSplit/>
        </w:trPr>
        <w:tc>
          <w:tcPr>
            <w:tcW w:type="dxa" w:w="3744"/>
            <w:shd w:fill="173A50"/>
            <w:tcMar>
              <w:top w:w="90" w:type="dxa"/>
              <w:bottom w:w="90" w:type="dxa"/>
              <w:left w:w="90" w:type="dxa"/>
              <w:right w:w="90" w:type="dxa"/>
            </w:tcMar>
          </w:tcPr>
          <w:p>
            <w:pPr>
              <w:spacing w:after="60" w:before="20"/>
            </w:pPr>
            <w:r>
              <w:rPr>
                <w:b/>
                <w:color w:val="FFFFFF"/>
                <w:sz w:val="19"/>
              </w:rPr>
              <w:t>Event</w:t>
            </w:r>
          </w:p>
        </w:tc>
        <w:tc>
          <w:tcPr>
            <w:tcW w:type="dxa" w:w="2160"/>
            <w:shd w:fill="173A50"/>
            <w:tcMar>
              <w:top w:w="90" w:type="dxa"/>
              <w:bottom w:w="90" w:type="dxa"/>
              <w:left w:w="90" w:type="dxa"/>
              <w:right w:w="90" w:type="dxa"/>
            </w:tcMar>
          </w:tcPr>
          <w:p>
            <w:pPr>
              <w:spacing w:after="60" w:before="20"/>
            </w:pPr>
            <w:r>
              <w:rPr>
                <w:b/>
                <w:color w:val="FFFFFF"/>
                <w:sz w:val="19"/>
              </w:rPr>
              <w:t>Resource</w:t>
            </w:r>
          </w:p>
        </w:tc>
        <w:tc>
          <w:tcPr>
            <w:tcW w:type="dxa" w:w="4176"/>
            <w:shd w:fill="173A50"/>
            <w:tcMar>
              <w:top w:w="90" w:type="dxa"/>
              <w:bottom w:w="90" w:type="dxa"/>
              <w:left w:w="90" w:type="dxa"/>
              <w:right w:w="90" w:type="dxa"/>
            </w:tcMar>
          </w:tcPr>
          <w:p>
            <w:pPr>
              <w:spacing w:after="60" w:before="20"/>
            </w:pPr>
            <w:r>
              <w:rPr>
                <w:b/>
                <w:color w:val="FFFFFF"/>
                <w:sz w:val="19"/>
              </w:rPr>
              <w:t>Primary consumer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encounter.confirmed</w:t>
            </w:r>
          </w:p>
        </w:tc>
        <w:tc>
          <w:tcPr>
            <w:tcW w:type="dxa" w:w="2160"/>
            <w:shd w:fill="FFFFFF"/>
            <w:tcMar>
              <w:top w:w="90" w:type="dxa"/>
              <w:bottom w:w="90" w:type="dxa"/>
              <w:left w:w="90" w:type="dxa"/>
              <w:right w:w="90" w:type="dxa"/>
            </w:tcMar>
          </w:tcPr>
          <w:p>
            <w:pPr>
              <w:spacing w:after="60" w:before="20"/>
            </w:pPr>
            <w:r>
              <w:rPr>
                <w:b w:val="0"/>
                <w:color w:val="17242D"/>
                <w:sz w:val="19"/>
              </w:rPr>
              <w:t>Encounter</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observation.amended</w:t>
            </w:r>
          </w:p>
        </w:tc>
        <w:tc>
          <w:tcPr>
            <w:tcW w:type="dxa" w:w="2160"/>
            <w:shd w:fill="F2F6F8"/>
            <w:tcMar>
              <w:top w:w="90" w:type="dxa"/>
              <w:bottom w:w="90" w:type="dxa"/>
              <w:left w:w="90" w:type="dxa"/>
              <w:right w:w="90" w:type="dxa"/>
            </w:tcMar>
          </w:tcPr>
          <w:p>
            <w:pPr>
              <w:spacing w:after="60" w:before="20"/>
            </w:pPr>
            <w:r>
              <w:rPr>
                <w:b w:val="0"/>
                <w:color w:val="17242D"/>
                <w:sz w:val="19"/>
              </w:rPr>
              <w:t>Observation</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authority.revoked</w:t>
            </w:r>
          </w:p>
        </w:tc>
        <w:tc>
          <w:tcPr>
            <w:tcW w:type="dxa" w:w="2160"/>
            <w:shd w:fill="FFFFFF"/>
            <w:tcMar>
              <w:top w:w="90" w:type="dxa"/>
              <w:bottom w:w="90" w:type="dxa"/>
              <w:left w:w="90" w:type="dxa"/>
              <w:right w:w="90" w:type="dxa"/>
            </w:tcMar>
          </w:tcPr>
          <w:p>
            <w:pPr>
              <w:spacing w:after="60" w:before="20"/>
            </w:pPr>
            <w:r>
              <w:rPr>
                <w:b w:val="0"/>
                <w:color w:val="17242D"/>
                <w:sz w:val="19"/>
              </w:rPr>
              <w:t>AuthorityRecord</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plan.approved</w:t>
            </w:r>
          </w:p>
        </w:tc>
        <w:tc>
          <w:tcPr>
            <w:tcW w:type="dxa" w:w="2160"/>
            <w:shd w:fill="F2F6F8"/>
            <w:tcMar>
              <w:top w:w="90" w:type="dxa"/>
              <w:bottom w:w="90" w:type="dxa"/>
              <w:left w:w="90" w:type="dxa"/>
              <w:right w:w="90" w:type="dxa"/>
            </w:tcMar>
          </w:tcPr>
          <w:p>
            <w:pPr>
              <w:spacing w:after="60" w:before="20"/>
            </w:pPr>
            <w:r>
              <w:rPr>
                <w:b w:val="0"/>
                <w:color w:val="17242D"/>
                <w:sz w:val="19"/>
              </w:rPr>
              <w:t>AgentPlan</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ai.requested</w:t>
            </w:r>
          </w:p>
        </w:tc>
        <w:tc>
          <w:tcPr>
            <w:tcW w:type="dxa" w:w="2160"/>
            <w:shd w:fill="FFFFFF"/>
            <w:tcMar>
              <w:top w:w="90" w:type="dxa"/>
              <w:bottom w:w="90" w:type="dxa"/>
              <w:left w:w="90" w:type="dxa"/>
              <w:right w:w="90" w:type="dxa"/>
            </w:tcMar>
          </w:tcPr>
          <w:p>
            <w:pPr>
              <w:spacing w:after="60" w:before="20"/>
            </w:pPr>
            <w:r>
              <w:rPr>
                <w:b w:val="0"/>
                <w:color w:val="17242D"/>
                <w:sz w:val="19"/>
              </w:rPr>
              <w:t>AIRequest</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ai.result_available</w:t>
            </w:r>
          </w:p>
        </w:tc>
        <w:tc>
          <w:tcPr>
            <w:tcW w:type="dxa" w:w="2160"/>
            <w:shd w:fill="F2F6F8"/>
            <w:tcMar>
              <w:top w:w="90" w:type="dxa"/>
              <w:bottom w:w="90" w:type="dxa"/>
              <w:left w:w="90" w:type="dxa"/>
              <w:right w:w="90" w:type="dxa"/>
            </w:tcMar>
          </w:tcPr>
          <w:p>
            <w:pPr>
              <w:spacing w:after="60" w:before="20"/>
            </w:pPr>
            <w:r>
              <w:rPr>
                <w:b w:val="0"/>
                <w:color w:val="17242D"/>
                <w:sz w:val="19"/>
              </w:rPr>
              <w:t>AIResult</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capability.suspended</w:t>
            </w:r>
          </w:p>
        </w:tc>
        <w:tc>
          <w:tcPr>
            <w:tcW w:type="dxa" w:w="2160"/>
            <w:shd w:fill="FFFFFF"/>
            <w:tcMar>
              <w:top w:w="90" w:type="dxa"/>
              <w:bottom w:w="90" w:type="dxa"/>
              <w:left w:w="90" w:type="dxa"/>
              <w:right w:w="90" w:type="dxa"/>
            </w:tcMar>
          </w:tcPr>
          <w:p>
            <w:pPr>
              <w:spacing w:after="60" w:before="20"/>
            </w:pPr>
            <w:r>
              <w:rPr>
                <w:b w:val="0"/>
                <w:color w:val="17242D"/>
                <w:sz w:val="19"/>
              </w:rPr>
              <w:t>ProviderCapability</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submission.accepted</w:t>
            </w:r>
          </w:p>
        </w:tc>
        <w:tc>
          <w:tcPr>
            <w:tcW w:type="dxa" w:w="2160"/>
            <w:shd w:fill="F2F6F8"/>
            <w:tcMar>
              <w:top w:w="90" w:type="dxa"/>
              <w:bottom w:w="90" w:type="dxa"/>
              <w:left w:w="90" w:type="dxa"/>
              <w:right w:w="90" w:type="dxa"/>
            </w:tcMar>
          </w:tcPr>
          <w:p>
            <w:pPr>
              <w:spacing w:after="60" w:before="20"/>
            </w:pPr>
            <w:r>
              <w:rPr>
                <w:b w:val="0"/>
                <w:color w:val="17242D"/>
                <w:sz w:val="19"/>
              </w:rPr>
              <w:t>Submission</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submission.uncertain</w:t>
            </w:r>
          </w:p>
        </w:tc>
        <w:tc>
          <w:tcPr>
            <w:tcW w:type="dxa" w:w="2160"/>
            <w:shd w:fill="FFFFFF"/>
            <w:tcMar>
              <w:top w:w="90" w:type="dxa"/>
              <w:bottom w:w="90" w:type="dxa"/>
              <w:left w:w="90" w:type="dxa"/>
              <w:right w:w="90" w:type="dxa"/>
            </w:tcMar>
          </w:tcPr>
          <w:p>
            <w:pPr>
              <w:spacing w:after="60" w:before="20"/>
            </w:pPr>
            <w:r>
              <w:rPr>
                <w:b w:val="0"/>
                <w:color w:val="17242D"/>
                <w:sz w:val="19"/>
              </w:rPr>
              <w:t>Submission</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referral.state_changed</w:t>
            </w:r>
          </w:p>
        </w:tc>
        <w:tc>
          <w:tcPr>
            <w:tcW w:type="dxa" w:w="2160"/>
            <w:shd w:fill="F2F6F8"/>
            <w:tcMar>
              <w:top w:w="90" w:type="dxa"/>
              <w:bottom w:w="90" w:type="dxa"/>
              <w:left w:w="90" w:type="dxa"/>
              <w:right w:w="90" w:type="dxa"/>
            </w:tcMar>
          </w:tcPr>
          <w:p>
            <w:pPr>
              <w:spacing w:after="60" w:before="20"/>
            </w:pPr>
            <w:r>
              <w:rPr>
                <w:b w:val="0"/>
                <w:color w:val="17242D"/>
                <w:sz w:val="19"/>
              </w:rPr>
              <w:t>Referral</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identity.link_corrected</w:t>
            </w:r>
          </w:p>
        </w:tc>
        <w:tc>
          <w:tcPr>
            <w:tcW w:type="dxa" w:w="2160"/>
            <w:shd w:fill="FFFFFF"/>
            <w:tcMar>
              <w:top w:w="90" w:type="dxa"/>
              <w:bottom w:w="90" w:type="dxa"/>
              <w:left w:w="90" w:type="dxa"/>
              <w:right w:w="90" w:type="dxa"/>
            </w:tcMar>
          </w:tcPr>
          <w:p>
            <w:pPr>
              <w:spacing w:after="60" w:before="20"/>
            </w:pPr>
            <w:r>
              <w:rPr>
                <w:b w:val="0"/>
                <w:color w:val="17242D"/>
                <w:sz w:val="19"/>
              </w:rPr>
              <w:t>IdentifierLink</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sync.conflict_detected</w:t>
            </w:r>
          </w:p>
        </w:tc>
        <w:tc>
          <w:tcPr>
            <w:tcW w:type="dxa" w:w="2160"/>
            <w:shd w:fill="F2F6F8"/>
            <w:tcMar>
              <w:top w:w="90" w:type="dxa"/>
              <w:bottom w:w="90" w:type="dxa"/>
              <w:left w:w="90" w:type="dxa"/>
              <w:right w:w="90" w:type="dxa"/>
            </w:tcMar>
          </w:tcPr>
          <w:p>
            <w:pPr>
              <w:spacing w:after="60" w:before="20"/>
            </w:pPr>
            <w:r>
              <w:rPr>
                <w:b w:val="0"/>
                <w:color w:val="17242D"/>
                <w:sz w:val="19"/>
              </w:rPr>
              <w:t>Conflict</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exchange.validated</w:t>
            </w:r>
          </w:p>
        </w:tc>
        <w:tc>
          <w:tcPr>
            <w:tcW w:type="dxa" w:w="2160"/>
            <w:shd w:fill="FFFFFF"/>
            <w:tcMar>
              <w:top w:w="90" w:type="dxa"/>
              <w:bottom w:w="90" w:type="dxa"/>
              <w:left w:w="90" w:type="dxa"/>
              <w:right w:w="90" w:type="dxa"/>
            </w:tcMar>
          </w:tcPr>
          <w:p>
            <w:pPr>
              <w:spacing w:after="60" w:before="20"/>
            </w:pPr>
            <w:r>
              <w:rPr>
                <w:b w:val="0"/>
                <w:color w:val="17242D"/>
                <w:sz w:val="19"/>
              </w:rPr>
              <w:t>Exchange</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safety.case_opened</w:t>
            </w:r>
          </w:p>
        </w:tc>
        <w:tc>
          <w:tcPr>
            <w:tcW w:type="dxa" w:w="2160"/>
            <w:shd w:fill="F2F6F8"/>
            <w:tcMar>
              <w:top w:w="90" w:type="dxa"/>
              <w:bottom w:w="90" w:type="dxa"/>
              <w:left w:w="90" w:type="dxa"/>
              <w:right w:w="90" w:type="dxa"/>
            </w:tcMar>
          </w:tcPr>
          <w:p>
            <w:pPr>
              <w:spacing w:after="60" w:before="20"/>
            </w:pPr>
            <w:r>
              <w:rPr>
                <w:b w:val="0"/>
                <w:color w:val="17242D"/>
                <w:sz w:val="19"/>
              </w:rPr>
              <w:t>SafetyCase</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FFFFF"/>
            <w:tcMar>
              <w:top w:w="90" w:type="dxa"/>
              <w:bottom w:w="90" w:type="dxa"/>
              <w:left w:w="90" w:type="dxa"/>
              <w:right w:w="90" w:type="dxa"/>
            </w:tcMar>
          </w:tcPr>
          <w:p>
            <w:pPr>
              <w:spacing w:after="60" w:before="20"/>
            </w:pPr>
            <w:r>
              <w:rPr>
                <w:b w:val="0"/>
                <w:color w:val="17242D"/>
                <w:sz w:val="19"/>
              </w:rPr>
              <w:t>configuration.published</w:t>
            </w:r>
          </w:p>
        </w:tc>
        <w:tc>
          <w:tcPr>
            <w:tcW w:type="dxa" w:w="2160"/>
            <w:shd w:fill="FFFFFF"/>
            <w:tcMar>
              <w:top w:w="90" w:type="dxa"/>
              <w:bottom w:w="90" w:type="dxa"/>
              <w:left w:w="90" w:type="dxa"/>
              <w:right w:w="90" w:type="dxa"/>
            </w:tcMar>
          </w:tcPr>
          <w:p>
            <w:pPr>
              <w:spacing w:after="60" w:before="20"/>
            </w:pPr>
            <w:r>
              <w:rPr>
                <w:b w:val="0"/>
                <w:color w:val="17242D"/>
                <w:sz w:val="19"/>
              </w:rPr>
              <w:t>DeploymentConfig</w:t>
            </w:r>
          </w:p>
        </w:tc>
        <w:tc>
          <w:tcPr>
            <w:tcW w:type="dxa" w:w="4176"/>
            <w:shd w:fill="FFFFFF"/>
            <w:tcMar>
              <w:top w:w="90" w:type="dxa"/>
              <w:bottom w:w="90" w:type="dxa"/>
              <w:left w:w="90" w:type="dxa"/>
              <w:right w:w="90" w:type="dxa"/>
            </w:tcMar>
          </w:tcPr>
          <w:p>
            <w:pPr>
              <w:spacing w:after="60" w:before="20"/>
            </w:pPr>
            <w:r>
              <w:rPr>
                <w:b w:val="0"/>
                <w:color w:val="17242D"/>
                <w:sz w:val="19"/>
              </w:rPr>
              <w:t>Projection, audit or affected-action worker</w:t>
            </w:r>
          </w:p>
        </w:tc>
      </w:tr>
      <w:tr>
        <w:trPr>
          <w:cantSplit/>
        </w:trPr>
        <w:tc>
          <w:tcPr>
            <w:tcW w:type="dxa" w:w="3744"/>
            <w:shd w:fill="F2F6F8"/>
            <w:tcMar>
              <w:top w:w="90" w:type="dxa"/>
              <w:bottom w:w="90" w:type="dxa"/>
              <w:left w:w="90" w:type="dxa"/>
              <w:right w:w="90" w:type="dxa"/>
            </w:tcMar>
          </w:tcPr>
          <w:p>
            <w:pPr>
              <w:spacing w:after="60" w:before="20"/>
            </w:pPr>
            <w:r>
              <w:rPr>
                <w:b w:val="0"/>
                <w:color w:val="17242D"/>
                <w:sz w:val="19"/>
              </w:rPr>
              <w:t>export.available</w:t>
            </w:r>
          </w:p>
        </w:tc>
        <w:tc>
          <w:tcPr>
            <w:tcW w:type="dxa" w:w="2160"/>
            <w:shd w:fill="F2F6F8"/>
            <w:tcMar>
              <w:top w:w="90" w:type="dxa"/>
              <w:bottom w:w="90" w:type="dxa"/>
              <w:left w:w="90" w:type="dxa"/>
              <w:right w:w="90" w:type="dxa"/>
            </w:tcMar>
          </w:tcPr>
          <w:p>
            <w:pPr>
              <w:spacing w:after="60" w:before="20"/>
            </w:pPr>
            <w:r>
              <w:rPr>
                <w:b w:val="0"/>
                <w:color w:val="17242D"/>
                <w:sz w:val="19"/>
              </w:rPr>
              <w:t>ExportJob</w:t>
            </w:r>
          </w:p>
        </w:tc>
        <w:tc>
          <w:tcPr>
            <w:tcW w:type="dxa" w:w="4176"/>
            <w:shd w:fill="F2F6F8"/>
            <w:tcMar>
              <w:top w:w="90" w:type="dxa"/>
              <w:bottom w:w="90" w:type="dxa"/>
              <w:left w:w="90" w:type="dxa"/>
              <w:right w:w="90" w:type="dxa"/>
            </w:tcMar>
          </w:tcPr>
          <w:p>
            <w:pPr>
              <w:spacing w:after="60" w:before="20"/>
            </w:pPr>
            <w:r>
              <w:rPr>
                <w:b w:val="0"/>
                <w:color w:val="17242D"/>
                <w:sz w:val="19"/>
              </w:rPr>
              <w:t>Projection, audit or affected-action worker</w:t>
            </w:r>
          </w:p>
        </w:tc>
      </w:tr>
    </w:tbl>
    <w:p>
      <w:pPr>
        <w:spacing w:after="20"/>
      </w:pPr>
    </w:p>
    <w:p>
      <w:pPr>
        <w:pStyle w:val="Heading1"/>
      </w:pPr>
      <w:r>
        <w:t>Provider adapter contract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800"/>
        <w:gridCol w:w="8280"/>
      </w:tblGrid>
      <w:tr>
        <w:trPr>
          <w:tblHeader/>
          <w:cantSplit/>
        </w:trPr>
        <w:tc>
          <w:tcPr>
            <w:tcW w:type="dxa" w:w="1800"/>
            <w:shd w:fill="173A50"/>
            <w:tcMar>
              <w:top w:w="90" w:type="dxa"/>
              <w:bottom w:w="90" w:type="dxa"/>
              <w:left w:w="90" w:type="dxa"/>
              <w:right w:w="90" w:type="dxa"/>
            </w:tcMar>
          </w:tcPr>
          <w:p>
            <w:pPr>
              <w:spacing w:after="60" w:before="20"/>
            </w:pPr>
            <w:r>
              <w:rPr>
                <w:b/>
                <w:color w:val="FFFFFF"/>
                <w:sz w:val="19"/>
              </w:rPr>
              <w:t>Contract field</w:t>
            </w:r>
          </w:p>
        </w:tc>
        <w:tc>
          <w:tcPr>
            <w:tcW w:type="dxa" w:w="8280"/>
            <w:shd w:fill="173A50"/>
            <w:tcMar>
              <w:top w:w="90" w:type="dxa"/>
              <w:bottom w:w="90" w:type="dxa"/>
              <w:left w:w="90" w:type="dxa"/>
              <w:right w:w="90" w:type="dxa"/>
            </w:tcMar>
          </w:tcPr>
          <w:p>
            <w:pPr>
              <w:spacing w:after="60" w:before="20"/>
            </w:pPr>
            <w:r>
              <w:rPr>
                <w:b/>
                <w:color w:val="FFFFFF"/>
                <w:sz w:val="19"/>
              </w:rPr>
              <w:t>Required evidence</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Identity and version</w:t>
            </w:r>
          </w:p>
        </w:tc>
        <w:tc>
          <w:tcPr>
            <w:tcW w:type="dxa" w:w="8280"/>
            <w:shd w:fill="FFFFFF"/>
            <w:tcMar>
              <w:top w:w="90" w:type="dxa"/>
              <w:bottom w:w="90" w:type="dxa"/>
              <w:left w:w="90" w:type="dxa"/>
              <w:right w:w="90" w:type="dxa"/>
            </w:tcMar>
          </w:tcPr>
          <w:p>
            <w:pPr>
              <w:spacing w:after="60" w:before="20"/>
            </w:pPr>
            <w:r>
              <w:rPr>
                <w:b w:val="0"/>
                <w:color w:val="17242D"/>
                <w:sz w:val="19"/>
              </w:rPr>
              <w:t>Provider legal/service identity, capability key, immutable release ID, signed or otherwise authenticated manifest</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Eligibility</w:t>
            </w:r>
          </w:p>
        </w:tc>
        <w:tc>
          <w:tcPr>
            <w:tcW w:type="dxa" w:w="8280"/>
            <w:shd w:fill="F2F6F8"/>
            <w:tcMar>
              <w:top w:w="90" w:type="dxa"/>
              <w:bottom w:w="90" w:type="dxa"/>
              <w:left w:w="90" w:type="dxa"/>
              <w:right w:w="90" w:type="dxa"/>
            </w:tcMar>
          </w:tcPr>
          <w:p>
            <w:pPr>
              <w:spacing w:after="60" w:before="20"/>
            </w:pPr>
            <w:r>
              <w:rPr>
                <w:b w:val="0"/>
                <w:color w:val="17242D"/>
                <w:sz w:val="19"/>
              </w:rPr>
              <w:t>Intended use, exclusions, population, supported language, device and acquisition conditions</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Input and output</w:t>
            </w:r>
          </w:p>
        </w:tc>
        <w:tc>
          <w:tcPr>
            <w:tcW w:type="dxa" w:w="8280"/>
            <w:shd w:fill="FFFFFF"/>
            <w:tcMar>
              <w:top w:w="90" w:type="dxa"/>
              <w:bottom w:w="90" w:type="dxa"/>
              <w:left w:w="90" w:type="dxa"/>
              <w:right w:w="90" w:type="dxa"/>
            </w:tcMar>
          </w:tcPr>
          <w:p>
            <w:pPr>
              <w:spacing w:after="60" w:before="20"/>
            </w:pPr>
            <w:r>
              <w:rPr>
                <w:b w:val="0"/>
                <w:color w:val="17242D"/>
                <w:sz w:val="19"/>
              </w:rPr>
              <w:t>Closed schemas, units, missingness, signal quality, unable-to-assess states and result limitations</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Processing</w:t>
            </w:r>
          </w:p>
        </w:tc>
        <w:tc>
          <w:tcPr>
            <w:tcW w:type="dxa" w:w="8280"/>
            <w:shd w:fill="F2F6F8"/>
            <w:tcMar>
              <w:top w:w="90" w:type="dxa"/>
              <w:bottom w:w="90" w:type="dxa"/>
              <w:left w:w="90" w:type="dxa"/>
              <w:right w:w="90" w:type="dxa"/>
            </w:tcMar>
          </w:tcPr>
          <w:p>
            <w:pPr>
              <w:spacing w:after="60" w:before="20"/>
            </w:pPr>
            <w:r>
              <w:rPr>
                <w:b w:val="0"/>
                <w:color w:val="17242D"/>
                <w:sz w:val="19"/>
              </w:rPr>
              <w:t>Permitted locations, subprocessors, purpose, retention, deletion and training prohibition unless separately authorised</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Execution</w:t>
            </w:r>
          </w:p>
        </w:tc>
        <w:tc>
          <w:tcPr>
            <w:tcW w:type="dxa" w:w="8280"/>
            <w:shd w:fill="FFFFFF"/>
            <w:tcMar>
              <w:top w:w="90" w:type="dxa"/>
              <w:bottom w:w="90" w:type="dxa"/>
              <w:left w:w="90" w:type="dxa"/>
              <w:right w:w="90" w:type="dxa"/>
            </w:tcMar>
          </w:tcPr>
          <w:p>
            <w:pPr>
              <w:spacing w:after="60" w:before="20"/>
            </w:pPr>
            <w:r>
              <w:rPr>
                <w:b w:val="0"/>
                <w:color w:val="17242D"/>
                <w:sz w:val="19"/>
              </w:rPr>
              <w:t>Synchronous or asynchronous pattern, timeout, rate limits, cancellation, retry, callback authentication and replay defence</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Commercial</w:t>
            </w:r>
          </w:p>
        </w:tc>
        <w:tc>
          <w:tcPr>
            <w:tcW w:type="dxa" w:w="8280"/>
            <w:shd w:fill="F2F6F8"/>
            <w:tcMar>
              <w:top w:w="90" w:type="dxa"/>
              <w:bottom w:w="90" w:type="dxa"/>
              <w:left w:w="90" w:type="dxa"/>
              <w:right w:w="90" w:type="dxa"/>
            </w:tcMar>
          </w:tcPr>
          <w:p>
            <w:pPr>
              <w:spacing w:after="60" w:before="20"/>
            </w:pPr>
            <w:r>
              <w:rPr>
                <w:b w:val="0"/>
                <w:color w:val="17242D"/>
                <w:sz w:val="19"/>
              </w:rPr>
              <w:t>Currency, unit charging, reservation ceiling, duplicate charging behaviour and unresolved timeout settlement</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Evidence and review</w:t>
            </w:r>
          </w:p>
        </w:tc>
        <w:tc>
          <w:tcPr>
            <w:tcW w:type="dxa" w:w="8280"/>
            <w:shd w:fill="FFFFFF"/>
            <w:tcMar>
              <w:top w:w="90" w:type="dxa"/>
              <w:bottom w:w="90" w:type="dxa"/>
              <w:left w:w="90" w:type="dxa"/>
              <w:right w:w="90" w:type="dxa"/>
            </w:tcMar>
          </w:tcPr>
          <w:p>
            <w:pPr>
              <w:spacing w:after="60" w:before="20"/>
            </w:pPr>
            <w:r>
              <w:rPr>
                <w:b w:val="0"/>
                <w:color w:val="17242D"/>
                <w:sz w:val="19"/>
              </w:rPr>
              <w:t>Technical contract results, clinical evidence appropriate to intended use, local scope approval and incident contact</w:t>
            </w:r>
          </w:p>
        </w:tc>
      </w:tr>
    </w:tbl>
    <w:p>
      <w:pPr>
        <w:spacing w:after="20"/>
      </w:pPr>
    </w:p>
    <w:p>
      <w:pPr>
        <w:pStyle w:val="Heading1"/>
      </w:pPr>
      <w:r>
        <w:t>MIS and EHR capability profiles</w:t>
      </w:r>
    </w:p>
    <w:p>
      <w:r>
        <w:t>Connect through standards or owner-approved proprietary APIs. Declare each resource, search, read, create, amend and acknowledgement operation separately. A system supporting patient lookup and document ingestion may still lack observation updates or order creation. Capability discovery enables only supported workflows. Unsupported write-back uses a labelled assisted hand-off with an accountable operator and no automated success claim.</w:t>
      </w:r>
    </w:p>
    <w:p>
      <w:r>
        <w:t>Every profile pins identity matching, terminology, mandatory fields, deduplication, stable external references, receipt semantics, correction rules, test environment and lookup/reconciliation. Mapping tests cover missing values, unit conversion, unknown codes, timestamps, duplicate requests, pagination and late results. A file-based exchange can be supported when authorised; file delivery and business acceptance remain separate states.</w:t>
      </w:r>
    </w:p>
    <w:p>
      <w:pPr>
        <w:pStyle w:val="Heading1"/>
      </w:pPr>
      <w:r>
        <w:t>ABDM implementation scope</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800"/>
        <w:gridCol w:w="4608"/>
        <w:gridCol w:w="3672"/>
      </w:tblGrid>
      <w:tr>
        <w:trPr>
          <w:tblHeader/>
          <w:cantSplit/>
        </w:trPr>
        <w:tc>
          <w:tcPr>
            <w:tcW w:type="dxa" w:w="1800"/>
            <w:shd w:fill="173A50"/>
            <w:tcMar>
              <w:top w:w="90" w:type="dxa"/>
              <w:bottom w:w="90" w:type="dxa"/>
              <w:left w:w="90" w:type="dxa"/>
              <w:right w:w="90" w:type="dxa"/>
            </w:tcMar>
          </w:tcPr>
          <w:p>
            <w:pPr>
              <w:spacing w:after="60" w:before="20"/>
            </w:pPr>
            <w:r>
              <w:rPr>
                <w:b/>
                <w:color w:val="FFFFFF"/>
                <w:sz w:val="19"/>
              </w:rPr>
              <w:t>Role or module</w:t>
            </w:r>
          </w:p>
        </w:tc>
        <w:tc>
          <w:tcPr>
            <w:tcW w:type="dxa" w:w="4608"/>
            <w:shd w:fill="173A50"/>
            <w:tcMar>
              <w:top w:w="90" w:type="dxa"/>
              <w:bottom w:w="90" w:type="dxa"/>
              <w:left w:w="90" w:type="dxa"/>
              <w:right w:w="90" w:type="dxa"/>
            </w:tcMar>
          </w:tcPr>
          <w:p>
            <w:pPr>
              <w:spacing w:after="60" w:before="20"/>
            </w:pPr>
            <w:r>
              <w:rPr>
                <w:b/>
                <w:color w:val="FFFFFF"/>
                <w:sz w:val="19"/>
              </w:rPr>
              <w:t>Required platform behaviour</w:t>
            </w:r>
          </w:p>
        </w:tc>
        <w:tc>
          <w:tcPr>
            <w:tcW w:type="dxa" w:w="3672"/>
            <w:shd w:fill="173A50"/>
            <w:tcMar>
              <w:top w:w="90" w:type="dxa"/>
              <w:bottom w:w="90" w:type="dxa"/>
              <w:left w:w="90" w:type="dxa"/>
              <w:right w:w="90" w:type="dxa"/>
            </w:tcMar>
          </w:tcPr>
          <w:p>
            <w:pPr>
              <w:spacing w:after="60" w:before="20"/>
            </w:pPr>
            <w:r>
              <w:rPr>
                <w:b/>
                <w:color w:val="FFFFFF"/>
                <w:sz w:val="19"/>
              </w:rPr>
              <w:t>Evidence before activation</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ABHA identity workflows</w:t>
            </w:r>
          </w:p>
        </w:tc>
        <w:tc>
          <w:tcPr>
            <w:tcW w:type="dxa" w:w="4608"/>
            <w:shd w:fill="FFFFFF"/>
            <w:tcMar>
              <w:top w:w="90" w:type="dxa"/>
              <w:bottom w:w="90" w:type="dxa"/>
              <w:left w:w="90" w:type="dxa"/>
              <w:right w:w="90" w:type="dxa"/>
            </w:tcMar>
          </w:tcPr>
          <w:p>
            <w:pPr>
              <w:spacing w:after="60" w:before="20"/>
            </w:pPr>
            <w:r>
              <w:rPr>
                <w:b w:val="0"/>
                <w:color w:val="17242D"/>
                <w:sz w:val="19"/>
              </w:rPr>
              <w:t>Use approved identity APIs where selected; retain a local person without mandatory ABHA; verify links and correction paths</w:t>
            </w:r>
          </w:p>
        </w:tc>
        <w:tc>
          <w:tcPr>
            <w:tcW w:type="dxa" w:w="3672"/>
            <w:shd w:fill="FFFFFF"/>
            <w:tcMar>
              <w:top w:w="90" w:type="dxa"/>
              <w:bottom w:w="90" w:type="dxa"/>
              <w:left w:w="90" w:type="dxa"/>
              <w:right w:w="90" w:type="dxa"/>
            </w:tcMar>
          </w:tcPr>
          <w:p>
            <w:pPr>
              <w:spacing w:after="60" w:before="20"/>
            </w:pPr>
            <w:r>
              <w:rPr>
                <w:b w:val="0"/>
                <w:color w:val="17242D"/>
                <w:sz w:val="19"/>
              </w:rPr>
              <w:t>Current authorised API contract and tested matching/recovery</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HIP publication</w:t>
            </w:r>
          </w:p>
        </w:tc>
        <w:tc>
          <w:tcPr>
            <w:tcW w:type="dxa" w:w="4608"/>
            <w:shd w:fill="F2F6F8"/>
            <w:tcMar>
              <w:top w:w="90" w:type="dxa"/>
              <w:bottom w:w="90" w:type="dxa"/>
              <w:left w:w="90" w:type="dxa"/>
              <w:right w:w="90" w:type="dxa"/>
            </w:tcMar>
          </w:tcPr>
          <w:p>
            <w:pPr>
              <w:spacing w:after="60" w:before="20"/>
            </w:pPr>
            <w:r>
              <w:rPr>
                <w:b w:val="0"/>
                <w:color w:val="17242D"/>
                <w:sz w:val="19"/>
              </w:rPr>
              <w:t>Link care contexts and prepare supported clinical documents from the actual provider’s records and authority</w:t>
            </w:r>
          </w:p>
        </w:tc>
        <w:tc>
          <w:tcPr>
            <w:tcW w:type="dxa" w:w="3672"/>
            <w:shd w:fill="F2F6F8"/>
            <w:tcMar>
              <w:top w:w="90" w:type="dxa"/>
              <w:bottom w:w="90" w:type="dxa"/>
              <w:left w:w="90" w:type="dxa"/>
              <w:right w:w="90" w:type="dxa"/>
            </w:tcMar>
          </w:tcPr>
          <w:p>
            <w:pPr>
              <w:spacing w:after="60" w:before="20"/>
            </w:pPr>
            <w:r>
              <w:rPr>
                <w:b w:val="0"/>
                <w:color w:val="17242D"/>
                <w:sz w:val="19"/>
              </w:rPr>
              <w:t>Provider provenance, profile validation, linking and transfer evidence</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HIU retrieval</w:t>
            </w:r>
          </w:p>
        </w:tc>
        <w:tc>
          <w:tcPr>
            <w:tcW w:type="dxa" w:w="4608"/>
            <w:shd w:fill="FFFFFF"/>
            <w:tcMar>
              <w:top w:w="90" w:type="dxa"/>
              <w:bottom w:w="90" w:type="dxa"/>
              <w:left w:w="90" w:type="dxa"/>
              <w:right w:w="90" w:type="dxa"/>
            </w:tcMar>
          </w:tcPr>
          <w:p>
            <w:pPr>
              <w:spacing w:after="60" w:before="20"/>
            </w:pPr>
            <w:r>
              <w:rPr>
                <w:b w:val="0"/>
                <w:color w:val="17242D"/>
                <w:sz w:val="19"/>
              </w:rPr>
              <w:t>Request only permitted data types and date ranges; enforce purpose, recipient, expiry and revocation</w:t>
            </w:r>
          </w:p>
        </w:tc>
        <w:tc>
          <w:tcPr>
            <w:tcW w:type="dxa" w:w="3672"/>
            <w:shd w:fill="FFFFFF"/>
            <w:tcMar>
              <w:top w:w="90" w:type="dxa"/>
              <w:bottom w:w="90" w:type="dxa"/>
              <w:left w:w="90" w:type="dxa"/>
              <w:right w:w="90" w:type="dxa"/>
            </w:tcMar>
          </w:tcPr>
          <w:p>
            <w:pPr>
              <w:spacing w:after="60" w:before="20"/>
            </w:pPr>
            <w:r>
              <w:rPr>
                <w:b w:val="0"/>
                <w:color w:val="17242D"/>
                <w:sz w:val="19"/>
              </w:rPr>
              <w:t>Verified consent flow, exact request context and authenticated data transfer</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Clinical interoperability</w:t>
            </w:r>
          </w:p>
        </w:tc>
        <w:tc>
          <w:tcPr>
            <w:tcW w:type="dxa" w:w="4608"/>
            <w:shd w:fill="F2F6F8"/>
            <w:tcMar>
              <w:top w:w="90" w:type="dxa"/>
              <w:bottom w:w="90" w:type="dxa"/>
              <w:left w:w="90" w:type="dxa"/>
              <w:right w:w="90" w:type="dxa"/>
            </w:tcMar>
          </w:tcPr>
          <w:p>
            <w:pPr>
              <w:spacing w:after="60" w:before="20"/>
            </w:pPr>
            <w:r>
              <w:rPr>
                <w:b w:val="0"/>
                <w:color w:val="17242D"/>
                <w:sz w:val="19"/>
              </w:rPr>
              <w:t>Map canonical records into supported ABDM FHIR R4 document profiles and terminology</w:t>
            </w:r>
          </w:p>
        </w:tc>
        <w:tc>
          <w:tcPr>
            <w:tcW w:type="dxa" w:w="3672"/>
            <w:shd w:fill="F2F6F8"/>
            <w:tcMar>
              <w:top w:w="90" w:type="dxa"/>
              <w:bottom w:w="90" w:type="dxa"/>
              <w:left w:w="90" w:type="dxa"/>
              <w:right w:w="90" w:type="dxa"/>
            </w:tcMar>
          </w:tcPr>
          <w:p>
            <w:pPr>
              <w:spacing w:after="60" w:before="20"/>
            </w:pPr>
            <w:r>
              <w:rPr>
                <w:b w:val="0"/>
                <w:color w:val="17242D"/>
                <w:sz w:val="19"/>
              </w:rPr>
              <w:t>Pinned NRCeS package, profile tests and semantic review</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External consent management</w:t>
            </w:r>
          </w:p>
        </w:tc>
        <w:tc>
          <w:tcPr>
            <w:tcW w:type="dxa" w:w="4608"/>
            <w:shd w:fill="FFFFFF"/>
            <w:tcMar>
              <w:top w:w="90" w:type="dxa"/>
              <w:bottom w:w="90" w:type="dxa"/>
              <w:left w:w="90" w:type="dxa"/>
              <w:right w:w="90" w:type="dxa"/>
            </w:tcMar>
          </w:tcPr>
          <w:p>
            <w:pPr>
              <w:spacing w:after="60" w:before="20"/>
            </w:pPr>
            <w:r>
              <w:rPr>
                <w:b w:val="0"/>
                <w:color w:val="17242D"/>
                <w:sz w:val="19"/>
              </w:rPr>
              <w:t>Use the official flow appropriate to the enabled role; do not invent an internal consent artefact as its replacement</w:t>
            </w:r>
          </w:p>
        </w:tc>
        <w:tc>
          <w:tcPr>
            <w:tcW w:type="dxa" w:w="3672"/>
            <w:shd w:fill="FFFFFF"/>
            <w:tcMar>
              <w:top w:w="90" w:type="dxa"/>
              <w:bottom w:w="90" w:type="dxa"/>
              <w:left w:w="90" w:type="dxa"/>
              <w:right w:w="90" w:type="dxa"/>
            </w:tcMar>
          </w:tcPr>
          <w:p>
            <w:pPr>
              <w:spacing w:after="60" w:before="20"/>
            </w:pPr>
            <w:r>
              <w:rPr>
                <w:b w:val="0"/>
                <w:color w:val="17242D"/>
                <w:sz w:val="19"/>
              </w:rPr>
              <w:t>Role-specific onboarding, environment credentials and end-to-end receipts</w:t>
            </w:r>
          </w:p>
        </w:tc>
      </w:tr>
    </w:tbl>
    <w:p>
      <w:pPr>
        <w:spacing w:after="20"/>
      </w:pPr>
    </w:p>
    <w:p>
      <w:r>
        <w:t>The public NRCeS guide retrieved for this pack identifies version 6.5.0 on FHIR R4. Pin the package and terminology actually accepted by the deployment, then validate document structure, references, identifiers, timestamps, required sections and clinical meaning. Passing a generic FHIR parser does not establish conformance to an ABDM document profile. Current external API versions and onboarding remain D19 and D21 gates.</w:t>
      </w:r>
    </w:p>
    <w:p>
      <w:r>
        <w:t>“Connect to any EHR” is implemented as an extensible adapter framework with a tested capability profile per system. It is not a guarantee of access, bidirectional write support or procurement permission. The platform’s internal canonical schema and a patient’s ABHA link do not remove these constraints.</w:t>
      </w:r>
    </w:p>
    <w:p>
      <w:pPr>
        <w:pStyle w:val="Heading1"/>
      </w:pPr>
      <w:r>
        <w:t>Connector activation checklist</w:t>
      </w:r>
    </w:p>
    <w:p>
      <w:r>
        <w:t>1. Obtain owner authority, intended resources and purpose. Record the production support and correction owners.</w:t>
      </w:r>
    </w:p>
    <w:p>
      <w:r>
        <w:t>2. Pin exact authentication, schemas, versions, rate limits and receipt semantics. Configure environment-scoped secrets outside manifests.</w:t>
      </w:r>
    </w:p>
    <w:p>
      <w:r>
        <w:t>3. Execute synthetic contract tests and owner-approved test environment scenarios including timeout after acceptance.</w:t>
      </w:r>
    </w:p>
    <w:p>
      <w:r>
        <w:t>4. Test mapping and clinical semantics with the designated informatics and programme owners. Validate identity, authority and revocation.</w:t>
      </w:r>
    </w:p>
    <w:p>
      <w:r>
        <w:t>5. Record evidence for a real destination exchange in the permitted environment. Activate only the tested operations and population.</w:t>
      </w:r>
    </w:p>
    <w:p>
      <w:r>
        <w:t>6. Monitor rejection codes, uncertain queue age, schema drift and receipt reconciliation. Suspend the affected operation when its contract changes.</w:t>
      </w:r>
    </w:p>
    <w:p>
      <w:pPr>
        <w:pStyle w:val="Heading1"/>
      </w:pPr>
      <w:r>
        <w:t>Sources and related artefacts</w:t>
      </w:r>
    </w:p>
    <w:p>
      <w:r>
        <w:rPr>
          <w:b/>
        </w:rPr>
        <w:t xml:space="preserve">S01 BRD v1.1 </w:t>
      </w:r>
      <w:r>
        <w:t>Health-AI-Orchestration-Platform-BRD-v1.1.docx — Product source of authority; 176 requirements and 12 journeys</w:t>
      </w:r>
    </w:p>
    <w:p>
      <w:r>
        <w:rPr>
          <w:b/>
        </w:rPr>
        <w:t xml:space="preserve">S02 NRCeS ABDM FHIR guide </w:t>
      </w:r>
      <w:r>
        <w:t>https://nrces.in/ndhm/fhir/r4/ — Published guide retrieved 26 September 2026 shows version 6.5.0 on FHIR R4; pin deployment package at onboarding</w:t>
      </w:r>
    </w:p>
    <w:p>
      <w:r>
        <w:rPr>
          <w:b/>
        </w:rPr>
        <w:t xml:space="preserve">S03 OpenAPI Specification 3.1.1 </w:t>
      </w:r>
      <w:r>
        <w:t>https://spec.openapis.org/oas/v3.1.1.html — Selected contract format for this pack, not a claim to use the newest OAS release</w:t>
      </w:r>
    </w:p>
    <w:p>
      <w:r>
        <w:rPr>
          <w:b/>
        </w:rPr>
        <w:t xml:space="preserve">S05 ABDM Sandbox </w:t>
      </w:r>
      <w:r>
        <w:t>https://sandbox.abdm.gov.in/ — External onboarding dependency; actual API and callback versions require official account-specific confirmation</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04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and Integration Specification</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