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552A" w14:textId="651A1708" w:rsidR="00DF2EF7" w:rsidRDefault="00DF2EF7">
      <w:r>
        <w:t xml:space="preserve">Tender summarization  </w:t>
      </w:r>
    </w:p>
    <w:p w14:paraId="55151E71" w14:textId="77777777" w:rsidR="00DF2EF7" w:rsidRDefault="00DF2EF7"/>
    <w:p w14:paraId="29A738C4" w14:textId="77777777" w:rsidR="00DF2EF7" w:rsidRDefault="00DF2EF7"/>
    <w:p w14:paraId="2C421E68" w14:textId="77777777" w:rsidR="00DF2EF7" w:rsidRDefault="00DF2EF7"/>
    <w:p w14:paraId="7308D00B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1. Compliance and Documentation</w:t>
      </w:r>
    </w:p>
    <w:p w14:paraId="34221FB9" w14:textId="77777777" w:rsidR="00DF2EF7" w:rsidRPr="00DF2EF7" w:rsidRDefault="00DF2EF7" w:rsidP="00DF2EF7">
      <w:pPr>
        <w:numPr>
          <w:ilvl w:val="0"/>
          <w:numId w:val="1"/>
        </w:numPr>
      </w:pPr>
      <w:r w:rsidRPr="00DF2EF7">
        <w:t xml:space="preserve">Each tender requires detailed submissions for both </w:t>
      </w:r>
      <w:r w:rsidRPr="00DF2EF7">
        <w:rPr>
          <w:b/>
          <w:bCs/>
        </w:rPr>
        <w:t>technical</w:t>
      </w:r>
      <w:r w:rsidRPr="00DF2EF7">
        <w:t xml:space="preserve"> and </w:t>
      </w:r>
      <w:r w:rsidRPr="00DF2EF7">
        <w:rPr>
          <w:b/>
          <w:bCs/>
        </w:rPr>
        <w:t>financial</w:t>
      </w:r>
      <w:r w:rsidRPr="00DF2EF7">
        <w:t xml:space="preserve"> aspects to ensure only experienced and qualified contractors participate.</w:t>
      </w:r>
    </w:p>
    <w:p w14:paraId="1C27BB13" w14:textId="77777777" w:rsidR="00DF2EF7" w:rsidRPr="00DF2EF7" w:rsidRDefault="00DF2EF7" w:rsidP="00DF2EF7">
      <w:pPr>
        <w:numPr>
          <w:ilvl w:val="0"/>
          <w:numId w:val="1"/>
        </w:numPr>
      </w:pPr>
      <w:r w:rsidRPr="00DF2EF7">
        <w:t xml:space="preserve">Common documentation requirements include: </w:t>
      </w:r>
    </w:p>
    <w:p w14:paraId="3B408A97" w14:textId="77777777" w:rsidR="00DF2EF7" w:rsidRPr="00DF2EF7" w:rsidRDefault="00DF2EF7" w:rsidP="00DF2EF7">
      <w:pPr>
        <w:numPr>
          <w:ilvl w:val="1"/>
          <w:numId w:val="1"/>
        </w:numPr>
      </w:pPr>
      <w:r w:rsidRPr="00DF2EF7">
        <w:rPr>
          <w:b/>
          <w:bCs/>
        </w:rPr>
        <w:t>Company Registration Certificates</w:t>
      </w:r>
      <w:r w:rsidRPr="00DF2EF7">
        <w:t xml:space="preserve"> (PWD, CPWD, or equivalent).</w:t>
      </w:r>
    </w:p>
    <w:p w14:paraId="36118FA8" w14:textId="77777777" w:rsidR="00DF2EF7" w:rsidRPr="00DF2EF7" w:rsidRDefault="00DF2EF7" w:rsidP="00DF2EF7">
      <w:pPr>
        <w:numPr>
          <w:ilvl w:val="1"/>
          <w:numId w:val="1"/>
        </w:numPr>
      </w:pPr>
      <w:r w:rsidRPr="00DF2EF7">
        <w:rPr>
          <w:b/>
          <w:bCs/>
        </w:rPr>
        <w:t>Income Tax Returns (ITR)</w:t>
      </w:r>
      <w:r w:rsidRPr="00DF2EF7">
        <w:t xml:space="preserve"> for financial credibility.</w:t>
      </w:r>
    </w:p>
    <w:p w14:paraId="5AC100D6" w14:textId="77777777" w:rsidR="00DF2EF7" w:rsidRPr="00DF2EF7" w:rsidRDefault="00DF2EF7" w:rsidP="00DF2EF7">
      <w:pPr>
        <w:numPr>
          <w:ilvl w:val="1"/>
          <w:numId w:val="1"/>
        </w:numPr>
      </w:pPr>
      <w:r w:rsidRPr="00DF2EF7">
        <w:rPr>
          <w:b/>
          <w:bCs/>
        </w:rPr>
        <w:t>GST Registration</w:t>
      </w:r>
      <w:r w:rsidRPr="00DF2EF7">
        <w:t xml:space="preserve"> to ensure tax compliance.</w:t>
      </w:r>
    </w:p>
    <w:p w14:paraId="394A05A8" w14:textId="77777777" w:rsidR="00DF2EF7" w:rsidRPr="00DF2EF7" w:rsidRDefault="00DF2EF7" w:rsidP="00DF2EF7">
      <w:pPr>
        <w:numPr>
          <w:ilvl w:val="1"/>
          <w:numId w:val="1"/>
        </w:numPr>
      </w:pPr>
      <w:r w:rsidRPr="00DF2EF7">
        <w:rPr>
          <w:b/>
          <w:bCs/>
        </w:rPr>
        <w:t>Work Completion Certificates</w:t>
      </w:r>
      <w:r w:rsidRPr="00DF2EF7">
        <w:t xml:space="preserve"> to verify past experience in relevant projects.</w:t>
      </w:r>
    </w:p>
    <w:p w14:paraId="67C7D7CB" w14:textId="77777777" w:rsidR="00DF2EF7" w:rsidRPr="00DF2EF7" w:rsidRDefault="00DF2EF7" w:rsidP="00DF2EF7">
      <w:pPr>
        <w:numPr>
          <w:ilvl w:val="1"/>
          <w:numId w:val="1"/>
        </w:numPr>
      </w:pPr>
      <w:r w:rsidRPr="00DF2EF7">
        <w:rPr>
          <w:b/>
          <w:bCs/>
        </w:rPr>
        <w:t>List of Equipment and Machinery</w:t>
      </w:r>
      <w:r w:rsidRPr="00DF2EF7">
        <w:t xml:space="preserve"> to confirm the bidder’s operational capability.</w:t>
      </w:r>
    </w:p>
    <w:p w14:paraId="78AE77CF" w14:textId="77777777" w:rsidR="00DF2EF7" w:rsidRPr="00DF2EF7" w:rsidRDefault="00DF2EF7" w:rsidP="00DF2EF7">
      <w:pPr>
        <w:numPr>
          <w:ilvl w:val="1"/>
          <w:numId w:val="1"/>
        </w:numPr>
      </w:pPr>
      <w:r w:rsidRPr="00DF2EF7">
        <w:rPr>
          <w:b/>
          <w:bCs/>
        </w:rPr>
        <w:t>Manpower Details</w:t>
      </w:r>
      <w:r w:rsidRPr="00DF2EF7">
        <w:t xml:space="preserve"> specifying qualifications, certifications, and availability.</w:t>
      </w:r>
    </w:p>
    <w:p w14:paraId="58374412" w14:textId="77777777" w:rsidR="00DF2EF7" w:rsidRPr="00DF2EF7" w:rsidRDefault="00000000" w:rsidP="00DF2EF7">
      <w:r>
        <w:pict w14:anchorId="21DA23C2">
          <v:rect id="_x0000_i1025" style="width:0;height:1.5pt" o:hralign="center" o:hrstd="t" o:hr="t" fillcolor="#a0a0a0" stroked="f"/>
        </w:pict>
      </w:r>
    </w:p>
    <w:p w14:paraId="5B3B5AC0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2. E-Tendering Process</w:t>
      </w:r>
    </w:p>
    <w:p w14:paraId="0F156D64" w14:textId="77777777" w:rsidR="00DF2EF7" w:rsidRPr="00DF2EF7" w:rsidRDefault="00DF2EF7" w:rsidP="00DF2EF7">
      <w:pPr>
        <w:numPr>
          <w:ilvl w:val="0"/>
          <w:numId w:val="2"/>
        </w:numPr>
      </w:pPr>
      <w:r w:rsidRPr="00DF2EF7">
        <w:t xml:space="preserve">Each tender mandates </w:t>
      </w:r>
      <w:r w:rsidRPr="00DF2EF7">
        <w:rPr>
          <w:b/>
          <w:bCs/>
        </w:rPr>
        <w:t>online submission</w:t>
      </w:r>
      <w:r w:rsidRPr="00DF2EF7">
        <w:t xml:space="preserve"> via government e-procurement portals.</w:t>
      </w:r>
    </w:p>
    <w:p w14:paraId="44124F8C" w14:textId="77777777" w:rsidR="00DF2EF7" w:rsidRPr="00DF2EF7" w:rsidRDefault="00DF2EF7" w:rsidP="00DF2EF7">
      <w:pPr>
        <w:numPr>
          <w:ilvl w:val="0"/>
          <w:numId w:val="2"/>
        </w:numPr>
      </w:pPr>
      <w:r w:rsidRPr="00DF2EF7">
        <w:t>Bidders are responsible for handling potential technical issues to avoid disqualification.</w:t>
      </w:r>
    </w:p>
    <w:p w14:paraId="0D828CDF" w14:textId="77777777" w:rsidR="00DF2EF7" w:rsidRPr="00DF2EF7" w:rsidRDefault="00DF2EF7" w:rsidP="00DF2EF7">
      <w:pPr>
        <w:numPr>
          <w:ilvl w:val="0"/>
          <w:numId w:val="2"/>
        </w:numPr>
      </w:pPr>
      <w:r w:rsidRPr="00DF2EF7">
        <w:t xml:space="preserve">The system ensures: </w:t>
      </w:r>
    </w:p>
    <w:p w14:paraId="646306C6" w14:textId="77777777" w:rsidR="00DF2EF7" w:rsidRPr="00DF2EF7" w:rsidRDefault="00DF2EF7" w:rsidP="00DF2EF7">
      <w:pPr>
        <w:numPr>
          <w:ilvl w:val="1"/>
          <w:numId w:val="2"/>
        </w:numPr>
      </w:pPr>
      <w:r w:rsidRPr="00DF2EF7">
        <w:rPr>
          <w:b/>
          <w:bCs/>
        </w:rPr>
        <w:t>Real-time Tracking</w:t>
      </w:r>
      <w:r w:rsidRPr="00DF2EF7">
        <w:t xml:space="preserve"> for improved transparency.</w:t>
      </w:r>
    </w:p>
    <w:p w14:paraId="4607C9DF" w14:textId="77777777" w:rsidR="00DF2EF7" w:rsidRPr="00DF2EF7" w:rsidRDefault="00DF2EF7" w:rsidP="00DF2EF7">
      <w:pPr>
        <w:numPr>
          <w:ilvl w:val="1"/>
          <w:numId w:val="2"/>
        </w:numPr>
      </w:pPr>
      <w:r w:rsidRPr="00DF2EF7">
        <w:rPr>
          <w:b/>
          <w:bCs/>
        </w:rPr>
        <w:t>Efficient Document Management</w:t>
      </w:r>
      <w:r w:rsidRPr="00DF2EF7">
        <w:t xml:space="preserve"> to simplify review processes.</w:t>
      </w:r>
    </w:p>
    <w:p w14:paraId="33D85817" w14:textId="77777777" w:rsidR="00DF2EF7" w:rsidRPr="00DF2EF7" w:rsidRDefault="00DF2EF7" w:rsidP="00DF2EF7">
      <w:pPr>
        <w:numPr>
          <w:ilvl w:val="1"/>
          <w:numId w:val="2"/>
        </w:numPr>
      </w:pPr>
      <w:r w:rsidRPr="00DF2EF7">
        <w:rPr>
          <w:b/>
          <w:bCs/>
        </w:rPr>
        <w:t>Automated Alerts</w:t>
      </w:r>
      <w:r w:rsidRPr="00DF2EF7">
        <w:t xml:space="preserve"> for deadlines and submission status.</w:t>
      </w:r>
    </w:p>
    <w:p w14:paraId="0DB8294C" w14:textId="77777777" w:rsidR="00DF2EF7" w:rsidRPr="00DF2EF7" w:rsidRDefault="00000000" w:rsidP="00DF2EF7">
      <w:r>
        <w:pict w14:anchorId="489A84E5">
          <v:rect id="_x0000_i1026" style="width:0;height:1.5pt" o:hralign="center" o:hrstd="t" o:hr="t" fillcolor="#a0a0a0" stroked="f"/>
        </w:pict>
      </w:r>
    </w:p>
    <w:p w14:paraId="6D151243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3. Financial Commitments (EMD)</w:t>
      </w:r>
    </w:p>
    <w:p w14:paraId="5C6A8362" w14:textId="77777777" w:rsidR="00DF2EF7" w:rsidRPr="00DF2EF7" w:rsidRDefault="00DF2EF7" w:rsidP="00DF2EF7">
      <w:pPr>
        <w:numPr>
          <w:ilvl w:val="0"/>
          <w:numId w:val="3"/>
        </w:numPr>
      </w:pPr>
      <w:r w:rsidRPr="00DF2EF7">
        <w:t xml:space="preserve">Each tender requires an </w:t>
      </w:r>
      <w:r w:rsidRPr="00DF2EF7">
        <w:rPr>
          <w:b/>
          <w:bCs/>
        </w:rPr>
        <w:t>Earnest Money Deposit (EMD)</w:t>
      </w:r>
      <w:r w:rsidRPr="00DF2EF7">
        <w:t xml:space="preserve"> to ensure bidders demonstrate genuine intent to execute the project: </w:t>
      </w:r>
    </w:p>
    <w:p w14:paraId="7D3F27EE" w14:textId="77777777" w:rsidR="00DF2EF7" w:rsidRPr="00DF2EF7" w:rsidRDefault="00DF2EF7" w:rsidP="00DF2EF7">
      <w:pPr>
        <w:numPr>
          <w:ilvl w:val="1"/>
          <w:numId w:val="3"/>
        </w:numPr>
      </w:pPr>
      <w:r w:rsidRPr="00DF2EF7">
        <w:rPr>
          <w:b/>
          <w:bCs/>
        </w:rPr>
        <w:t>Tender 1:</w:t>
      </w:r>
      <w:r w:rsidRPr="00DF2EF7">
        <w:t xml:space="preserve"> Unspecified EMD but required for bidder commitment.</w:t>
      </w:r>
    </w:p>
    <w:p w14:paraId="7AEBD3C9" w14:textId="77777777" w:rsidR="00DF2EF7" w:rsidRPr="00DF2EF7" w:rsidRDefault="00DF2EF7" w:rsidP="00DF2EF7">
      <w:pPr>
        <w:numPr>
          <w:ilvl w:val="1"/>
          <w:numId w:val="3"/>
        </w:numPr>
      </w:pPr>
      <w:r w:rsidRPr="00DF2EF7">
        <w:rPr>
          <w:b/>
          <w:bCs/>
        </w:rPr>
        <w:lastRenderedPageBreak/>
        <w:t>Tender 2 (MPCB Office):</w:t>
      </w:r>
      <w:r w:rsidRPr="00DF2EF7">
        <w:t xml:space="preserve"> ₹</w:t>
      </w:r>
      <w:r w:rsidRPr="00DF2EF7">
        <w:rPr>
          <w:b/>
          <w:bCs/>
        </w:rPr>
        <w:t>3,00,000</w:t>
      </w:r>
      <w:r w:rsidRPr="00DF2EF7">
        <w:t>.</w:t>
      </w:r>
    </w:p>
    <w:p w14:paraId="4428CFD0" w14:textId="77777777" w:rsidR="00DF2EF7" w:rsidRPr="00DF2EF7" w:rsidRDefault="00DF2EF7" w:rsidP="00DF2EF7">
      <w:pPr>
        <w:numPr>
          <w:ilvl w:val="1"/>
          <w:numId w:val="3"/>
        </w:numPr>
      </w:pPr>
      <w:r w:rsidRPr="00DF2EF7">
        <w:rPr>
          <w:b/>
          <w:bCs/>
        </w:rPr>
        <w:t>Tender 3 (Road Project):</w:t>
      </w:r>
      <w:r w:rsidRPr="00DF2EF7">
        <w:t xml:space="preserve"> ₹</w:t>
      </w:r>
      <w:r w:rsidRPr="00DF2EF7">
        <w:rPr>
          <w:b/>
          <w:bCs/>
        </w:rPr>
        <w:t>17,000</w:t>
      </w:r>
      <w:r w:rsidRPr="00DF2EF7">
        <w:t>.</w:t>
      </w:r>
    </w:p>
    <w:p w14:paraId="6CB939E6" w14:textId="77777777" w:rsidR="00DF2EF7" w:rsidRPr="00DF2EF7" w:rsidRDefault="00DF2EF7" w:rsidP="00DF2EF7">
      <w:pPr>
        <w:numPr>
          <w:ilvl w:val="1"/>
          <w:numId w:val="3"/>
        </w:numPr>
      </w:pPr>
      <w:r w:rsidRPr="00DF2EF7">
        <w:rPr>
          <w:b/>
          <w:bCs/>
        </w:rPr>
        <w:t>Tender 4 (MSEDCL Maintenance):</w:t>
      </w:r>
      <w:r w:rsidRPr="00DF2EF7">
        <w:t xml:space="preserve"> ₹</w:t>
      </w:r>
      <w:r w:rsidRPr="00DF2EF7">
        <w:rPr>
          <w:b/>
          <w:bCs/>
        </w:rPr>
        <w:t>10,000</w:t>
      </w:r>
      <w:r w:rsidRPr="00DF2EF7">
        <w:t>.</w:t>
      </w:r>
    </w:p>
    <w:p w14:paraId="18EF1682" w14:textId="77777777" w:rsidR="00DF2EF7" w:rsidRPr="00DF2EF7" w:rsidRDefault="00DF2EF7" w:rsidP="00DF2EF7">
      <w:pPr>
        <w:numPr>
          <w:ilvl w:val="0"/>
          <w:numId w:val="3"/>
        </w:numPr>
      </w:pPr>
      <w:r w:rsidRPr="00DF2EF7">
        <w:t xml:space="preserve">The EMD acts as a </w:t>
      </w:r>
      <w:r w:rsidRPr="00DF2EF7">
        <w:rPr>
          <w:b/>
          <w:bCs/>
        </w:rPr>
        <w:t>financial safeguard</w:t>
      </w:r>
      <w:r w:rsidRPr="00DF2EF7">
        <w:t>, ensuring bidders are serious and financially capable.</w:t>
      </w:r>
    </w:p>
    <w:p w14:paraId="273F26B6" w14:textId="77777777" w:rsidR="00DF2EF7" w:rsidRPr="00DF2EF7" w:rsidRDefault="00000000" w:rsidP="00DF2EF7">
      <w:r>
        <w:pict w14:anchorId="6AE9209A">
          <v:rect id="_x0000_i1027" style="width:0;height:1.5pt" o:hralign="center" o:hrstd="t" o:hr="t" fillcolor="#a0a0a0" stroked="f"/>
        </w:pict>
      </w:r>
    </w:p>
    <w:p w14:paraId="3CBCD169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4. Project Cost</w:t>
      </w:r>
    </w:p>
    <w:p w14:paraId="32BA72F3" w14:textId="77777777" w:rsidR="00DF2EF7" w:rsidRPr="00DF2EF7" w:rsidRDefault="00DF2EF7" w:rsidP="00DF2EF7">
      <w:pPr>
        <w:numPr>
          <w:ilvl w:val="0"/>
          <w:numId w:val="4"/>
        </w:numPr>
      </w:pPr>
      <w:r w:rsidRPr="00DF2EF7">
        <w:t xml:space="preserve">Each tender highlights clear financial values or estimated project costs: </w:t>
      </w:r>
    </w:p>
    <w:p w14:paraId="35D8AAE5" w14:textId="77777777" w:rsidR="00DF2EF7" w:rsidRPr="00DF2EF7" w:rsidRDefault="00DF2EF7" w:rsidP="00DF2EF7">
      <w:pPr>
        <w:numPr>
          <w:ilvl w:val="1"/>
          <w:numId w:val="4"/>
        </w:numPr>
      </w:pPr>
      <w:r w:rsidRPr="00DF2EF7">
        <w:rPr>
          <w:b/>
          <w:bCs/>
        </w:rPr>
        <w:t>Tender 1:</w:t>
      </w:r>
      <w:r w:rsidRPr="00DF2EF7">
        <w:t xml:space="preserve"> No fixed cost; emphasis on transparent pricing.</w:t>
      </w:r>
    </w:p>
    <w:p w14:paraId="5420EC21" w14:textId="77777777" w:rsidR="00DF2EF7" w:rsidRPr="00DF2EF7" w:rsidRDefault="00DF2EF7" w:rsidP="00DF2EF7">
      <w:pPr>
        <w:numPr>
          <w:ilvl w:val="1"/>
          <w:numId w:val="4"/>
        </w:numPr>
      </w:pPr>
      <w:r w:rsidRPr="00DF2EF7">
        <w:rPr>
          <w:b/>
          <w:bCs/>
        </w:rPr>
        <w:t>Tender 2 (MPCB Office):</w:t>
      </w:r>
      <w:r w:rsidRPr="00DF2EF7">
        <w:t xml:space="preserve"> ₹</w:t>
      </w:r>
      <w:r w:rsidRPr="00DF2EF7">
        <w:rPr>
          <w:b/>
          <w:bCs/>
        </w:rPr>
        <w:t>5,98,45,547</w:t>
      </w:r>
      <w:r w:rsidRPr="00DF2EF7">
        <w:t>.</w:t>
      </w:r>
    </w:p>
    <w:p w14:paraId="0E0F9F22" w14:textId="77777777" w:rsidR="00DF2EF7" w:rsidRPr="00DF2EF7" w:rsidRDefault="00DF2EF7" w:rsidP="00DF2EF7">
      <w:pPr>
        <w:numPr>
          <w:ilvl w:val="1"/>
          <w:numId w:val="4"/>
        </w:numPr>
      </w:pPr>
      <w:r w:rsidRPr="00DF2EF7">
        <w:rPr>
          <w:b/>
          <w:bCs/>
        </w:rPr>
        <w:t>Tender 3 (Road Project):</w:t>
      </w:r>
      <w:r w:rsidRPr="00DF2EF7">
        <w:t xml:space="preserve"> ₹</w:t>
      </w:r>
      <w:r w:rsidRPr="00DF2EF7">
        <w:rPr>
          <w:b/>
          <w:bCs/>
        </w:rPr>
        <w:t>17,40,172</w:t>
      </w:r>
      <w:r w:rsidRPr="00DF2EF7">
        <w:t>.</w:t>
      </w:r>
    </w:p>
    <w:p w14:paraId="08589979" w14:textId="77777777" w:rsidR="00DF2EF7" w:rsidRPr="00DF2EF7" w:rsidRDefault="00DF2EF7" w:rsidP="00DF2EF7">
      <w:pPr>
        <w:numPr>
          <w:ilvl w:val="1"/>
          <w:numId w:val="4"/>
        </w:numPr>
      </w:pPr>
      <w:r w:rsidRPr="00DF2EF7">
        <w:rPr>
          <w:b/>
          <w:bCs/>
        </w:rPr>
        <w:t>Tender 4 (MSEDCL Maintenance):</w:t>
      </w:r>
      <w:r w:rsidRPr="00DF2EF7">
        <w:t xml:space="preserve"> Flexible contract value based on maintenance workload.</w:t>
      </w:r>
    </w:p>
    <w:p w14:paraId="4A045A53" w14:textId="77777777" w:rsidR="00DF2EF7" w:rsidRPr="00DF2EF7" w:rsidRDefault="00000000" w:rsidP="00DF2EF7">
      <w:r>
        <w:pict w14:anchorId="0C94A4DE">
          <v:rect id="_x0000_i1028" style="width:0;height:1.5pt" o:hralign="center" o:hrstd="t" o:hr="t" fillcolor="#a0a0a0" stroked="f"/>
        </w:pict>
      </w:r>
    </w:p>
    <w:p w14:paraId="2409F1CE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5. Security Deposit / Performance Bank Guarantee</w:t>
      </w:r>
    </w:p>
    <w:p w14:paraId="2C8E2289" w14:textId="77777777" w:rsidR="00DF2EF7" w:rsidRPr="00DF2EF7" w:rsidRDefault="00DF2EF7" w:rsidP="00DF2EF7">
      <w:pPr>
        <w:numPr>
          <w:ilvl w:val="0"/>
          <w:numId w:val="5"/>
        </w:numPr>
      </w:pPr>
      <w:r w:rsidRPr="00DF2EF7">
        <w:t xml:space="preserve">Each tender requires a </w:t>
      </w:r>
      <w:r w:rsidRPr="00DF2EF7">
        <w:rPr>
          <w:b/>
          <w:bCs/>
        </w:rPr>
        <w:t>financial holdback</w:t>
      </w:r>
      <w:r w:rsidRPr="00DF2EF7">
        <w:t xml:space="preserve"> to ensure accountability: </w:t>
      </w:r>
    </w:p>
    <w:p w14:paraId="63CFAC2C" w14:textId="77777777" w:rsidR="00DF2EF7" w:rsidRPr="00DF2EF7" w:rsidRDefault="00DF2EF7" w:rsidP="00DF2EF7">
      <w:pPr>
        <w:numPr>
          <w:ilvl w:val="1"/>
          <w:numId w:val="5"/>
        </w:numPr>
      </w:pPr>
      <w:r w:rsidRPr="00DF2EF7">
        <w:rPr>
          <w:b/>
          <w:bCs/>
        </w:rPr>
        <w:t>Tender 1:</w:t>
      </w:r>
      <w:r w:rsidRPr="00DF2EF7">
        <w:t xml:space="preserve"> General security deposit requirement.</w:t>
      </w:r>
    </w:p>
    <w:p w14:paraId="310CFBFC" w14:textId="77777777" w:rsidR="00DF2EF7" w:rsidRPr="00DF2EF7" w:rsidRDefault="00DF2EF7" w:rsidP="00DF2EF7">
      <w:pPr>
        <w:numPr>
          <w:ilvl w:val="1"/>
          <w:numId w:val="5"/>
        </w:numPr>
      </w:pPr>
      <w:r w:rsidRPr="00DF2EF7">
        <w:rPr>
          <w:b/>
          <w:bCs/>
        </w:rPr>
        <w:t>Tender 2:</w:t>
      </w:r>
      <w:r w:rsidRPr="00DF2EF7">
        <w:t xml:space="preserve"> Security deposit terms are implied but unspecified.</w:t>
      </w:r>
    </w:p>
    <w:p w14:paraId="5A2BD0E1" w14:textId="77777777" w:rsidR="00DF2EF7" w:rsidRPr="00DF2EF7" w:rsidRDefault="00DF2EF7" w:rsidP="00DF2EF7">
      <w:pPr>
        <w:numPr>
          <w:ilvl w:val="1"/>
          <w:numId w:val="5"/>
        </w:numPr>
      </w:pPr>
      <w:r w:rsidRPr="00DF2EF7">
        <w:rPr>
          <w:b/>
          <w:bCs/>
        </w:rPr>
        <w:t>Tender 3:</w:t>
      </w:r>
      <w:r w:rsidRPr="00DF2EF7">
        <w:t xml:space="preserve"> </w:t>
      </w:r>
      <w:r w:rsidRPr="00DF2EF7">
        <w:rPr>
          <w:b/>
          <w:bCs/>
        </w:rPr>
        <w:t>4% of the contract value</w:t>
      </w:r>
      <w:r w:rsidRPr="00DF2EF7">
        <w:t xml:space="preserve"> as a security deposit.</w:t>
      </w:r>
    </w:p>
    <w:p w14:paraId="5DF93BE0" w14:textId="77777777" w:rsidR="00DF2EF7" w:rsidRPr="00DF2EF7" w:rsidRDefault="00DF2EF7" w:rsidP="00DF2EF7">
      <w:pPr>
        <w:numPr>
          <w:ilvl w:val="1"/>
          <w:numId w:val="5"/>
        </w:numPr>
      </w:pPr>
      <w:r w:rsidRPr="00DF2EF7">
        <w:rPr>
          <w:b/>
          <w:bCs/>
        </w:rPr>
        <w:t>Tender 4:</w:t>
      </w:r>
      <w:r w:rsidRPr="00DF2EF7">
        <w:t xml:space="preserve"> </w:t>
      </w:r>
      <w:r w:rsidRPr="00DF2EF7">
        <w:rPr>
          <w:b/>
          <w:bCs/>
        </w:rPr>
        <w:t>2.5% of the contract value</w:t>
      </w:r>
      <w:r w:rsidRPr="00DF2EF7">
        <w:t xml:space="preserve"> as a performance bank guarantee.</w:t>
      </w:r>
    </w:p>
    <w:p w14:paraId="3D7AEF0B" w14:textId="77777777" w:rsidR="00DF2EF7" w:rsidRPr="00DF2EF7" w:rsidRDefault="00000000" w:rsidP="00DF2EF7">
      <w:r>
        <w:pict w14:anchorId="3D8581EF">
          <v:rect id="_x0000_i1029" style="width:0;height:1.5pt" o:hralign="center" o:hrstd="t" o:hr="t" fillcolor="#a0a0a0" stroked="f"/>
        </w:pict>
      </w:r>
    </w:p>
    <w:p w14:paraId="30315DB3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6. Timelines and Project Duration</w:t>
      </w:r>
    </w:p>
    <w:p w14:paraId="70E47AA9" w14:textId="77777777" w:rsidR="00DF2EF7" w:rsidRPr="00DF2EF7" w:rsidRDefault="00DF2EF7" w:rsidP="00DF2EF7">
      <w:pPr>
        <w:numPr>
          <w:ilvl w:val="0"/>
          <w:numId w:val="6"/>
        </w:numPr>
      </w:pPr>
      <w:r w:rsidRPr="00DF2EF7">
        <w:t xml:space="preserve">Each tender outlines strict completion schedules to maintain progress: </w:t>
      </w:r>
    </w:p>
    <w:p w14:paraId="08428F0C" w14:textId="77777777" w:rsidR="00DF2EF7" w:rsidRPr="00DF2EF7" w:rsidRDefault="00DF2EF7" w:rsidP="00DF2EF7">
      <w:pPr>
        <w:numPr>
          <w:ilvl w:val="1"/>
          <w:numId w:val="6"/>
        </w:numPr>
      </w:pPr>
      <w:r w:rsidRPr="00DF2EF7">
        <w:rPr>
          <w:b/>
          <w:bCs/>
        </w:rPr>
        <w:t>Tender 1:</w:t>
      </w:r>
      <w:r w:rsidRPr="00DF2EF7">
        <w:t xml:space="preserve"> Timelines based on project complexity.</w:t>
      </w:r>
    </w:p>
    <w:p w14:paraId="7C767754" w14:textId="77777777" w:rsidR="00DF2EF7" w:rsidRPr="00DF2EF7" w:rsidRDefault="00DF2EF7" w:rsidP="00DF2EF7">
      <w:pPr>
        <w:numPr>
          <w:ilvl w:val="1"/>
          <w:numId w:val="6"/>
        </w:numPr>
      </w:pPr>
      <w:r w:rsidRPr="00DF2EF7">
        <w:rPr>
          <w:b/>
          <w:bCs/>
        </w:rPr>
        <w:t>Tender 2 (MPCB Office):</w:t>
      </w:r>
      <w:r w:rsidRPr="00DF2EF7">
        <w:t xml:space="preserve"> </w:t>
      </w:r>
      <w:r w:rsidRPr="00DF2EF7">
        <w:rPr>
          <w:b/>
          <w:bCs/>
        </w:rPr>
        <w:t>15 months</w:t>
      </w:r>
      <w:r w:rsidRPr="00DF2EF7">
        <w:t>, including monsoon periods.</w:t>
      </w:r>
    </w:p>
    <w:p w14:paraId="67CCC5A7" w14:textId="77777777" w:rsidR="00DF2EF7" w:rsidRPr="00DF2EF7" w:rsidRDefault="00DF2EF7" w:rsidP="00DF2EF7">
      <w:pPr>
        <w:numPr>
          <w:ilvl w:val="1"/>
          <w:numId w:val="6"/>
        </w:numPr>
      </w:pPr>
      <w:r w:rsidRPr="00DF2EF7">
        <w:rPr>
          <w:b/>
          <w:bCs/>
        </w:rPr>
        <w:t>Tender 3 (Road Project):</w:t>
      </w:r>
      <w:r w:rsidRPr="00DF2EF7">
        <w:t xml:space="preserve"> </w:t>
      </w:r>
      <w:r w:rsidRPr="00DF2EF7">
        <w:rPr>
          <w:b/>
          <w:bCs/>
        </w:rPr>
        <w:t>6 months</w:t>
      </w:r>
      <w:r w:rsidRPr="00DF2EF7">
        <w:t>, with monsoon consideration.</w:t>
      </w:r>
    </w:p>
    <w:p w14:paraId="35C7867D" w14:textId="77777777" w:rsidR="00DF2EF7" w:rsidRPr="00DF2EF7" w:rsidRDefault="00DF2EF7" w:rsidP="00DF2EF7">
      <w:pPr>
        <w:numPr>
          <w:ilvl w:val="1"/>
          <w:numId w:val="6"/>
        </w:numPr>
      </w:pPr>
      <w:r w:rsidRPr="00DF2EF7">
        <w:rPr>
          <w:b/>
          <w:bCs/>
        </w:rPr>
        <w:t>Tender 4 (MSEDCL Maintenance):</w:t>
      </w:r>
      <w:r w:rsidRPr="00DF2EF7">
        <w:t xml:space="preserve"> </w:t>
      </w:r>
      <w:r w:rsidRPr="00DF2EF7">
        <w:rPr>
          <w:b/>
          <w:bCs/>
        </w:rPr>
        <w:t>3 years</w:t>
      </w:r>
      <w:r w:rsidRPr="00DF2EF7">
        <w:t xml:space="preserve">, extendable to </w:t>
      </w:r>
      <w:r w:rsidRPr="00DF2EF7">
        <w:rPr>
          <w:b/>
          <w:bCs/>
        </w:rPr>
        <w:t>5 years</w:t>
      </w:r>
      <w:r w:rsidRPr="00DF2EF7">
        <w:t>.</w:t>
      </w:r>
    </w:p>
    <w:p w14:paraId="427F35B0" w14:textId="77777777" w:rsidR="00DF2EF7" w:rsidRPr="00DF2EF7" w:rsidRDefault="00000000" w:rsidP="00DF2EF7">
      <w:r>
        <w:pict w14:anchorId="45D68AE3">
          <v:rect id="_x0000_i1030" style="width:0;height:1.5pt" o:hralign="center" o:hrstd="t" o:hr="t" fillcolor="#a0a0a0" stroked="f"/>
        </w:pict>
      </w:r>
    </w:p>
    <w:p w14:paraId="253B7755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7. Evaluation Process and Bid Structure</w:t>
      </w:r>
    </w:p>
    <w:p w14:paraId="755DBBE9" w14:textId="77777777" w:rsidR="00DF2EF7" w:rsidRPr="00DF2EF7" w:rsidRDefault="00DF2EF7" w:rsidP="00DF2EF7">
      <w:pPr>
        <w:numPr>
          <w:ilvl w:val="0"/>
          <w:numId w:val="7"/>
        </w:numPr>
      </w:pPr>
      <w:r w:rsidRPr="00DF2EF7">
        <w:lastRenderedPageBreak/>
        <w:t xml:space="preserve">Each tender adopts a </w:t>
      </w:r>
      <w:r w:rsidRPr="00DF2EF7">
        <w:rPr>
          <w:b/>
          <w:bCs/>
        </w:rPr>
        <w:t>two-part evaluation system</w:t>
      </w:r>
      <w:r w:rsidRPr="00DF2EF7">
        <w:t xml:space="preserve">: </w:t>
      </w:r>
    </w:p>
    <w:p w14:paraId="27FED727" w14:textId="77777777" w:rsidR="00DF2EF7" w:rsidRPr="00DF2EF7" w:rsidRDefault="00DF2EF7" w:rsidP="00DF2EF7">
      <w:pPr>
        <w:numPr>
          <w:ilvl w:val="1"/>
          <w:numId w:val="7"/>
        </w:numPr>
      </w:pPr>
      <w:r w:rsidRPr="00DF2EF7">
        <w:rPr>
          <w:b/>
          <w:bCs/>
        </w:rPr>
        <w:t>Technical Evaluation:</w:t>
      </w:r>
      <w:r w:rsidRPr="00DF2EF7">
        <w:t xml:space="preserve"> Focused on eligibility, experience, and resource capability.</w:t>
      </w:r>
    </w:p>
    <w:p w14:paraId="7690B03B" w14:textId="77777777" w:rsidR="00DF2EF7" w:rsidRPr="00DF2EF7" w:rsidRDefault="00DF2EF7" w:rsidP="00DF2EF7">
      <w:pPr>
        <w:numPr>
          <w:ilvl w:val="1"/>
          <w:numId w:val="7"/>
        </w:numPr>
      </w:pPr>
      <w:r w:rsidRPr="00DF2EF7">
        <w:rPr>
          <w:b/>
          <w:bCs/>
        </w:rPr>
        <w:t>Financial Evaluation:</w:t>
      </w:r>
      <w:r w:rsidRPr="00DF2EF7">
        <w:t xml:space="preserve"> Focused on competitive and transparent pricing.</w:t>
      </w:r>
    </w:p>
    <w:p w14:paraId="27C5C910" w14:textId="77777777" w:rsidR="00DF2EF7" w:rsidRPr="00DF2EF7" w:rsidRDefault="00DF2EF7" w:rsidP="00DF2EF7">
      <w:pPr>
        <w:numPr>
          <w:ilvl w:val="0"/>
          <w:numId w:val="7"/>
        </w:numPr>
      </w:pPr>
      <w:r w:rsidRPr="00DF2EF7">
        <w:t xml:space="preserve">This structured approach ensures contracts are awarded based on both </w:t>
      </w:r>
      <w:r w:rsidRPr="00DF2EF7">
        <w:rPr>
          <w:b/>
          <w:bCs/>
        </w:rPr>
        <w:t>technical expertise</w:t>
      </w:r>
      <w:r w:rsidRPr="00DF2EF7">
        <w:t xml:space="preserve"> and </w:t>
      </w:r>
      <w:r w:rsidRPr="00DF2EF7">
        <w:rPr>
          <w:b/>
          <w:bCs/>
        </w:rPr>
        <w:t>financial viability</w:t>
      </w:r>
      <w:r w:rsidRPr="00DF2EF7">
        <w:t>.</w:t>
      </w:r>
    </w:p>
    <w:p w14:paraId="69BF2794" w14:textId="77777777" w:rsidR="00DF2EF7" w:rsidRPr="00DF2EF7" w:rsidRDefault="00000000" w:rsidP="00DF2EF7">
      <w:r>
        <w:pict w14:anchorId="529AF0DE">
          <v:rect id="_x0000_i1031" style="width:0;height:1.5pt" o:hralign="center" o:hrstd="t" o:hr="t" fillcolor="#a0a0a0" stroked="f"/>
        </w:pict>
      </w:r>
    </w:p>
    <w:p w14:paraId="655E3E84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8. Accountability and Integrity</w:t>
      </w:r>
    </w:p>
    <w:p w14:paraId="6B91416A" w14:textId="77777777" w:rsidR="00DF2EF7" w:rsidRPr="00DF2EF7" w:rsidRDefault="00DF2EF7" w:rsidP="00DF2EF7">
      <w:pPr>
        <w:numPr>
          <w:ilvl w:val="0"/>
          <w:numId w:val="8"/>
        </w:numPr>
      </w:pPr>
      <w:r w:rsidRPr="00DF2EF7">
        <w:t xml:space="preserve">Each tender emphasizes: </w:t>
      </w:r>
    </w:p>
    <w:p w14:paraId="3E877C30" w14:textId="77777777" w:rsidR="00DF2EF7" w:rsidRPr="00DF2EF7" w:rsidRDefault="00DF2EF7" w:rsidP="00DF2EF7">
      <w:pPr>
        <w:numPr>
          <w:ilvl w:val="1"/>
          <w:numId w:val="8"/>
        </w:numPr>
      </w:pPr>
      <w:r w:rsidRPr="00DF2EF7">
        <w:rPr>
          <w:b/>
          <w:bCs/>
        </w:rPr>
        <w:t>Fair Evaluation Methods</w:t>
      </w:r>
      <w:r w:rsidRPr="00DF2EF7">
        <w:t xml:space="preserve"> to ensure impartial contract awards.</w:t>
      </w:r>
    </w:p>
    <w:p w14:paraId="6EB420DD" w14:textId="77777777" w:rsidR="00DF2EF7" w:rsidRPr="00DF2EF7" w:rsidRDefault="00DF2EF7" w:rsidP="00DF2EF7">
      <w:pPr>
        <w:numPr>
          <w:ilvl w:val="1"/>
          <w:numId w:val="8"/>
        </w:numPr>
      </w:pPr>
      <w:r w:rsidRPr="00DF2EF7">
        <w:rPr>
          <w:b/>
          <w:bCs/>
        </w:rPr>
        <w:t>Grievance Redressal Mechanisms</w:t>
      </w:r>
      <w:r w:rsidRPr="00DF2EF7">
        <w:t xml:space="preserve"> for bidders to resolve disputes or seek clarifications.</w:t>
      </w:r>
    </w:p>
    <w:p w14:paraId="0F5DBFEA" w14:textId="77777777" w:rsidR="00DF2EF7" w:rsidRPr="00DF2EF7" w:rsidRDefault="00DF2EF7" w:rsidP="00DF2EF7">
      <w:pPr>
        <w:numPr>
          <w:ilvl w:val="1"/>
          <w:numId w:val="8"/>
        </w:numPr>
      </w:pPr>
      <w:r w:rsidRPr="00DF2EF7">
        <w:rPr>
          <w:b/>
          <w:bCs/>
        </w:rPr>
        <w:t>Annual Performance Reviews</w:t>
      </w:r>
      <w:r w:rsidRPr="00DF2EF7">
        <w:t xml:space="preserve"> (specific to </w:t>
      </w:r>
      <w:r w:rsidRPr="00DF2EF7">
        <w:rPr>
          <w:b/>
          <w:bCs/>
        </w:rPr>
        <w:t>Tender 4</w:t>
      </w:r>
      <w:r w:rsidRPr="00DF2EF7">
        <w:t>) to ensure contractors consistently meet quality standards.</w:t>
      </w:r>
    </w:p>
    <w:p w14:paraId="1A9830C7" w14:textId="77777777" w:rsidR="00DF2EF7" w:rsidRPr="00DF2EF7" w:rsidRDefault="00000000" w:rsidP="00DF2EF7">
      <w:r>
        <w:pict w14:anchorId="1D175CA7">
          <v:rect id="_x0000_i1032" style="width:0;height:1.5pt" o:hralign="center" o:hrstd="t" o:hr="t" fillcolor="#a0a0a0" stroked="f"/>
        </w:pict>
      </w:r>
    </w:p>
    <w:p w14:paraId="5B9401AE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9. Flexibility for Contract Modifications</w:t>
      </w:r>
    </w:p>
    <w:p w14:paraId="581163AD" w14:textId="77777777" w:rsidR="00DF2EF7" w:rsidRPr="00DF2EF7" w:rsidRDefault="00DF2EF7" w:rsidP="00DF2EF7">
      <w:pPr>
        <w:numPr>
          <w:ilvl w:val="0"/>
          <w:numId w:val="9"/>
        </w:numPr>
      </w:pPr>
      <w:r w:rsidRPr="00DF2EF7">
        <w:rPr>
          <w:b/>
          <w:bCs/>
        </w:rPr>
        <w:t>Tender 2</w:t>
      </w:r>
      <w:r w:rsidRPr="00DF2EF7">
        <w:t xml:space="preserve">, </w:t>
      </w:r>
      <w:r w:rsidRPr="00DF2EF7">
        <w:rPr>
          <w:b/>
          <w:bCs/>
        </w:rPr>
        <w:t>Tender 3</w:t>
      </w:r>
      <w:r w:rsidRPr="00DF2EF7">
        <w:t xml:space="preserve">, and </w:t>
      </w:r>
      <w:r w:rsidRPr="00DF2EF7">
        <w:rPr>
          <w:b/>
          <w:bCs/>
        </w:rPr>
        <w:t>Tender 4</w:t>
      </w:r>
      <w:r w:rsidRPr="00DF2EF7">
        <w:t xml:space="preserve"> offer flexibility for: </w:t>
      </w:r>
    </w:p>
    <w:p w14:paraId="2E29BA2B" w14:textId="77777777" w:rsidR="00DF2EF7" w:rsidRPr="00DF2EF7" w:rsidRDefault="00DF2EF7" w:rsidP="00DF2EF7">
      <w:pPr>
        <w:numPr>
          <w:ilvl w:val="1"/>
          <w:numId w:val="9"/>
        </w:numPr>
      </w:pPr>
      <w:r w:rsidRPr="00DF2EF7">
        <w:rPr>
          <w:b/>
          <w:bCs/>
        </w:rPr>
        <w:t>Additional Work Orders</w:t>
      </w:r>
      <w:r w:rsidRPr="00DF2EF7">
        <w:t xml:space="preserve"> under the same contract terms.</w:t>
      </w:r>
    </w:p>
    <w:p w14:paraId="11D7C0B1" w14:textId="77777777" w:rsidR="00DF2EF7" w:rsidRPr="00DF2EF7" w:rsidRDefault="00DF2EF7" w:rsidP="00DF2EF7">
      <w:pPr>
        <w:numPr>
          <w:ilvl w:val="1"/>
          <w:numId w:val="9"/>
        </w:numPr>
      </w:pPr>
      <w:r w:rsidRPr="00DF2EF7">
        <w:rPr>
          <w:b/>
          <w:bCs/>
        </w:rPr>
        <w:t>Cost Adjustments</w:t>
      </w:r>
      <w:r w:rsidRPr="00DF2EF7">
        <w:t xml:space="preserve"> for unforeseen changes.</w:t>
      </w:r>
    </w:p>
    <w:p w14:paraId="1D07FB34" w14:textId="77777777" w:rsidR="00DF2EF7" w:rsidRPr="00DF2EF7" w:rsidRDefault="00DF2EF7" w:rsidP="00DF2EF7">
      <w:pPr>
        <w:numPr>
          <w:ilvl w:val="1"/>
          <w:numId w:val="9"/>
        </w:numPr>
      </w:pPr>
      <w:r w:rsidRPr="00DF2EF7">
        <w:rPr>
          <w:b/>
          <w:bCs/>
        </w:rPr>
        <w:t>Extension Provisions</w:t>
      </w:r>
      <w:r w:rsidRPr="00DF2EF7">
        <w:t xml:space="preserve"> to address unexpected delays.</w:t>
      </w:r>
    </w:p>
    <w:p w14:paraId="563CB682" w14:textId="77777777" w:rsidR="00DF2EF7" w:rsidRPr="00DF2EF7" w:rsidRDefault="00000000" w:rsidP="00DF2EF7">
      <w:r>
        <w:pict w14:anchorId="244A2AA4">
          <v:rect id="_x0000_i1033" style="width:0;height:1.5pt" o:hralign="center" o:hrstd="t" o:hr="t" fillcolor="#a0a0a0" stroked="f"/>
        </w:pict>
      </w:r>
    </w:p>
    <w:p w14:paraId="7232710A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10. Emphasis on Local Presence</w:t>
      </w:r>
    </w:p>
    <w:p w14:paraId="14278858" w14:textId="77777777" w:rsidR="00DF2EF7" w:rsidRPr="00DF2EF7" w:rsidRDefault="00DF2EF7" w:rsidP="00DF2EF7">
      <w:pPr>
        <w:numPr>
          <w:ilvl w:val="0"/>
          <w:numId w:val="10"/>
        </w:numPr>
      </w:pPr>
      <w:r w:rsidRPr="00DF2EF7">
        <w:rPr>
          <w:b/>
          <w:bCs/>
        </w:rPr>
        <w:t>Tender 3</w:t>
      </w:r>
      <w:r w:rsidRPr="00DF2EF7">
        <w:t xml:space="preserve"> and </w:t>
      </w:r>
      <w:r w:rsidRPr="00DF2EF7">
        <w:rPr>
          <w:b/>
          <w:bCs/>
        </w:rPr>
        <w:t>Tender 4</w:t>
      </w:r>
      <w:r w:rsidRPr="00DF2EF7">
        <w:t xml:space="preserve"> specifically require: </w:t>
      </w:r>
    </w:p>
    <w:p w14:paraId="4BA64740" w14:textId="77777777" w:rsidR="00DF2EF7" w:rsidRPr="00DF2EF7" w:rsidRDefault="00DF2EF7" w:rsidP="00DF2EF7">
      <w:pPr>
        <w:numPr>
          <w:ilvl w:val="1"/>
          <w:numId w:val="10"/>
        </w:numPr>
      </w:pPr>
      <w:r w:rsidRPr="00DF2EF7">
        <w:t xml:space="preserve">Contractors to establish an </w:t>
      </w:r>
      <w:r w:rsidRPr="00DF2EF7">
        <w:rPr>
          <w:b/>
          <w:bCs/>
        </w:rPr>
        <w:t>office near the project site</w:t>
      </w:r>
      <w:r w:rsidRPr="00DF2EF7">
        <w:t>.</w:t>
      </w:r>
    </w:p>
    <w:p w14:paraId="45082D54" w14:textId="77777777" w:rsidR="00DF2EF7" w:rsidRPr="00DF2EF7" w:rsidRDefault="00DF2EF7" w:rsidP="00DF2EF7">
      <w:pPr>
        <w:numPr>
          <w:ilvl w:val="1"/>
          <w:numId w:val="10"/>
        </w:numPr>
      </w:pPr>
      <w:r w:rsidRPr="00DF2EF7">
        <w:t>Ensures faster response to emergencies, improving operational efficiency.</w:t>
      </w:r>
    </w:p>
    <w:p w14:paraId="65BFC981" w14:textId="77777777" w:rsidR="00DF2EF7" w:rsidRPr="00DF2EF7" w:rsidRDefault="00000000" w:rsidP="00DF2EF7">
      <w:r>
        <w:pict w14:anchorId="4C52A35A">
          <v:rect id="_x0000_i1034" style="width:0;height:1.5pt" o:hralign="center" o:hrstd="t" o:hr="t" fillcolor="#a0a0a0" stroked="f"/>
        </w:pict>
      </w:r>
    </w:p>
    <w:p w14:paraId="09A2397A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11. Legal and Statutory Compliance</w:t>
      </w:r>
    </w:p>
    <w:p w14:paraId="2F83A81B" w14:textId="77777777" w:rsidR="00DF2EF7" w:rsidRPr="00DF2EF7" w:rsidRDefault="00DF2EF7" w:rsidP="00DF2EF7">
      <w:pPr>
        <w:numPr>
          <w:ilvl w:val="0"/>
          <w:numId w:val="11"/>
        </w:numPr>
      </w:pPr>
      <w:r w:rsidRPr="00DF2EF7">
        <w:t xml:space="preserve">Each tender outlines strict compliance with: </w:t>
      </w:r>
    </w:p>
    <w:p w14:paraId="68D4E2C8" w14:textId="77777777" w:rsidR="00DF2EF7" w:rsidRPr="00DF2EF7" w:rsidRDefault="00DF2EF7" w:rsidP="00DF2EF7">
      <w:pPr>
        <w:numPr>
          <w:ilvl w:val="1"/>
          <w:numId w:val="11"/>
        </w:numPr>
      </w:pPr>
      <w:r w:rsidRPr="00DF2EF7">
        <w:rPr>
          <w:b/>
          <w:bCs/>
        </w:rPr>
        <w:t>Labour Laws</w:t>
      </w:r>
      <w:r w:rsidRPr="00DF2EF7">
        <w:t xml:space="preserve"> to ensure fair treatment of workers.</w:t>
      </w:r>
    </w:p>
    <w:p w14:paraId="4A0CFDBA" w14:textId="77777777" w:rsidR="00DF2EF7" w:rsidRPr="00DF2EF7" w:rsidRDefault="00DF2EF7" w:rsidP="00DF2EF7">
      <w:pPr>
        <w:numPr>
          <w:ilvl w:val="1"/>
          <w:numId w:val="11"/>
        </w:numPr>
      </w:pPr>
      <w:r w:rsidRPr="00DF2EF7">
        <w:rPr>
          <w:b/>
          <w:bCs/>
        </w:rPr>
        <w:lastRenderedPageBreak/>
        <w:t>Safety Standards</w:t>
      </w:r>
      <w:r w:rsidRPr="00DF2EF7">
        <w:t xml:space="preserve"> to prevent hazards on-site.</w:t>
      </w:r>
    </w:p>
    <w:p w14:paraId="6F6EB810" w14:textId="77777777" w:rsidR="00DF2EF7" w:rsidRPr="00DF2EF7" w:rsidRDefault="00DF2EF7" w:rsidP="00DF2EF7">
      <w:pPr>
        <w:numPr>
          <w:ilvl w:val="1"/>
          <w:numId w:val="11"/>
        </w:numPr>
      </w:pPr>
      <w:r w:rsidRPr="00DF2EF7">
        <w:rPr>
          <w:b/>
          <w:bCs/>
        </w:rPr>
        <w:t>Environmental Regulations</w:t>
      </w:r>
      <w:r w:rsidRPr="00DF2EF7">
        <w:t xml:space="preserve"> for eco-friendly project execution.</w:t>
      </w:r>
    </w:p>
    <w:p w14:paraId="05982272" w14:textId="77777777" w:rsidR="00DF2EF7" w:rsidRPr="00DF2EF7" w:rsidRDefault="00000000" w:rsidP="00DF2EF7">
      <w:r>
        <w:pict w14:anchorId="1951A25E">
          <v:rect id="_x0000_i1035" style="width:0;height:1.5pt" o:hralign="center" o:hrstd="t" o:hr="t" fillcolor="#a0a0a0" stroked="f"/>
        </w:pict>
      </w:r>
    </w:p>
    <w:p w14:paraId="386E20CB" w14:textId="77777777" w:rsidR="00DF2EF7" w:rsidRPr="00DF2EF7" w:rsidRDefault="00DF2EF7" w:rsidP="00DF2EF7">
      <w:pPr>
        <w:rPr>
          <w:b/>
          <w:bCs/>
        </w:rPr>
      </w:pPr>
      <w:r w:rsidRPr="00DF2EF7">
        <w:rPr>
          <w:b/>
          <w:bCs/>
        </w:rPr>
        <w:t>12. Financial Penalties and Risk Management</w:t>
      </w:r>
    </w:p>
    <w:p w14:paraId="73ECDA1E" w14:textId="77777777" w:rsidR="00DF2EF7" w:rsidRPr="00DF2EF7" w:rsidRDefault="00DF2EF7" w:rsidP="00DF2EF7">
      <w:pPr>
        <w:numPr>
          <w:ilvl w:val="0"/>
          <w:numId w:val="12"/>
        </w:numPr>
      </w:pPr>
      <w:r w:rsidRPr="00DF2EF7">
        <w:t xml:space="preserve">Each tender enforces penalties for: </w:t>
      </w:r>
    </w:p>
    <w:p w14:paraId="6078B0F3" w14:textId="77777777" w:rsidR="00DF2EF7" w:rsidRPr="00DF2EF7" w:rsidRDefault="00DF2EF7" w:rsidP="00DF2EF7">
      <w:pPr>
        <w:numPr>
          <w:ilvl w:val="1"/>
          <w:numId w:val="12"/>
        </w:numPr>
      </w:pPr>
      <w:r w:rsidRPr="00DF2EF7">
        <w:rPr>
          <w:b/>
          <w:bCs/>
        </w:rPr>
        <w:t>Delayed Completion.</w:t>
      </w:r>
    </w:p>
    <w:p w14:paraId="11294474" w14:textId="77777777" w:rsidR="00DF2EF7" w:rsidRPr="00DF2EF7" w:rsidRDefault="00DF2EF7" w:rsidP="00DF2EF7">
      <w:pPr>
        <w:numPr>
          <w:ilvl w:val="1"/>
          <w:numId w:val="12"/>
        </w:numPr>
      </w:pPr>
      <w:r w:rsidRPr="00DF2EF7">
        <w:rPr>
          <w:b/>
          <w:bCs/>
        </w:rPr>
        <w:t>Substandard Work.</w:t>
      </w:r>
    </w:p>
    <w:p w14:paraId="7733D860" w14:textId="77777777" w:rsidR="00DF2EF7" w:rsidRPr="00DF2EF7" w:rsidRDefault="00DF2EF7" w:rsidP="00DF2EF7">
      <w:pPr>
        <w:numPr>
          <w:ilvl w:val="1"/>
          <w:numId w:val="12"/>
        </w:numPr>
      </w:pPr>
      <w:r w:rsidRPr="00DF2EF7">
        <w:rPr>
          <w:b/>
          <w:bCs/>
        </w:rPr>
        <w:t>Non-compliance with Guidelines.</w:t>
      </w:r>
    </w:p>
    <w:p w14:paraId="1B00CA98" w14:textId="77777777" w:rsidR="00DF2EF7" w:rsidRPr="00DF2EF7" w:rsidRDefault="00DF2EF7" w:rsidP="00DF2EF7">
      <w:pPr>
        <w:numPr>
          <w:ilvl w:val="0"/>
          <w:numId w:val="12"/>
        </w:numPr>
      </w:pPr>
      <w:r w:rsidRPr="00DF2EF7">
        <w:t>These measures ensure financial accountability and deter negligence.</w:t>
      </w:r>
    </w:p>
    <w:p w14:paraId="1B5C5078" w14:textId="77777777" w:rsidR="00DF2EF7" w:rsidRDefault="00DF2EF7"/>
    <w:sectPr w:rsidR="00DF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572D"/>
    <w:multiLevelType w:val="multilevel"/>
    <w:tmpl w:val="4E1A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826"/>
    <w:multiLevelType w:val="multilevel"/>
    <w:tmpl w:val="FA3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3B7D"/>
    <w:multiLevelType w:val="multilevel"/>
    <w:tmpl w:val="F07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195F"/>
    <w:multiLevelType w:val="multilevel"/>
    <w:tmpl w:val="028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F5918"/>
    <w:multiLevelType w:val="multilevel"/>
    <w:tmpl w:val="7E74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F1060"/>
    <w:multiLevelType w:val="multilevel"/>
    <w:tmpl w:val="D53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94BB8"/>
    <w:multiLevelType w:val="multilevel"/>
    <w:tmpl w:val="248A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5330A"/>
    <w:multiLevelType w:val="multilevel"/>
    <w:tmpl w:val="954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545EB"/>
    <w:multiLevelType w:val="multilevel"/>
    <w:tmpl w:val="0A7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81F7C"/>
    <w:multiLevelType w:val="multilevel"/>
    <w:tmpl w:val="33D2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F4E64"/>
    <w:multiLevelType w:val="multilevel"/>
    <w:tmpl w:val="0AF2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74568"/>
    <w:multiLevelType w:val="multilevel"/>
    <w:tmpl w:val="E52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910327">
    <w:abstractNumId w:val="2"/>
  </w:num>
  <w:num w:numId="2" w16cid:durableId="300574943">
    <w:abstractNumId w:val="5"/>
  </w:num>
  <w:num w:numId="3" w16cid:durableId="96295472">
    <w:abstractNumId w:val="10"/>
  </w:num>
  <w:num w:numId="4" w16cid:durableId="1948730613">
    <w:abstractNumId w:val="3"/>
  </w:num>
  <w:num w:numId="5" w16cid:durableId="62064510">
    <w:abstractNumId w:val="4"/>
  </w:num>
  <w:num w:numId="6" w16cid:durableId="927231722">
    <w:abstractNumId w:val="1"/>
  </w:num>
  <w:num w:numId="7" w16cid:durableId="623538298">
    <w:abstractNumId w:val="8"/>
  </w:num>
  <w:num w:numId="8" w16cid:durableId="579143302">
    <w:abstractNumId w:val="6"/>
  </w:num>
  <w:num w:numId="9" w16cid:durableId="984625504">
    <w:abstractNumId w:val="9"/>
  </w:num>
  <w:num w:numId="10" w16cid:durableId="912199762">
    <w:abstractNumId w:val="11"/>
  </w:num>
  <w:num w:numId="11" w16cid:durableId="1854027082">
    <w:abstractNumId w:val="7"/>
  </w:num>
  <w:num w:numId="12" w16cid:durableId="188208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F7"/>
    <w:rsid w:val="006E1254"/>
    <w:rsid w:val="0082100E"/>
    <w:rsid w:val="00D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EE77"/>
  <w15:chartTrackingRefBased/>
  <w15:docId w15:val="{B4A3F714-8700-426D-B356-AD3B3E9A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ahire</dc:creator>
  <cp:keywords/>
  <dc:description/>
  <cp:lastModifiedBy>shaurya ahire</cp:lastModifiedBy>
  <cp:revision>2</cp:revision>
  <dcterms:created xsi:type="dcterms:W3CDTF">2025-03-11T08:28:00Z</dcterms:created>
  <dcterms:modified xsi:type="dcterms:W3CDTF">2025-03-11T08:28:00Z</dcterms:modified>
</cp:coreProperties>
</file>