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077B3" w:rsidRPr="009077B3" w:rsidRDefault="009077B3" w:rsidP="009077B3">
      <w:p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Below is an in</w:t>
      </w:r>
      <w:r w:rsidRPr="009077B3">
        <w:rPr>
          <w:rFonts w:ascii="Cambria Math" w:eastAsia="Times New Roman" w:hAnsi="Cambria Math" w:cs="Cambria Math"/>
          <w:lang w:val="en-NZ"/>
        </w:rPr>
        <w:t>‐</w:t>
      </w:r>
      <w:r w:rsidRPr="009077B3">
        <w:rPr>
          <w:rFonts w:ascii="Times New Roman" w:eastAsia="Times New Roman" w:hAnsi="Times New Roman" w:cs="Times New Roman"/>
          <w:lang w:val="en-NZ"/>
        </w:rPr>
        <w:t>depth analysis of the “barenco_tof_5.qasm” circuit based on its QASM source. This analysis covers the qubit count, the layered structure of gate operations and qubit interactions, and an explanation of why the circuit’s design may be particularly well</w:t>
      </w:r>
      <w:r w:rsidRPr="009077B3">
        <w:rPr>
          <w:rFonts w:ascii="Cambria Math" w:eastAsia="Times New Roman" w:hAnsi="Cambria Math" w:cs="Cambria Math"/>
          <w:lang w:val="en-NZ"/>
        </w:rPr>
        <w:t>‐</w:t>
      </w:r>
      <w:r w:rsidRPr="009077B3">
        <w:rPr>
          <w:rFonts w:ascii="Times New Roman" w:eastAsia="Times New Roman" w:hAnsi="Times New Roman" w:cs="Times New Roman"/>
          <w:lang w:val="en-NZ"/>
        </w:rPr>
        <w:t>suited for execution on the ENOLA DPQA platform.</w:t>
      </w:r>
    </w:p>
    <w:p w:rsidR="009077B3" w:rsidRPr="009077B3" w:rsidRDefault="00D007DB" w:rsidP="009077B3">
      <w:pPr>
        <w:rPr>
          <w:rFonts w:ascii="Times New Roman" w:eastAsia="Times New Roman" w:hAnsi="Times New Roman" w:cs="Times New Roman"/>
          <w:lang w:val="en-NZ"/>
        </w:rPr>
      </w:pPr>
      <w:r w:rsidRPr="00D007DB">
        <w:rPr>
          <w:rFonts w:ascii="Times New Roman" w:eastAsia="Times New Roman" w:hAnsi="Times New Roman" w:cs="Times New Roman"/>
          <w:noProof/>
          <w:lang w:val="en-NZ"/>
        </w:rPr>
        <w:pict>
          <v:rect id="_x0000_i1029" alt="" style="width:451pt;height:.05pt;mso-width-percent:0;mso-height-percent:0;mso-width-percent:0;mso-height-percent:0" o:hralign="center" o:hrstd="t" o:hr="t" fillcolor="#a0a0a0" stroked="f"/>
        </w:pict>
      </w:r>
    </w:p>
    <w:p w:rsidR="009077B3" w:rsidRPr="009077B3" w:rsidRDefault="009077B3" w:rsidP="009077B3">
      <w:pPr>
        <w:spacing w:before="100" w:beforeAutospacing="1" w:after="100" w:afterAutospacing="1"/>
        <w:outlineLvl w:val="2"/>
        <w:rPr>
          <w:rFonts w:ascii="Times New Roman" w:eastAsia="Times New Roman" w:hAnsi="Times New Roman" w:cs="Times New Roman"/>
          <w:b/>
          <w:bCs/>
          <w:sz w:val="27"/>
          <w:szCs w:val="27"/>
          <w:lang w:val="en-NZ"/>
        </w:rPr>
      </w:pPr>
      <w:r w:rsidRPr="009077B3">
        <w:rPr>
          <w:rFonts w:ascii="Times New Roman" w:eastAsia="Times New Roman" w:hAnsi="Times New Roman" w:cs="Times New Roman"/>
          <w:b/>
          <w:bCs/>
          <w:sz w:val="27"/>
          <w:szCs w:val="27"/>
          <w:lang w:val="en-NZ"/>
        </w:rPr>
        <w:t>1. Qubit Register and Circuit Setup</w:t>
      </w:r>
    </w:p>
    <w:p w:rsidR="009077B3" w:rsidRPr="009077B3" w:rsidRDefault="009077B3" w:rsidP="009077B3">
      <w:pPr>
        <w:numPr>
          <w:ilvl w:val="0"/>
          <w:numId w:val="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Quantum Register:</w:t>
      </w:r>
      <w:r w:rsidRPr="009077B3">
        <w:rPr>
          <w:rFonts w:ascii="Times New Roman" w:eastAsia="Times New Roman" w:hAnsi="Times New Roman" w:cs="Times New Roman"/>
          <w:lang w:val="en-NZ"/>
        </w:rPr>
        <w:br/>
        <w:t>The file declares a quantum register with 9 qubits using the line</w:t>
      </w:r>
    </w:p>
    <w:p w:rsidR="009077B3" w:rsidRPr="009077B3" w:rsidRDefault="009077B3" w:rsidP="009077B3">
      <w:pPr>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qreg</w:t>
      </w:r>
      <w:proofErr w:type="spellEnd"/>
      <w:r w:rsidRPr="009077B3">
        <w:rPr>
          <w:rFonts w:ascii="Courier New" w:eastAsia="Times New Roman" w:hAnsi="Courier New" w:cs="Courier New"/>
          <w:sz w:val="20"/>
          <w:szCs w:val="20"/>
          <w:lang w:val="en-NZ"/>
        </w:rPr>
        <w:t xml:space="preserve"> q[9];</w:t>
      </w:r>
    </w:p>
    <w:p w:rsidR="009077B3" w:rsidRPr="009077B3" w:rsidRDefault="009077B3" w:rsidP="009077B3">
      <w:pPr>
        <w:spacing w:before="100" w:beforeAutospacing="1" w:after="100" w:afterAutospacing="1"/>
        <w:ind w:left="720"/>
        <w:rPr>
          <w:rFonts w:ascii="Times New Roman" w:eastAsia="Times New Roman" w:hAnsi="Times New Roman" w:cs="Times New Roman"/>
          <w:lang w:val="en-NZ"/>
        </w:rPr>
      </w:pPr>
      <w:r w:rsidRPr="009077B3">
        <w:rPr>
          <w:rFonts w:ascii="Times New Roman" w:eastAsia="Times New Roman" w:hAnsi="Times New Roman" w:cs="Times New Roman"/>
          <w:lang w:val="en-NZ"/>
        </w:rPr>
        <w:t>This means that the circuit uses qubits q[0] through q[8].</w:t>
      </w:r>
    </w:p>
    <w:p w:rsidR="009077B3" w:rsidRPr="009077B3" w:rsidRDefault="009077B3" w:rsidP="009077B3">
      <w:pPr>
        <w:numPr>
          <w:ilvl w:val="0"/>
          <w:numId w:val="1"/>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Initialization:</w:t>
      </w:r>
      <w:r w:rsidRPr="009077B3">
        <w:rPr>
          <w:rFonts w:ascii="Times New Roman" w:eastAsia="Times New Roman" w:hAnsi="Times New Roman" w:cs="Times New Roman"/>
          <w:lang w:val="en-NZ"/>
        </w:rPr>
        <w:br/>
        <w:t xml:space="preserve">Unlike many QASM files, there is no explicit classical register declared for measurement. Instead, this circuit appears to be a unitary decomposition of a multi-qubit gate—likely a variant of the </w:t>
      </w:r>
      <w:proofErr w:type="spellStart"/>
      <w:r w:rsidRPr="009077B3">
        <w:rPr>
          <w:rFonts w:ascii="Times New Roman" w:eastAsia="Times New Roman" w:hAnsi="Times New Roman" w:cs="Times New Roman"/>
          <w:lang w:val="en-NZ"/>
        </w:rPr>
        <w:t>Toffoli</w:t>
      </w:r>
      <w:proofErr w:type="spellEnd"/>
      <w:r w:rsidRPr="009077B3">
        <w:rPr>
          <w:rFonts w:ascii="Times New Roman" w:eastAsia="Times New Roman" w:hAnsi="Times New Roman" w:cs="Times New Roman"/>
          <w:lang w:val="en-NZ"/>
        </w:rPr>
        <w:t xml:space="preserve"> gate based on </w:t>
      </w:r>
      <w:proofErr w:type="spellStart"/>
      <w:r w:rsidRPr="009077B3">
        <w:rPr>
          <w:rFonts w:ascii="Times New Roman" w:eastAsia="Times New Roman" w:hAnsi="Times New Roman" w:cs="Times New Roman"/>
          <w:lang w:val="en-NZ"/>
        </w:rPr>
        <w:t>Barenco’s</w:t>
      </w:r>
      <w:proofErr w:type="spellEnd"/>
      <w:r w:rsidRPr="009077B3">
        <w:rPr>
          <w:rFonts w:ascii="Times New Roman" w:eastAsia="Times New Roman" w:hAnsi="Times New Roman" w:cs="Times New Roman"/>
          <w:lang w:val="en-NZ"/>
        </w:rPr>
        <w:t xml:space="preserve"> method—which is common in reversible logic synthesis.</w:t>
      </w:r>
    </w:p>
    <w:p w:rsidR="009077B3" w:rsidRPr="009077B3" w:rsidRDefault="00D007DB" w:rsidP="009077B3">
      <w:pPr>
        <w:rPr>
          <w:rFonts w:ascii="Times New Roman" w:eastAsia="Times New Roman" w:hAnsi="Times New Roman" w:cs="Times New Roman"/>
          <w:lang w:val="en-NZ"/>
        </w:rPr>
      </w:pPr>
      <w:r w:rsidRPr="00D007DB">
        <w:rPr>
          <w:rFonts w:ascii="Times New Roman" w:eastAsia="Times New Roman" w:hAnsi="Times New Roman" w:cs="Times New Roman"/>
          <w:noProof/>
          <w:lang w:val="en-NZ"/>
        </w:rPr>
        <w:pict>
          <v:rect id="_x0000_i1028" alt="" style="width:451pt;height:.05pt;mso-width-percent:0;mso-height-percent:0;mso-width-percent:0;mso-height-percent:0" o:hralign="center" o:hrstd="t" o:hr="t" fillcolor="#a0a0a0" stroked="f"/>
        </w:pict>
      </w:r>
    </w:p>
    <w:p w:rsidR="009077B3" w:rsidRPr="009077B3" w:rsidRDefault="009077B3" w:rsidP="009077B3">
      <w:pPr>
        <w:spacing w:before="100" w:beforeAutospacing="1" w:after="100" w:afterAutospacing="1"/>
        <w:outlineLvl w:val="2"/>
        <w:rPr>
          <w:rFonts w:ascii="Times New Roman" w:eastAsia="Times New Roman" w:hAnsi="Times New Roman" w:cs="Times New Roman"/>
          <w:b/>
          <w:bCs/>
          <w:sz w:val="27"/>
          <w:szCs w:val="27"/>
          <w:lang w:val="en-NZ"/>
        </w:rPr>
      </w:pPr>
      <w:r w:rsidRPr="009077B3">
        <w:rPr>
          <w:rFonts w:ascii="Times New Roman" w:eastAsia="Times New Roman" w:hAnsi="Times New Roman" w:cs="Times New Roman"/>
          <w:b/>
          <w:bCs/>
          <w:sz w:val="27"/>
          <w:szCs w:val="27"/>
          <w:lang w:val="en-NZ"/>
        </w:rPr>
        <w:t>2. Gate Sequence and Structural Analysis</w:t>
      </w:r>
    </w:p>
    <w:p w:rsidR="009077B3" w:rsidRPr="009077B3" w:rsidRDefault="009077B3" w:rsidP="009077B3">
      <w:p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circuit is composed of various single-qubit and two-qubit gates. We can roughly break down its operation into several phases:</w:t>
      </w:r>
    </w:p>
    <w:p w:rsidR="009077B3" w:rsidRPr="009077B3" w:rsidRDefault="009077B3" w:rsidP="009077B3">
      <w:pPr>
        <w:spacing w:before="100" w:beforeAutospacing="1" w:after="100" w:afterAutospacing="1"/>
        <w:outlineLvl w:val="3"/>
        <w:rPr>
          <w:rFonts w:ascii="Times New Roman" w:eastAsia="Times New Roman" w:hAnsi="Times New Roman" w:cs="Times New Roman"/>
          <w:b/>
          <w:bCs/>
          <w:lang w:val="en-NZ"/>
        </w:rPr>
      </w:pPr>
      <w:r w:rsidRPr="009077B3">
        <w:rPr>
          <w:rFonts w:ascii="Times New Roman" w:eastAsia="Times New Roman" w:hAnsi="Times New Roman" w:cs="Times New Roman"/>
          <w:b/>
          <w:bCs/>
          <w:lang w:val="en-NZ"/>
        </w:rPr>
        <w:t>Phase I – Phase Preparation and Initial Entanglement:</w:t>
      </w:r>
    </w:p>
    <w:p w:rsidR="009077B3" w:rsidRPr="009077B3" w:rsidRDefault="009077B3" w:rsidP="009077B3">
      <w:pPr>
        <w:numPr>
          <w:ilvl w:val="0"/>
          <w:numId w:val="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circuit starts with several T gates:</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q[5];</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q[6];</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q[7];</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q[8];</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q[7],q[8];</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q[8];</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q[4],q[8];</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q[8];</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q[7],q[8];</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q[4],q[7];</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q[7];</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q[4],q[7];</w:t>
      </w:r>
    </w:p>
    <w:p w:rsidR="009077B3" w:rsidRPr="009077B3" w:rsidRDefault="009077B3" w:rsidP="009077B3">
      <w:pPr>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q[7];</w:t>
      </w:r>
    </w:p>
    <w:p w:rsidR="009077B3" w:rsidRPr="009077B3" w:rsidRDefault="009077B3" w:rsidP="009077B3">
      <w:pPr>
        <w:spacing w:before="100" w:beforeAutospacing="1" w:after="100" w:afterAutospacing="1"/>
        <w:ind w:left="720"/>
        <w:rPr>
          <w:rFonts w:ascii="Times New Roman" w:eastAsia="Times New Roman" w:hAnsi="Times New Roman" w:cs="Times New Roman"/>
          <w:lang w:val="en-NZ"/>
        </w:rPr>
      </w:pPr>
      <w:r w:rsidRPr="009077B3">
        <w:rPr>
          <w:rFonts w:ascii="Times New Roman" w:eastAsia="Times New Roman" w:hAnsi="Times New Roman" w:cs="Times New Roman"/>
          <w:i/>
          <w:iCs/>
          <w:lang w:val="en-NZ"/>
        </w:rPr>
        <w:t>Interpretation:</w:t>
      </w:r>
    </w:p>
    <w:p w:rsidR="009077B3" w:rsidRPr="009077B3" w:rsidRDefault="009077B3" w:rsidP="009077B3">
      <w:pPr>
        <w:numPr>
          <w:ilvl w:val="1"/>
          <w:numId w:val="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Three T gates on q[5], q[6], and q[7] prepare these qubits with specific phases.</w:t>
      </w:r>
    </w:p>
    <w:p w:rsidR="009077B3" w:rsidRPr="009077B3" w:rsidRDefault="009077B3" w:rsidP="009077B3">
      <w:pPr>
        <w:numPr>
          <w:ilvl w:val="1"/>
          <w:numId w:val="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A Hadamard on q[8] creates superposition.</w:t>
      </w:r>
    </w:p>
    <w:p w:rsidR="009077B3" w:rsidRPr="009077B3" w:rsidRDefault="009077B3" w:rsidP="009077B3">
      <w:pPr>
        <w:numPr>
          <w:ilvl w:val="1"/>
          <w:numId w:val="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lastRenderedPageBreak/>
        <w:t>A controlled-NOT (CX) between q[7] and q[8] entangles these qubits, and a T-dagger on q[8] helps correct or shape the phase.</w:t>
      </w:r>
    </w:p>
    <w:p w:rsidR="009077B3" w:rsidRPr="009077B3" w:rsidRDefault="009077B3" w:rsidP="009077B3">
      <w:pPr>
        <w:numPr>
          <w:ilvl w:val="1"/>
          <w:numId w:val="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Additional CX operations between q[4], q[8], and q[7] spread entanglement among q[4], q[7], and q[8].</w:t>
      </w:r>
    </w:p>
    <w:p w:rsidR="009077B3" w:rsidRPr="009077B3" w:rsidRDefault="009077B3" w:rsidP="009077B3">
      <w:pPr>
        <w:numPr>
          <w:ilvl w:val="1"/>
          <w:numId w:val="2"/>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use of Hadamard (h) on q[7] after these operations signals that q[7] plays a central role, potentially acting as an intermediary for later controlled operations.</w:t>
      </w:r>
    </w:p>
    <w:p w:rsidR="009077B3" w:rsidRPr="009077B3" w:rsidRDefault="009077B3" w:rsidP="009077B3">
      <w:pPr>
        <w:spacing w:before="100" w:beforeAutospacing="1" w:after="100" w:afterAutospacing="1"/>
        <w:outlineLvl w:val="3"/>
        <w:rPr>
          <w:rFonts w:ascii="Times New Roman" w:eastAsia="Times New Roman" w:hAnsi="Times New Roman" w:cs="Times New Roman"/>
          <w:b/>
          <w:bCs/>
          <w:lang w:val="en-NZ"/>
        </w:rPr>
      </w:pPr>
      <w:r w:rsidRPr="009077B3">
        <w:rPr>
          <w:rFonts w:ascii="Times New Roman" w:eastAsia="Times New Roman" w:hAnsi="Times New Roman" w:cs="Times New Roman"/>
          <w:b/>
          <w:bCs/>
          <w:lang w:val="en-NZ"/>
        </w:rPr>
        <w:t>Phase II – Creating and Refining Entanglement in a Sub-block:</w:t>
      </w:r>
    </w:p>
    <w:p w:rsidR="009077B3" w:rsidRPr="009077B3" w:rsidRDefault="009077B3" w:rsidP="009077B3">
      <w:pPr>
        <w:numPr>
          <w:ilvl w:val="0"/>
          <w:numId w:val="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next block of gates focuses on refining the interactions among qubits (notably q[2], q[3], q[4], q[5], and q[6]):</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q[7];</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q[7],q[8];</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q[8];</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q[4],q[8];</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q[8];</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q[7],q[8];</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q[4],q[7];</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q[8];</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q[7];</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q[4],q[7];</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q[7];</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q[7];</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q[6],q[7];</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q[7];</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q[3],q[7];</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q[7];</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q[6],q[7];</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q[6];</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q[5],q[6];</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q[6];</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q[2],q[6];</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q[6];</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q[5],q[6];</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q[2],q[5];</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q[5];</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q[2],q[5];</w:t>
      </w:r>
    </w:p>
    <w:p w:rsidR="009077B3" w:rsidRPr="009077B3" w:rsidRDefault="009077B3" w:rsidP="009077B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q[5];</w:t>
      </w:r>
    </w:p>
    <w:p w:rsidR="009077B3" w:rsidRPr="009077B3" w:rsidRDefault="009077B3" w:rsidP="009077B3">
      <w:pPr>
        <w:spacing w:before="100" w:beforeAutospacing="1" w:after="100" w:afterAutospacing="1"/>
        <w:ind w:left="720"/>
        <w:rPr>
          <w:rFonts w:ascii="Times New Roman" w:eastAsia="Times New Roman" w:hAnsi="Times New Roman" w:cs="Times New Roman"/>
          <w:lang w:val="en-NZ"/>
        </w:rPr>
      </w:pPr>
      <w:r w:rsidRPr="009077B3">
        <w:rPr>
          <w:rFonts w:ascii="Times New Roman" w:eastAsia="Times New Roman" w:hAnsi="Times New Roman" w:cs="Times New Roman"/>
          <w:i/>
          <w:iCs/>
          <w:lang w:val="en-NZ"/>
        </w:rPr>
        <w:t>Interpretation:</w:t>
      </w:r>
    </w:p>
    <w:p w:rsidR="009077B3" w:rsidRPr="009077B3" w:rsidRDefault="009077B3" w:rsidP="009077B3">
      <w:pPr>
        <w:numPr>
          <w:ilvl w:val="1"/>
          <w:numId w:val="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This block continues the interplay of phase rotations (T and T-dagger) and CX gates.</w:t>
      </w:r>
    </w:p>
    <w:p w:rsidR="009077B3" w:rsidRPr="009077B3" w:rsidRDefault="009077B3" w:rsidP="009077B3">
      <w:pPr>
        <w:numPr>
          <w:ilvl w:val="1"/>
          <w:numId w:val="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Notice that CX gates now link qubits q[6] and q[7], followed by further entanglement between q[3] and q[7].</w:t>
      </w:r>
    </w:p>
    <w:p w:rsidR="009077B3" w:rsidRPr="009077B3" w:rsidRDefault="009077B3" w:rsidP="009077B3">
      <w:pPr>
        <w:numPr>
          <w:ilvl w:val="1"/>
          <w:numId w:val="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emerging pattern suggests that the circuit is grouping qubits into clusters—here, the pattern begins to define an entanglement structure where q[2], q[3], q[5], q[6], and q[7] are closely interconnected.</w:t>
      </w:r>
    </w:p>
    <w:p w:rsidR="009077B3" w:rsidRPr="009077B3" w:rsidRDefault="009077B3" w:rsidP="009077B3">
      <w:pPr>
        <w:numPr>
          <w:ilvl w:val="1"/>
          <w:numId w:val="3"/>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lastRenderedPageBreak/>
        <w:t xml:space="preserve">A series of moves including swapping operations between q[2] and q[5] via CX and phase corrections indicate a careful synthesis of a non-Clifford operation (as commonly required in decomposing </w:t>
      </w:r>
      <w:proofErr w:type="spellStart"/>
      <w:r w:rsidRPr="009077B3">
        <w:rPr>
          <w:rFonts w:ascii="Times New Roman" w:eastAsia="Times New Roman" w:hAnsi="Times New Roman" w:cs="Times New Roman"/>
          <w:lang w:val="en-NZ"/>
        </w:rPr>
        <w:t>Toffoli</w:t>
      </w:r>
      <w:proofErr w:type="spellEnd"/>
      <w:r w:rsidRPr="009077B3">
        <w:rPr>
          <w:rFonts w:ascii="Times New Roman" w:eastAsia="Times New Roman" w:hAnsi="Times New Roman" w:cs="Times New Roman"/>
          <w:lang w:val="en-NZ"/>
        </w:rPr>
        <w:t xml:space="preserve"> gates).</w:t>
      </w:r>
    </w:p>
    <w:p w:rsidR="009077B3" w:rsidRPr="009077B3" w:rsidRDefault="009077B3" w:rsidP="009077B3">
      <w:pPr>
        <w:spacing w:before="100" w:beforeAutospacing="1" w:after="100" w:afterAutospacing="1"/>
        <w:outlineLvl w:val="3"/>
        <w:rPr>
          <w:rFonts w:ascii="Times New Roman" w:eastAsia="Times New Roman" w:hAnsi="Times New Roman" w:cs="Times New Roman"/>
          <w:b/>
          <w:bCs/>
          <w:lang w:val="en-NZ"/>
        </w:rPr>
      </w:pPr>
      <w:r w:rsidRPr="009077B3">
        <w:rPr>
          <w:rFonts w:ascii="Times New Roman" w:eastAsia="Times New Roman" w:hAnsi="Times New Roman" w:cs="Times New Roman"/>
          <w:b/>
          <w:bCs/>
          <w:lang w:val="en-NZ"/>
        </w:rPr>
        <w:t>Phase III – Entangling Lower-Index Qubits and Final Correction:</w:t>
      </w:r>
    </w:p>
    <w:p w:rsidR="009077B3" w:rsidRPr="009077B3" w:rsidRDefault="009077B3" w:rsidP="009077B3">
      <w:pPr>
        <w:numPr>
          <w:ilvl w:val="0"/>
          <w:numId w:val="4"/>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next portion deals with interactions that involve even lower-index qubits, typically for propagating control signals:</w:t>
      </w:r>
    </w:p>
    <w:p w:rsidR="009077B3" w:rsidRPr="009077B3" w:rsidRDefault="009077B3" w:rsidP="009077B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q[1],q[4];</w:t>
      </w:r>
    </w:p>
    <w:p w:rsidR="009077B3" w:rsidRPr="009077B3" w:rsidRDefault="009077B3" w:rsidP="009077B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q[4];</w:t>
      </w:r>
    </w:p>
    <w:p w:rsidR="009077B3" w:rsidRPr="009077B3" w:rsidRDefault="009077B3" w:rsidP="009077B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q[0],q[4];</w:t>
      </w:r>
    </w:p>
    <w:p w:rsidR="009077B3" w:rsidRPr="009077B3" w:rsidRDefault="009077B3" w:rsidP="009077B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q[4];</w:t>
      </w:r>
    </w:p>
    <w:p w:rsidR="009077B3" w:rsidRPr="009077B3" w:rsidRDefault="009077B3" w:rsidP="009077B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q[1],q[4];</w:t>
      </w:r>
    </w:p>
    <w:p w:rsidR="009077B3" w:rsidRPr="009077B3" w:rsidRDefault="009077B3" w:rsidP="009077B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q[4];</w:t>
      </w:r>
    </w:p>
    <w:p w:rsidR="009077B3" w:rsidRPr="009077B3" w:rsidRDefault="009077B3" w:rsidP="009077B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q[0],q[4];</w:t>
      </w:r>
    </w:p>
    <w:p w:rsidR="009077B3" w:rsidRPr="009077B3" w:rsidRDefault="009077B3" w:rsidP="009077B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q[4];</w:t>
      </w:r>
    </w:p>
    <w:p w:rsidR="009077B3" w:rsidRPr="009077B3" w:rsidRDefault="009077B3" w:rsidP="009077B3">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q[4];</w:t>
      </w:r>
    </w:p>
    <w:p w:rsidR="009077B3" w:rsidRPr="009077B3" w:rsidRDefault="009077B3" w:rsidP="009077B3">
      <w:pPr>
        <w:spacing w:before="100" w:beforeAutospacing="1" w:after="100" w:afterAutospacing="1"/>
        <w:ind w:left="720"/>
        <w:rPr>
          <w:rFonts w:ascii="Times New Roman" w:eastAsia="Times New Roman" w:hAnsi="Times New Roman" w:cs="Times New Roman"/>
          <w:lang w:val="en-NZ"/>
        </w:rPr>
      </w:pPr>
      <w:r w:rsidRPr="009077B3">
        <w:rPr>
          <w:rFonts w:ascii="Times New Roman" w:eastAsia="Times New Roman" w:hAnsi="Times New Roman" w:cs="Times New Roman"/>
          <w:i/>
          <w:iCs/>
          <w:lang w:val="en-NZ"/>
        </w:rPr>
        <w:t>Interpretation:</w:t>
      </w:r>
    </w:p>
    <w:p w:rsidR="009077B3" w:rsidRPr="009077B3" w:rsidRDefault="009077B3" w:rsidP="009077B3">
      <w:pPr>
        <w:numPr>
          <w:ilvl w:val="1"/>
          <w:numId w:val="4"/>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These operations indicate that qubit q[4] is further connected to q[0] and q[1].</w:t>
      </w:r>
    </w:p>
    <w:p w:rsidR="009077B3" w:rsidRPr="009077B3" w:rsidRDefault="009077B3" w:rsidP="009077B3">
      <w:pPr>
        <w:numPr>
          <w:ilvl w:val="1"/>
          <w:numId w:val="4"/>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repeated application of CX gates with interleaved phase rotations on q[4] suggests that q[4] is being used as a bridge for controlled operations.</w:t>
      </w:r>
    </w:p>
    <w:p w:rsidR="009077B3" w:rsidRPr="009077B3" w:rsidRDefault="009077B3" w:rsidP="009077B3">
      <w:pPr>
        <w:numPr>
          <w:ilvl w:val="1"/>
          <w:numId w:val="4"/>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 xml:space="preserve">The final Hadamard on q[4] likely puts it into a basis that is convenient for subsequent operations or measurement, consistent with its role in </w:t>
      </w:r>
      <w:proofErr w:type="spellStart"/>
      <w:r w:rsidRPr="009077B3">
        <w:rPr>
          <w:rFonts w:ascii="Times New Roman" w:eastAsia="Times New Roman" w:hAnsi="Times New Roman" w:cs="Times New Roman"/>
          <w:lang w:val="en-NZ"/>
        </w:rPr>
        <w:t>Toffoli</w:t>
      </w:r>
      <w:proofErr w:type="spellEnd"/>
      <w:r w:rsidRPr="009077B3">
        <w:rPr>
          <w:rFonts w:ascii="Times New Roman" w:eastAsia="Times New Roman" w:hAnsi="Times New Roman" w:cs="Times New Roman"/>
          <w:lang w:val="en-NZ"/>
        </w:rPr>
        <w:t xml:space="preserve"> decompositions.</w:t>
      </w:r>
    </w:p>
    <w:p w:rsidR="009077B3" w:rsidRPr="009077B3" w:rsidRDefault="009077B3" w:rsidP="009077B3">
      <w:pPr>
        <w:spacing w:before="100" w:beforeAutospacing="1" w:after="100" w:afterAutospacing="1"/>
        <w:outlineLvl w:val="3"/>
        <w:rPr>
          <w:rFonts w:ascii="Times New Roman" w:eastAsia="Times New Roman" w:hAnsi="Times New Roman" w:cs="Times New Roman"/>
          <w:b/>
          <w:bCs/>
          <w:lang w:val="en-NZ"/>
        </w:rPr>
      </w:pPr>
      <w:r w:rsidRPr="009077B3">
        <w:rPr>
          <w:rFonts w:ascii="Times New Roman" w:eastAsia="Times New Roman" w:hAnsi="Times New Roman" w:cs="Times New Roman"/>
          <w:b/>
          <w:bCs/>
          <w:lang w:val="en-NZ"/>
        </w:rPr>
        <w:t xml:space="preserve">Phase IV – Final Adjustments and </w:t>
      </w:r>
      <w:proofErr w:type="spellStart"/>
      <w:r w:rsidRPr="009077B3">
        <w:rPr>
          <w:rFonts w:ascii="Times New Roman" w:eastAsia="Times New Roman" w:hAnsi="Times New Roman" w:cs="Times New Roman"/>
          <w:b/>
          <w:bCs/>
          <w:lang w:val="en-NZ"/>
        </w:rPr>
        <w:t>Cleanup</w:t>
      </w:r>
      <w:proofErr w:type="spellEnd"/>
      <w:r w:rsidRPr="009077B3">
        <w:rPr>
          <w:rFonts w:ascii="Times New Roman" w:eastAsia="Times New Roman" w:hAnsi="Times New Roman" w:cs="Times New Roman"/>
          <w:b/>
          <w:bCs/>
          <w:lang w:val="en-NZ"/>
        </w:rPr>
        <w:t>:</w:t>
      </w:r>
    </w:p>
    <w:p w:rsidR="009077B3" w:rsidRPr="009077B3" w:rsidRDefault="009077B3" w:rsidP="009077B3">
      <w:pPr>
        <w:numPr>
          <w:ilvl w:val="0"/>
          <w:numId w:val="5"/>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circuit wraps up with another block of operations focusing on the established groups:</w:t>
      </w:r>
    </w:p>
    <w:p w:rsidR="009077B3" w:rsidRPr="009077B3" w:rsidRDefault="009077B3" w:rsidP="009077B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q[4],q[5];</w:t>
      </w:r>
    </w:p>
    <w:p w:rsidR="009077B3" w:rsidRPr="009077B3" w:rsidRDefault="009077B3" w:rsidP="009077B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q[5];</w:t>
      </w:r>
    </w:p>
    <w:p w:rsidR="009077B3" w:rsidRPr="009077B3" w:rsidRDefault="009077B3" w:rsidP="009077B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q[2],q[5];</w:t>
      </w:r>
    </w:p>
    <w:p w:rsidR="009077B3" w:rsidRPr="009077B3" w:rsidRDefault="009077B3" w:rsidP="009077B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q[5];</w:t>
      </w:r>
    </w:p>
    <w:p w:rsidR="009077B3" w:rsidRPr="009077B3" w:rsidRDefault="009077B3" w:rsidP="009077B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q[4],q[5];</w:t>
      </w:r>
    </w:p>
    <w:p w:rsidR="009077B3" w:rsidRPr="009077B3" w:rsidRDefault="009077B3" w:rsidP="009077B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q[2],q[4];</w:t>
      </w:r>
    </w:p>
    <w:p w:rsidR="009077B3" w:rsidRPr="009077B3" w:rsidRDefault="009077B3" w:rsidP="009077B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h q[5];</w:t>
      </w:r>
    </w:p>
    <w:p w:rsidR="009077B3" w:rsidRPr="009077B3" w:rsidRDefault="009077B3" w:rsidP="009077B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t q[4];</w:t>
      </w:r>
    </w:p>
    <w:p w:rsidR="009077B3" w:rsidRPr="009077B3" w:rsidRDefault="009077B3" w:rsidP="009077B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r w:rsidRPr="009077B3">
        <w:rPr>
          <w:rFonts w:ascii="Courier New" w:eastAsia="Times New Roman" w:hAnsi="Courier New" w:cs="Courier New"/>
          <w:sz w:val="20"/>
          <w:szCs w:val="20"/>
          <w:lang w:val="en-NZ"/>
        </w:rPr>
        <w:t>cx q[2],q[4];</w:t>
      </w:r>
    </w:p>
    <w:p w:rsidR="009077B3" w:rsidRPr="009077B3" w:rsidRDefault="009077B3" w:rsidP="009077B3">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val="en-NZ"/>
        </w:rPr>
      </w:pPr>
      <w:proofErr w:type="spellStart"/>
      <w:r w:rsidRPr="009077B3">
        <w:rPr>
          <w:rFonts w:ascii="Courier New" w:eastAsia="Times New Roman" w:hAnsi="Courier New" w:cs="Courier New"/>
          <w:sz w:val="20"/>
          <w:szCs w:val="20"/>
          <w:lang w:val="en-NZ"/>
        </w:rPr>
        <w:t>tdg</w:t>
      </w:r>
      <w:proofErr w:type="spellEnd"/>
      <w:r w:rsidRPr="009077B3">
        <w:rPr>
          <w:rFonts w:ascii="Courier New" w:eastAsia="Times New Roman" w:hAnsi="Courier New" w:cs="Courier New"/>
          <w:sz w:val="20"/>
          <w:szCs w:val="20"/>
          <w:lang w:val="en-NZ"/>
        </w:rPr>
        <w:t xml:space="preserve"> q[4];</w:t>
      </w:r>
    </w:p>
    <w:p w:rsidR="009077B3" w:rsidRPr="009077B3" w:rsidRDefault="009077B3" w:rsidP="009077B3">
      <w:pPr>
        <w:spacing w:before="100" w:beforeAutospacing="1" w:after="100" w:afterAutospacing="1"/>
        <w:ind w:left="720"/>
        <w:rPr>
          <w:rFonts w:ascii="Times New Roman" w:eastAsia="Times New Roman" w:hAnsi="Times New Roman" w:cs="Times New Roman"/>
          <w:lang w:val="en-NZ"/>
        </w:rPr>
      </w:pPr>
      <w:r w:rsidRPr="009077B3">
        <w:rPr>
          <w:rFonts w:ascii="Times New Roman" w:eastAsia="Times New Roman" w:hAnsi="Times New Roman" w:cs="Times New Roman"/>
          <w:i/>
          <w:iCs/>
          <w:lang w:val="en-NZ"/>
        </w:rPr>
        <w:t>Interpretation:</w:t>
      </w:r>
    </w:p>
    <w:p w:rsidR="009077B3" w:rsidRPr="009077B3" w:rsidRDefault="009077B3" w:rsidP="009077B3">
      <w:pPr>
        <w:numPr>
          <w:ilvl w:val="1"/>
          <w:numId w:val="5"/>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This final block involves CX operations that further adjust the entanglement relations between q[2], q[4], and q[5].</w:t>
      </w:r>
    </w:p>
    <w:p w:rsidR="009077B3" w:rsidRPr="009077B3" w:rsidRDefault="009077B3" w:rsidP="009077B3">
      <w:pPr>
        <w:numPr>
          <w:ilvl w:val="1"/>
          <w:numId w:val="5"/>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 xml:space="preserve">The final Hadamard on q[5] and subsequent phase corrections are designed to “close out” the transformation, ensuring that the overall unitary represents the intended </w:t>
      </w:r>
      <w:proofErr w:type="spellStart"/>
      <w:r w:rsidRPr="009077B3">
        <w:rPr>
          <w:rFonts w:ascii="Times New Roman" w:eastAsia="Times New Roman" w:hAnsi="Times New Roman" w:cs="Times New Roman"/>
          <w:lang w:val="en-NZ"/>
        </w:rPr>
        <w:t>Toffoli</w:t>
      </w:r>
      <w:proofErr w:type="spellEnd"/>
      <w:r w:rsidRPr="009077B3">
        <w:rPr>
          <w:rFonts w:ascii="Times New Roman" w:eastAsia="Times New Roman" w:hAnsi="Times New Roman" w:cs="Times New Roman"/>
          <w:lang w:val="en-NZ"/>
        </w:rPr>
        <w:t>-like operation.</w:t>
      </w:r>
    </w:p>
    <w:p w:rsidR="009077B3" w:rsidRPr="009077B3" w:rsidRDefault="00D007DB" w:rsidP="009077B3">
      <w:pPr>
        <w:rPr>
          <w:rFonts w:ascii="Times New Roman" w:eastAsia="Times New Roman" w:hAnsi="Times New Roman" w:cs="Times New Roman"/>
          <w:lang w:val="en-NZ"/>
        </w:rPr>
      </w:pPr>
      <w:r w:rsidRPr="00D007DB">
        <w:rPr>
          <w:rFonts w:ascii="Times New Roman" w:eastAsia="Times New Roman" w:hAnsi="Times New Roman" w:cs="Times New Roman"/>
          <w:noProof/>
          <w:lang w:val="en-NZ"/>
        </w:rPr>
        <w:pict>
          <v:rect id="_x0000_i1027" alt="" style="width:451pt;height:.05pt;mso-width-percent:0;mso-height-percent:0;mso-width-percent:0;mso-height-percent:0" o:hralign="center" o:hrstd="t" o:hr="t" fillcolor="#a0a0a0" stroked="f"/>
        </w:pict>
      </w:r>
    </w:p>
    <w:p w:rsidR="009077B3" w:rsidRPr="009077B3" w:rsidRDefault="009077B3" w:rsidP="009077B3">
      <w:pPr>
        <w:spacing w:before="100" w:beforeAutospacing="1" w:after="100" w:afterAutospacing="1"/>
        <w:outlineLvl w:val="2"/>
        <w:rPr>
          <w:rFonts w:ascii="Times New Roman" w:eastAsia="Times New Roman" w:hAnsi="Times New Roman" w:cs="Times New Roman"/>
          <w:b/>
          <w:bCs/>
          <w:sz w:val="27"/>
          <w:szCs w:val="27"/>
          <w:lang w:val="en-NZ"/>
        </w:rPr>
      </w:pPr>
      <w:r w:rsidRPr="009077B3">
        <w:rPr>
          <w:rFonts w:ascii="Times New Roman" w:eastAsia="Times New Roman" w:hAnsi="Times New Roman" w:cs="Times New Roman"/>
          <w:b/>
          <w:bCs/>
          <w:sz w:val="27"/>
          <w:szCs w:val="27"/>
          <w:lang w:val="en-NZ"/>
        </w:rPr>
        <w:lastRenderedPageBreak/>
        <w:t>3. Overall Connectivity and Interaction Pattern</w:t>
      </w:r>
    </w:p>
    <w:p w:rsidR="009077B3" w:rsidRPr="009077B3" w:rsidRDefault="009077B3" w:rsidP="009077B3">
      <w:pPr>
        <w:numPr>
          <w:ilvl w:val="0"/>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Qubit Clusters:</w:t>
      </w:r>
    </w:p>
    <w:p w:rsidR="009077B3" w:rsidRPr="009077B3" w:rsidRDefault="009077B3" w:rsidP="009077B3">
      <w:pPr>
        <w:numPr>
          <w:ilvl w:val="1"/>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circuit appears to be partitioned into sub-blocks.</w:t>
      </w:r>
    </w:p>
    <w:p w:rsidR="009077B3" w:rsidRPr="009077B3" w:rsidRDefault="009077B3" w:rsidP="009077B3">
      <w:pPr>
        <w:numPr>
          <w:ilvl w:val="2"/>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Qubits with higher indices (q[5], q[6], q[7], q[8]) are primarily involved in the first two phases, forming one cluster where q[7] and q[8] receive several single-qubit rotations and CX operations.</w:t>
      </w:r>
    </w:p>
    <w:p w:rsidR="009077B3" w:rsidRPr="009077B3" w:rsidRDefault="009077B3" w:rsidP="009077B3">
      <w:pPr>
        <w:numPr>
          <w:ilvl w:val="2"/>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Qubits q[0], q[1], q[2], q[3], and q[4] form another cluster—q[4] acts as an intermediary between the two clusters, interacting with both groups.</w:t>
      </w:r>
    </w:p>
    <w:p w:rsidR="009077B3" w:rsidRPr="009077B3" w:rsidRDefault="009077B3" w:rsidP="009077B3">
      <w:pPr>
        <w:numPr>
          <w:ilvl w:val="0"/>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Role of Qubit q[4]:</w:t>
      </w:r>
    </w:p>
    <w:p w:rsidR="009077B3" w:rsidRPr="009077B3" w:rsidRDefault="009077B3" w:rsidP="009077B3">
      <w:pPr>
        <w:numPr>
          <w:ilvl w:val="1"/>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Qubit q[4] is repeatedly used in controlled operations with both low-index (q[0] and q[1]) and high-index qubits. This dynamic suggests that q[4] functions as a “control” or “hub” qubit in the decomposition of a multi-qubit gate.</w:t>
      </w:r>
    </w:p>
    <w:p w:rsidR="009077B3" w:rsidRPr="009077B3" w:rsidRDefault="009077B3" w:rsidP="009077B3">
      <w:pPr>
        <w:numPr>
          <w:ilvl w:val="0"/>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Gate Layering:</w:t>
      </w:r>
    </w:p>
    <w:p w:rsidR="009077B3" w:rsidRPr="009077B3" w:rsidRDefault="009077B3" w:rsidP="009077B3">
      <w:pPr>
        <w:numPr>
          <w:ilvl w:val="1"/>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circuit is arranged in layers:</w:t>
      </w:r>
    </w:p>
    <w:p w:rsidR="009077B3" w:rsidRPr="009077B3" w:rsidRDefault="009077B3" w:rsidP="009077B3">
      <w:pPr>
        <w:numPr>
          <w:ilvl w:val="2"/>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Initial phase rotations and entangling (first few lines).</w:t>
      </w:r>
    </w:p>
    <w:p w:rsidR="009077B3" w:rsidRPr="009077B3" w:rsidRDefault="009077B3" w:rsidP="009077B3">
      <w:pPr>
        <w:numPr>
          <w:ilvl w:val="2"/>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A mid-circuit block that further distributes entanglement among clusters.</w:t>
      </w:r>
    </w:p>
    <w:p w:rsidR="009077B3" w:rsidRPr="009077B3" w:rsidRDefault="009077B3" w:rsidP="009077B3">
      <w:pPr>
        <w:numPr>
          <w:ilvl w:val="2"/>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A later stage that connects lower-index qubits via q[4].</w:t>
      </w:r>
    </w:p>
    <w:p w:rsidR="009077B3" w:rsidRPr="009077B3" w:rsidRDefault="009077B3" w:rsidP="009077B3">
      <w:pPr>
        <w:numPr>
          <w:ilvl w:val="2"/>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A final correction stage that finalizes the unitary operation.</w:t>
      </w:r>
    </w:p>
    <w:p w:rsidR="009077B3" w:rsidRPr="009077B3" w:rsidRDefault="009077B3" w:rsidP="009077B3">
      <w:pPr>
        <w:numPr>
          <w:ilvl w:val="1"/>
          <w:numId w:val="6"/>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layering is critical because ENOLA DPQA can exploit such structure to schedule global pulses and reduce overall circuit depth.</w:t>
      </w:r>
    </w:p>
    <w:p w:rsidR="009077B3" w:rsidRPr="009077B3" w:rsidRDefault="00D007DB" w:rsidP="009077B3">
      <w:pPr>
        <w:rPr>
          <w:rFonts w:ascii="Times New Roman" w:eastAsia="Times New Roman" w:hAnsi="Times New Roman" w:cs="Times New Roman"/>
          <w:lang w:val="en-NZ"/>
        </w:rPr>
      </w:pPr>
      <w:r w:rsidRPr="00D007DB">
        <w:rPr>
          <w:rFonts w:ascii="Times New Roman" w:eastAsia="Times New Roman" w:hAnsi="Times New Roman" w:cs="Times New Roman"/>
          <w:noProof/>
          <w:lang w:val="en-NZ"/>
        </w:rPr>
        <w:pict>
          <v:rect id="_x0000_i1026" alt="" style="width:451pt;height:.05pt;mso-width-percent:0;mso-height-percent:0;mso-width-percent:0;mso-height-percent:0" o:hralign="center" o:hrstd="t" o:hr="t" fillcolor="#a0a0a0" stroked="f"/>
        </w:pict>
      </w:r>
    </w:p>
    <w:p w:rsidR="009077B3" w:rsidRPr="009077B3" w:rsidRDefault="009077B3" w:rsidP="009077B3">
      <w:pPr>
        <w:spacing w:before="100" w:beforeAutospacing="1" w:after="100" w:afterAutospacing="1"/>
        <w:outlineLvl w:val="2"/>
        <w:rPr>
          <w:rFonts w:ascii="Times New Roman" w:eastAsia="Times New Roman" w:hAnsi="Times New Roman" w:cs="Times New Roman"/>
          <w:b/>
          <w:bCs/>
          <w:sz w:val="27"/>
          <w:szCs w:val="27"/>
          <w:lang w:val="en-NZ"/>
        </w:rPr>
      </w:pPr>
      <w:r w:rsidRPr="009077B3">
        <w:rPr>
          <w:rFonts w:ascii="Times New Roman" w:eastAsia="Times New Roman" w:hAnsi="Times New Roman" w:cs="Times New Roman"/>
          <w:b/>
          <w:bCs/>
          <w:sz w:val="27"/>
          <w:szCs w:val="27"/>
          <w:lang w:val="en-NZ"/>
        </w:rPr>
        <w:t>4. Why This Circuit Would Perform Well on ENOLA DPQA</w:t>
      </w:r>
    </w:p>
    <w:p w:rsidR="009077B3" w:rsidRPr="009077B3" w:rsidRDefault="009077B3" w:rsidP="009077B3">
      <w:p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ENOLA DPQA systems excel when qubit interactions and movement are balanced to reduce circuit depth and minimize error. This circuit has several features that make it a good match:</w:t>
      </w:r>
    </w:p>
    <w:p w:rsidR="009077B3" w:rsidRPr="009077B3" w:rsidRDefault="009077B3" w:rsidP="009077B3">
      <w:pPr>
        <w:numPr>
          <w:ilvl w:val="0"/>
          <w:numId w:val="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Parallelism and Layered Execution:</w:t>
      </w:r>
    </w:p>
    <w:p w:rsidR="009077B3" w:rsidRPr="009077B3" w:rsidRDefault="009077B3" w:rsidP="009077B3">
      <w:pPr>
        <w:numPr>
          <w:ilvl w:val="1"/>
          <w:numId w:val="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structured layering of CX operations and phase gates lends itself well to the parallel execution mode on ENOLA. Global Rydberg pulses can simultaneously enact many two-qubit interactions, which reduces the overall time required for circuit execution.</w:t>
      </w:r>
    </w:p>
    <w:p w:rsidR="009077B3" w:rsidRPr="009077B3" w:rsidRDefault="009077B3" w:rsidP="009077B3">
      <w:pPr>
        <w:numPr>
          <w:ilvl w:val="0"/>
          <w:numId w:val="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Dynamic Connectivity Potential:</w:t>
      </w:r>
    </w:p>
    <w:p w:rsidR="009077B3" w:rsidRPr="009077B3" w:rsidRDefault="009077B3" w:rsidP="009077B3">
      <w:pPr>
        <w:numPr>
          <w:ilvl w:val="1"/>
          <w:numId w:val="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While the circuit is designed with a fixed logical connectivity, its modular structure means that a dynamic mapping algorithm can reposition qubits (if required) such that interacting qubits are placed at adjacent interaction sites. This minimizes the overhead from additional SWAP operations or long-distance moves.</w:t>
      </w:r>
    </w:p>
    <w:p w:rsidR="009077B3" w:rsidRPr="009077B3" w:rsidRDefault="009077B3" w:rsidP="009077B3">
      <w:pPr>
        <w:numPr>
          <w:ilvl w:val="0"/>
          <w:numId w:val="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Clustered Interaction Patterns:</w:t>
      </w:r>
    </w:p>
    <w:p w:rsidR="009077B3" w:rsidRPr="009077B3" w:rsidRDefault="009077B3" w:rsidP="009077B3">
      <w:pPr>
        <w:numPr>
          <w:ilvl w:val="1"/>
          <w:numId w:val="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formation of clusters (for example, with q[4] acting as a hub for q[0], q[1], and others) is beneficial on ENOLA. The system can dynamically group qubits into tight clusters to execute operations more reliably and then reconfigure them for subsequent layers.</w:t>
      </w:r>
    </w:p>
    <w:p w:rsidR="009077B3" w:rsidRPr="009077B3" w:rsidRDefault="009077B3" w:rsidP="009077B3">
      <w:pPr>
        <w:numPr>
          <w:ilvl w:val="0"/>
          <w:numId w:val="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Low Overhead for Reconfiguration:</w:t>
      </w:r>
    </w:p>
    <w:p w:rsidR="009077B3" w:rsidRPr="009077B3" w:rsidRDefault="009077B3" w:rsidP="009077B3">
      <w:pPr>
        <w:numPr>
          <w:ilvl w:val="1"/>
          <w:numId w:val="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lastRenderedPageBreak/>
        <w:t>With 9 qubits, the overall circuit size is still moderate. ENOLA’s capability for rapid qubit shuttling ensures that even if some qubits need to be reconfigured (moved to better positions to execute the CX gates), the physical movement overhead will be low, thus preserving gate fidelity.</w:t>
      </w:r>
    </w:p>
    <w:p w:rsidR="009077B3" w:rsidRPr="009077B3" w:rsidRDefault="009077B3" w:rsidP="009077B3">
      <w:pPr>
        <w:numPr>
          <w:ilvl w:val="0"/>
          <w:numId w:val="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Phase Correction and Error Mitigation:</w:t>
      </w:r>
    </w:p>
    <w:p w:rsidR="009077B3" w:rsidRPr="009077B3" w:rsidRDefault="009077B3" w:rsidP="009077B3">
      <w:pPr>
        <w:numPr>
          <w:ilvl w:val="1"/>
          <w:numId w:val="7"/>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 xml:space="preserve">The careful interleaving of T, </w:t>
      </w:r>
      <w:proofErr w:type="spellStart"/>
      <w:r w:rsidRPr="009077B3">
        <w:rPr>
          <w:rFonts w:ascii="Times New Roman" w:eastAsia="Times New Roman" w:hAnsi="Times New Roman" w:cs="Times New Roman"/>
          <w:lang w:val="en-NZ"/>
        </w:rPr>
        <w:t>tdg</w:t>
      </w:r>
      <w:proofErr w:type="spellEnd"/>
      <w:r w:rsidRPr="009077B3">
        <w:rPr>
          <w:rFonts w:ascii="Times New Roman" w:eastAsia="Times New Roman" w:hAnsi="Times New Roman" w:cs="Times New Roman"/>
          <w:lang w:val="en-NZ"/>
        </w:rPr>
        <w:t>, and Hadamard gates suggests that the circuit is designed to mitigate phase errors. In a DPQA device like ENOLA, keeping the circuit depth low and executing gates in parallel supports maintaining the coherence required for these delicate phase adjustments.</w:t>
      </w:r>
    </w:p>
    <w:p w:rsidR="009077B3" w:rsidRPr="009077B3" w:rsidRDefault="00D007DB" w:rsidP="009077B3">
      <w:pPr>
        <w:rPr>
          <w:rFonts w:ascii="Times New Roman" w:eastAsia="Times New Roman" w:hAnsi="Times New Roman" w:cs="Times New Roman"/>
          <w:lang w:val="en-NZ"/>
        </w:rPr>
      </w:pPr>
      <w:r w:rsidRPr="00D007DB">
        <w:rPr>
          <w:rFonts w:ascii="Times New Roman" w:eastAsia="Times New Roman" w:hAnsi="Times New Roman" w:cs="Times New Roman"/>
          <w:noProof/>
          <w:lang w:val="en-NZ"/>
        </w:rPr>
        <w:pict>
          <v:rect id="_x0000_i1025" alt="" style="width:451pt;height:.05pt;mso-width-percent:0;mso-height-percent:0;mso-width-percent:0;mso-height-percent:0" o:hralign="center" o:hrstd="t" o:hr="t" fillcolor="#a0a0a0" stroked="f"/>
        </w:pict>
      </w:r>
    </w:p>
    <w:p w:rsidR="009077B3" w:rsidRPr="009077B3" w:rsidRDefault="009077B3" w:rsidP="009077B3">
      <w:pPr>
        <w:spacing w:before="100" w:beforeAutospacing="1" w:after="100" w:afterAutospacing="1"/>
        <w:outlineLvl w:val="2"/>
        <w:rPr>
          <w:rFonts w:ascii="Times New Roman" w:eastAsia="Times New Roman" w:hAnsi="Times New Roman" w:cs="Times New Roman"/>
          <w:b/>
          <w:bCs/>
          <w:sz w:val="27"/>
          <w:szCs w:val="27"/>
          <w:lang w:val="en-NZ"/>
        </w:rPr>
      </w:pPr>
      <w:r w:rsidRPr="009077B3">
        <w:rPr>
          <w:rFonts w:ascii="Times New Roman" w:eastAsia="Times New Roman" w:hAnsi="Times New Roman" w:cs="Times New Roman"/>
          <w:b/>
          <w:bCs/>
          <w:sz w:val="27"/>
          <w:szCs w:val="27"/>
          <w:lang w:val="en-NZ"/>
        </w:rPr>
        <w:t>5. Final Summary</w:t>
      </w:r>
    </w:p>
    <w:p w:rsidR="009077B3" w:rsidRPr="009077B3" w:rsidRDefault="009077B3" w:rsidP="009077B3">
      <w:pPr>
        <w:numPr>
          <w:ilvl w:val="0"/>
          <w:numId w:val="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Number of Qubits:</w:t>
      </w:r>
      <w:r w:rsidRPr="009077B3">
        <w:rPr>
          <w:rFonts w:ascii="Times New Roman" w:eastAsia="Times New Roman" w:hAnsi="Times New Roman" w:cs="Times New Roman"/>
          <w:lang w:val="en-NZ"/>
        </w:rPr>
        <w:t xml:space="preserve"> 9</w:t>
      </w:r>
    </w:p>
    <w:p w:rsidR="009077B3" w:rsidRPr="009077B3" w:rsidRDefault="009077B3" w:rsidP="009077B3">
      <w:pPr>
        <w:numPr>
          <w:ilvl w:val="0"/>
          <w:numId w:val="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Structure:</w:t>
      </w:r>
    </w:p>
    <w:p w:rsidR="009077B3" w:rsidRPr="009077B3" w:rsidRDefault="009077B3" w:rsidP="009077B3">
      <w:pPr>
        <w:numPr>
          <w:ilvl w:val="1"/>
          <w:numId w:val="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 xml:space="preserve">The circuit is divided into several phases with layers of controlled-NOT (CX) gates and single-qubit rotations (T, </w:t>
      </w:r>
      <w:proofErr w:type="spellStart"/>
      <w:r w:rsidRPr="009077B3">
        <w:rPr>
          <w:rFonts w:ascii="Times New Roman" w:eastAsia="Times New Roman" w:hAnsi="Times New Roman" w:cs="Times New Roman"/>
          <w:lang w:val="en-NZ"/>
        </w:rPr>
        <w:t>tdg</w:t>
      </w:r>
      <w:proofErr w:type="spellEnd"/>
      <w:r w:rsidRPr="009077B3">
        <w:rPr>
          <w:rFonts w:ascii="Times New Roman" w:eastAsia="Times New Roman" w:hAnsi="Times New Roman" w:cs="Times New Roman"/>
          <w:lang w:val="en-NZ"/>
        </w:rPr>
        <w:t>, H).</w:t>
      </w:r>
    </w:p>
    <w:p w:rsidR="009077B3" w:rsidRPr="009077B3" w:rsidRDefault="009077B3" w:rsidP="009077B3">
      <w:pPr>
        <w:numPr>
          <w:ilvl w:val="1"/>
          <w:numId w:val="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A key characteristic is the grouping of qubits into clusters with q[4] acting as an intermediary or hub.</w:t>
      </w:r>
    </w:p>
    <w:p w:rsidR="009077B3" w:rsidRPr="009077B3" w:rsidRDefault="009077B3" w:rsidP="009077B3">
      <w:pPr>
        <w:numPr>
          <w:ilvl w:val="0"/>
          <w:numId w:val="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Gate Interactions:</w:t>
      </w:r>
    </w:p>
    <w:p w:rsidR="009077B3" w:rsidRPr="009077B3" w:rsidRDefault="009077B3" w:rsidP="009077B3">
      <w:pPr>
        <w:numPr>
          <w:ilvl w:val="1"/>
          <w:numId w:val="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Early layers create entanglement among qubits 5, 6, 7, and 8.</w:t>
      </w:r>
    </w:p>
    <w:p w:rsidR="009077B3" w:rsidRPr="009077B3" w:rsidRDefault="009077B3" w:rsidP="009077B3">
      <w:pPr>
        <w:numPr>
          <w:ilvl w:val="1"/>
          <w:numId w:val="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Mid layers mix in interactions with q[3] and then later with q[0] and q[1] via q[4].</w:t>
      </w:r>
    </w:p>
    <w:p w:rsidR="009077B3" w:rsidRPr="009077B3" w:rsidRDefault="009077B3" w:rsidP="009077B3">
      <w:pPr>
        <w:numPr>
          <w:ilvl w:val="1"/>
          <w:numId w:val="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 xml:space="preserve">The repeated alternation of entangling operations and phase rotations is typical of </w:t>
      </w:r>
      <w:proofErr w:type="spellStart"/>
      <w:r w:rsidRPr="009077B3">
        <w:rPr>
          <w:rFonts w:ascii="Times New Roman" w:eastAsia="Times New Roman" w:hAnsi="Times New Roman" w:cs="Times New Roman"/>
          <w:lang w:val="en-NZ"/>
        </w:rPr>
        <w:t>Barenco</w:t>
      </w:r>
      <w:proofErr w:type="spellEnd"/>
      <w:r w:rsidRPr="009077B3">
        <w:rPr>
          <w:rFonts w:ascii="Times New Roman" w:eastAsia="Times New Roman" w:hAnsi="Times New Roman" w:cs="Times New Roman"/>
          <w:lang w:val="en-NZ"/>
        </w:rPr>
        <w:t xml:space="preserve">-style </w:t>
      </w:r>
      <w:proofErr w:type="spellStart"/>
      <w:r w:rsidRPr="009077B3">
        <w:rPr>
          <w:rFonts w:ascii="Times New Roman" w:eastAsia="Times New Roman" w:hAnsi="Times New Roman" w:cs="Times New Roman"/>
          <w:lang w:val="en-NZ"/>
        </w:rPr>
        <w:t>Toffoli</w:t>
      </w:r>
      <w:proofErr w:type="spellEnd"/>
      <w:r w:rsidRPr="009077B3">
        <w:rPr>
          <w:rFonts w:ascii="Times New Roman" w:eastAsia="Times New Roman" w:hAnsi="Times New Roman" w:cs="Times New Roman"/>
          <w:lang w:val="en-NZ"/>
        </w:rPr>
        <w:t xml:space="preserve"> (or controlled-controlled gate) decompositions.</w:t>
      </w:r>
    </w:p>
    <w:p w:rsidR="009077B3" w:rsidRPr="009077B3" w:rsidRDefault="009077B3" w:rsidP="009077B3">
      <w:pPr>
        <w:numPr>
          <w:ilvl w:val="0"/>
          <w:numId w:val="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b/>
          <w:bCs/>
          <w:lang w:val="en-NZ"/>
        </w:rPr>
        <w:t>Performance on ENOLA DPQA:</w:t>
      </w:r>
    </w:p>
    <w:p w:rsidR="009077B3" w:rsidRPr="009077B3" w:rsidRDefault="009077B3" w:rsidP="009077B3">
      <w:pPr>
        <w:numPr>
          <w:ilvl w:val="1"/>
          <w:numId w:val="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layered structure and clustered connectivity allow for efficient dynamic mapping and scheduling.</w:t>
      </w:r>
    </w:p>
    <w:p w:rsidR="009077B3" w:rsidRPr="009077B3" w:rsidRDefault="009077B3" w:rsidP="009077B3">
      <w:pPr>
        <w:numPr>
          <w:ilvl w:val="1"/>
          <w:numId w:val="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ENOLA’s dynamic reconfiguration minimizes movement overhead, ensuring that even complex gate decompositions can be executed in parallel with high fidelity.</w:t>
      </w:r>
    </w:p>
    <w:p w:rsidR="009077B3" w:rsidRPr="009077B3" w:rsidRDefault="009077B3" w:rsidP="009077B3">
      <w:pPr>
        <w:numPr>
          <w:ilvl w:val="1"/>
          <w:numId w:val="8"/>
        </w:num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The circuit’s design is robust against decoherence, as its structured approach facilitates optimized routing where interacting qubits are brought into optimal proximity.</w:t>
      </w:r>
    </w:p>
    <w:p w:rsidR="009077B3" w:rsidRPr="009077B3" w:rsidRDefault="009077B3" w:rsidP="009077B3">
      <w:pPr>
        <w:spacing w:before="100" w:beforeAutospacing="1" w:after="100" w:afterAutospacing="1"/>
        <w:rPr>
          <w:rFonts w:ascii="Times New Roman" w:eastAsia="Times New Roman" w:hAnsi="Times New Roman" w:cs="Times New Roman"/>
          <w:lang w:val="en-NZ"/>
        </w:rPr>
      </w:pPr>
      <w:r w:rsidRPr="009077B3">
        <w:rPr>
          <w:rFonts w:ascii="Times New Roman" w:eastAsia="Times New Roman" w:hAnsi="Times New Roman" w:cs="Times New Roman"/>
          <w:lang w:val="en-NZ"/>
        </w:rPr>
        <w:t>This detailed analysis provides a clear picture of the “barenco_tof_5.qasm” circuit’s structure, its inter-qubit interactions, and the reasons for its potential high performance on the ENOLA DPQA architecture. If additional details or further analyses of other circuits are needed, please let me know!</w:t>
      </w:r>
    </w:p>
    <w:p w:rsidR="00077A83" w:rsidRDefault="00D007DB">
      <w:bookmarkStart w:id="0" w:name="_GoBack"/>
      <w:bookmarkEnd w:id="0"/>
    </w:p>
    <w:sectPr w:rsidR="00077A83" w:rsidSect="009314BE">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B0604A"/>
    <w:multiLevelType w:val="multilevel"/>
    <w:tmpl w:val="77324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D04FB"/>
    <w:multiLevelType w:val="multilevel"/>
    <w:tmpl w:val="79C02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2249F5"/>
    <w:multiLevelType w:val="multilevel"/>
    <w:tmpl w:val="E042D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118E5"/>
    <w:multiLevelType w:val="multilevel"/>
    <w:tmpl w:val="8E303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A32621"/>
    <w:multiLevelType w:val="multilevel"/>
    <w:tmpl w:val="17B24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5470E"/>
    <w:multiLevelType w:val="multilevel"/>
    <w:tmpl w:val="6E1E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76E69"/>
    <w:multiLevelType w:val="multilevel"/>
    <w:tmpl w:val="EA9C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C5B6B"/>
    <w:multiLevelType w:val="multilevel"/>
    <w:tmpl w:val="D6F4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1"/>
  </w:num>
  <w:num w:numId="4">
    <w:abstractNumId w:val="4"/>
  </w:num>
  <w:num w:numId="5">
    <w:abstractNumId w:val="3"/>
  </w:num>
  <w:num w:numId="6">
    <w:abstractNumId w:val="7"/>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7B3"/>
    <w:rsid w:val="009077B3"/>
    <w:rsid w:val="009314BE"/>
    <w:rsid w:val="00A821A3"/>
    <w:rsid w:val="00D007DB"/>
    <w:rsid w:val="00D37251"/>
    <w:rsid w:val="00E27F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24C2"/>
  <w14:defaultImageDpi w14:val="32767"/>
  <w15:chartTrackingRefBased/>
  <w15:docId w15:val="{A56E9FF1-F5E8-C444-8C07-CF2E0497B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link w:val="Heading3Char"/>
    <w:uiPriority w:val="9"/>
    <w:qFormat/>
    <w:rsid w:val="009077B3"/>
    <w:pPr>
      <w:spacing w:before="100" w:beforeAutospacing="1" w:after="100" w:afterAutospacing="1"/>
      <w:outlineLvl w:val="2"/>
    </w:pPr>
    <w:rPr>
      <w:rFonts w:ascii="Times New Roman" w:eastAsia="Times New Roman" w:hAnsi="Times New Roman" w:cs="Times New Roman"/>
      <w:b/>
      <w:bCs/>
      <w:sz w:val="27"/>
      <w:szCs w:val="27"/>
      <w:lang w:val="en-NZ"/>
    </w:rPr>
  </w:style>
  <w:style w:type="paragraph" w:styleId="Heading4">
    <w:name w:val="heading 4"/>
    <w:basedOn w:val="Normal"/>
    <w:link w:val="Heading4Char"/>
    <w:uiPriority w:val="9"/>
    <w:qFormat/>
    <w:rsid w:val="009077B3"/>
    <w:pPr>
      <w:spacing w:before="100" w:beforeAutospacing="1" w:after="100" w:afterAutospacing="1"/>
      <w:outlineLvl w:val="3"/>
    </w:pPr>
    <w:rPr>
      <w:rFonts w:ascii="Times New Roman" w:eastAsia="Times New Roman" w:hAnsi="Times New Roman" w:cs="Times New Roman"/>
      <w:b/>
      <w:bCs/>
      <w:lang w:val="en-N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77B3"/>
    <w:rPr>
      <w:rFonts w:ascii="Times New Roman" w:eastAsia="Times New Roman" w:hAnsi="Times New Roman" w:cs="Times New Roman"/>
      <w:b/>
      <w:bCs/>
      <w:sz w:val="27"/>
      <w:szCs w:val="27"/>
      <w:lang w:val="en-NZ"/>
    </w:rPr>
  </w:style>
  <w:style w:type="character" w:customStyle="1" w:styleId="Heading4Char">
    <w:name w:val="Heading 4 Char"/>
    <w:basedOn w:val="DefaultParagraphFont"/>
    <w:link w:val="Heading4"/>
    <w:uiPriority w:val="9"/>
    <w:rsid w:val="009077B3"/>
    <w:rPr>
      <w:rFonts w:ascii="Times New Roman" w:eastAsia="Times New Roman" w:hAnsi="Times New Roman" w:cs="Times New Roman"/>
      <w:b/>
      <w:bCs/>
      <w:lang w:val="en-NZ"/>
    </w:rPr>
  </w:style>
  <w:style w:type="paragraph" w:styleId="NormalWeb">
    <w:name w:val="Normal (Web)"/>
    <w:basedOn w:val="Normal"/>
    <w:uiPriority w:val="99"/>
    <w:semiHidden/>
    <w:unhideWhenUsed/>
    <w:rsid w:val="009077B3"/>
    <w:pPr>
      <w:spacing w:before="100" w:beforeAutospacing="1" w:after="100" w:afterAutospacing="1"/>
    </w:pPr>
    <w:rPr>
      <w:rFonts w:ascii="Times New Roman" w:eastAsia="Times New Roman" w:hAnsi="Times New Roman" w:cs="Times New Roman"/>
      <w:lang w:val="en-NZ"/>
    </w:rPr>
  </w:style>
  <w:style w:type="character" w:styleId="Strong">
    <w:name w:val="Strong"/>
    <w:basedOn w:val="DefaultParagraphFont"/>
    <w:uiPriority w:val="22"/>
    <w:qFormat/>
    <w:rsid w:val="009077B3"/>
    <w:rPr>
      <w:b/>
      <w:bCs/>
    </w:rPr>
  </w:style>
  <w:style w:type="paragraph" w:styleId="HTMLPreformatted">
    <w:name w:val="HTML Preformatted"/>
    <w:basedOn w:val="Normal"/>
    <w:link w:val="HTMLPreformattedChar"/>
    <w:uiPriority w:val="99"/>
    <w:semiHidden/>
    <w:unhideWhenUsed/>
    <w:rsid w:val="009077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NZ"/>
    </w:rPr>
  </w:style>
  <w:style w:type="character" w:customStyle="1" w:styleId="HTMLPreformattedChar">
    <w:name w:val="HTML Preformatted Char"/>
    <w:basedOn w:val="DefaultParagraphFont"/>
    <w:link w:val="HTMLPreformatted"/>
    <w:uiPriority w:val="99"/>
    <w:semiHidden/>
    <w:rsid w:val="009077B3"/>
    <w:rPr>
      <w:rFonts w:ascii="Courier New" w:eastAsia="Times New Roman" w:hAnsi="Courier New" w:cs="Courier New"/>
      <w:sz w:val="20"/>
      <w:szCs w:val="20"/>
      <w:lang w:val="en-NZ"/>
    </w:rPr>
  </w:style>
  <w:style w:type="character" w:styleId="HTMLCode">
    <w:name w:val="HTML Code"/>
    <w:basedOn w:val="DefaultParagraphFont"/>
    <w:uiPriority w:val="99"/>
    <w:semiHidden/>
    <w:unhideWhenUsed/>
    <w:rsid w:val="009077B3"/>
    <w:rPr>
      <w:rFonts w:ascii="Courier New" w:eastAsia="Times New Roman" w:hAnsi="Courier New" w:cs="Courier New"/>
      <w:sz w:val="20"/>
      <w:szCs w:val="20"/>
    </w:rPr>
  </w:style>
  <w:style w:type="character" w:styleId="Emphasis">
    <w:name w:val="Emphasis"/>
    <w:basedOn w:val="DefaultParagraphFont"/>
    <w:uiPriority w:val="20"/>
    <w:qFormat/>
    <w:rsid w:val="009077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54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1261</Words>
  <Characters>7190</Characters>
  <Application>Microsoft Office Word</Application>
  <DocSecurity>0</DocSecurity>
  <Lines>59</Lines>
  <Paragraphs>16</Paragraphs>
  <ScaleCrop>false</ScaleCrop>
  <Company/>
  <LinksUpToDate>false</LinksUpToDate>
  <CharactersWithSpaces>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Reddy</dc:creator>
  <cp:keywords/>
  <dc:description/>
  <cp:lastModifiedBy>Nakul Reddy</cp:lastModifiedBy>
  <cp:revision>1</cp:revision>
  <dcterms:created xsi:type="dcterms:W3CDTF">2025-04-10T04:11:00Z</dcterms:created>
  <dcterms:modified xsi:type="dcterms:W3CDTF">2025-04-10T04:11:00Z</dcterms:modified>
</cp:coreProperties>
</file>