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21da60c4d60a61e2cfbed98cc4191e2aebaf4a78.png"/>
            <a:graphic>
              <a:graphicData uri="http://schemas.openxmlformats.org/drawingml/2006/picture">
                <pic:pic>
                  <pic:nvPicPr>
                    <pic:cNvPr id="1" name="image-21da60c4d60a61e2cfbed98cc4191e2aebaf4a78.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you_are_an_academic_researcher_sp_def520"/>
      <w:r>
        <w:rPr>
          <w:rFonts w:eastAsia="inter" w:cs="inter" w:ascii="inter" w:hAnsi="inter"/>
          <w:b/>
          <w:color w:val="000000"/>
          <w:sz w:val="39"/>
        </w:rPr>
        <w:t xml:space="preserve">You are an academic researcher specializing in microeconomics,</w:t>
      </w:r>
      <w:bookmarkEnd w:id="0"/>
    </w:p>
    <w:p>
      <w:pPr>
        <w:spacing w:line="360" w:after="210" w:lineRule="auto"/>
      </w:pPr>
      <w:r>
        <w:rPr>
          <w:rFonts w:eastAsia="inter" w:cs="inter" w:ascii="inter" w:hAnsi="inter"/>
          <w:color w:val="000000"/>
        </w:rPr>
        <w:t xml:space="preserve">industrial economics, and manufacturing economics.</w:t>
      </w:r>
    </w:p>
    <w:p>
      <w:pPr>
        <w:spacing w:line="360" w:after="210" w:lineRule="auto"/>
      </w:pPr>
      <w:r>
        <w:rPr>
          <w:rFonts w:eastAsia="inter" w:cs="inter" w:ascii="inter" w:hAnsi="inter"/>
          <w:color w:val="000000"/>
        </w:rPr>
        <w:t xml:space="preserve">Conduct an IN-DEPTH MICROECONOMIC ANALYSIS of the product:</w:t>
      </w:r>
      <w:r>
        <w:rPr>
          <w:rFonts w:eastAsia="inter" w:cs="inter" w:ascii="inter" w:hAnsi="inter"/>
          <w:color w:val="000000"/>
        </w:rPr>
        <w:br w:type="textWrapping"/>
      </w:r>
      <w:r>
        <w:rPr>
          <w:rFonts w:eastAsia="inter" w:cs="inter" w:ascii="inter" w:hAnsi="inter"/>
          <w:color w:val="000000"/>
        </w:rPr>
        <w:t xml:space="preserve">BALL PEN (OIL-BASED / REGULAR BALL PEN, NOT GEL PEN),</w:t>
      </w:r>
      <w:r>
        <w:rPr>
          <w:rFonts w:eastAsia="inter" w:cs="inter" w:ascii="inter" w:hAnsi="inter"/>
          <w:color w:val="000000"/>
        </w:rPr>
        <w:br w:type="textWrapping"/>
      </w:r>
      <w:r>
        <w:rPr>
          <w:rFonts w:eastAsia="inter" w:cs="inter" w:ascii="inter" w:hAnsi="inter"/>
          <w:color w:val="000000"/>
        </w:rPr>
        <w:t xml:space="preserve">suitable for an undergraduate economics product assignment.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STRUCTURE YOUR RESEARCH UNDER THESE HEADINGS:</w:t>
      </w:r>
    </w:p>
    <w:p>
      <w:pPr>
        <w:numPr>
          <w:ilvl w:val="0"/>
          <w:numId w:val="1"/>
        </w:numPr>
        <w:spacing w:line="360" w:before="105" w:after="105" w:lineRule="auto"/>
      </w:pPr>
      <w:r>
        <w:rPr>
          <w:rFonts w:eastAsia="inter" w:cs="inter" w:ascii="inter" w:hAnsi="inter"/>
          <w:color w:val="000000"/>
          <w:sz w:val="21"/>
        </w:rPr>
        <w:t xml:space="preserve">INTRODUCTION &amp; PRODUCT EVOLUTION</w:t>
      </w:r>
      <w:r>
        <w:rPr>
          <w:rFonts w:eastAsia="inter" w:cs="inter" w:ascii="inter" w:hAnsi="inter"/>
          <w:color w:val="000000"/>
          <w:sz w:val="21"/>
        </w:rPr>
        <w:br w:type="textWrapping"/>
      </w:r>
      <w:r>
        <w:rPr>
          <w:rFonts w:eastAsia="inter" w:cs="inter" w:ascii="inter" w:hAnsi="inter"/>
          <w:color w:val="000000"/>
          <w:sz w:val="21"/>
        </w:rPr>
        <w:t xml:space="preserve">• Definition and economic importance of ball pens</w:t>
      </w:r>
      <w:r>
        <w:rPr>
          <w:rFonts w:eastAsia="inter" w:cs="inter" w:ascii="inter" w:hAnsi="inter"/>
          <w:color w:val="000000"/>
          <w:sz w:val="21"/>
        </w:rPr>
        <w:br w:type="textWrapping"/>
      </w:r>
      <w:r>
        <w:rPr>
          <w:rFonts w:eastAsia="inter" w:cs="inter" w:ascii="inter" w:hAnsi="inter"/>
          <w:color w:val="000000"/>
          <w:sz w:val="21"/>
        </w:rPr>
        <w:t xml:space="preserve">• Evolution of writing instruments</w:t>
      </w:r>
      <w:r>
        <w:rPr>
          <w:rFonts w:eastAsia="inter" w:cs="inter" w:ascii="inter" w:hAnsi="inter"/>
          <w:color w:val="000000"/>
          <w:sz w:val="21"/>
        </w:rPr>
        <w:br w:type="textWrapping"/>
      </w:r>
      <w:r>
        <w:rPr>
          <w:rFonts w:eastAsia="inter" w:cs="inter" w:ascii="inter" w:hAnsi="inter"/>
          <w:color w:val="000000"/>
          <w:sz w:val="21"/>
        </w:rPr>
        <w:t xml:space="preserve">• Development of oil-based ink technology</w:t>
      </w:r>
      <w:r>
        <w:rPr>
          <w:rFonts w:eastAsia="inter" w:cs="inter" w:ascii="inter" w:hAnsi="inter"/>
          <w:color w:val="000000"/>
          <w:sz w:val="21"/>
        </w:rPr>
        <w:br w:type="textWrapping"/>
      </w:r>
      <w:r>
        <w:rPr>
          <w:rFonts w:eastAsia="inter" w:cs="inter" w:ascii="inter" w:hAnsi="inter"/>
          <w:color w:val="000000"/>
          <w:sz w:val="21"/>
        </w:rPr>
        <w:t xml:space="preserve">• Product lifecycle classification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
        </w:numPr>
        <w:spacing w:line="360" w:before="105" w:after="105" w:lineRule="auto"/>
      </w:pPr>
      <w:r>
        <w:rPr>
          <w:rFonts w:eastAsia="inter" w:cs="inter" w:ascii="inter" w:hAnsi="inter"/>
          <w:color w:val="000000"/>
          <w:sz w:val="21"/>
        </w:rPr>
        <w:t xml:space="preserve">PRODUCTION &amp; TECHNOLOGY</w:t>
      </w:r>
      <w:r>
        <w:rPr>
          <w:rFonts w:eastAsia="inter" w:cs="inter" w:ascii="inter" w:hAnsi="inter"/>
          <w:color w:val="000000"/>
          <w:sz w:val="21"/>
        </w:rPr>
        <w:br w:type="textWrapping"/>
      </w:r>
      <w:r>
        <w:rPr>
          <w:rFonts w:eastAsia="inter" w:cs="inter" w:ascii="inter" w:hAnsi="inter"/>
          <w:color w:val="000000"/>
          <w:sz w:val="21"/>
        </w:rPr>
        <w:t xml:space="preserve">• Manufacturing process of ball pens</w:t>
      </w:r>
      <w:r>
        <w:rPr>
          <w:rFonts w:eastAsia="inter" w:cs="inter" w:ascii="inter" w:hAnsi="inter"/>
          <w:color w:val="000000"/>
          <w:sz w:val="21"/>
        </w:rPr>
        <w:br w:type="textWrapping"/>
      </w:r>
      <w:r>
        <w:rPr>
          <w:rFonts w:eastAsia="inter" w:cs="inter" w:ascii="inter" w:hAnsi="inter"/>
          <w:color w:val="000000"/>
          <w:sz w:val="21"/>
        </w:rPr>
        <w:t xml:space="preserve">• Injection molding and assembly</w:t>
      </w:r>
      <w:r>
        <w:rPr>
          <w:rFonts w:eastAsia="inter" w:cs="inter" w:ascii="inter" w:hAnsi="inter"/>
          <w:color w:val="000000"/>
          <w:sz w:val="21"/>
        </w:rPr>
        <w:br w:type="textWrapping"/>
      </w:r>
      <w:r>
        <w:rPr>
          <w:rFonts w:eastAsia="inter" w:cs="inter" w:ascii="inter" w:hAnsi="inter"/>
          <w:color w:val="000000"/>
          <w:sz w:val="21"/>
        </w:rPr>
        <w:t xml:space="preserve">• Ink formulation technology</w:t>
      </w:r>
      <w:r>
        <w:rPr>
          <w:rFonts w:eastAsia="inter" w:cs="inter" w:ascii="inter" w:hAnsi="inter"/>
          <w:color w:val="000000"/>
          <w:sz w:val="21"/>
        </w:rPr>
        <w:br w:type="textWrapping"/>
      </w:r>
      <w:r>
        <w:rPr>
          <w:rFonts w:eastAsia="inter" w:cs="inter" w:ascii="inter" w:hAnsi="inter"/>
          <w:color w:val="000000"/>
          <w:sz w:val="21"/>
        </w:rPr>
        <w:t xml:space="preserve">• Automation and economies of scale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3"/>
        </w:numPr>
        <w:spacing w:line="360" w:before="105" w:after="105" w:lineRule="auto"/>
      </w:pPr>
      <w:r>
        <w:rPr>
          <w:rFonts w:eastAsia="inter" w:cs="inter" w:ascii="inter" w:hAnsi="inter"/>
          <w:color w:val="000000"/>
          <w:sz w:val="21"/>
        </w:rPr>
        <w:t xml:space="preserve">RAW MATERIALS &amp; FACTOR MARKET</w:t>
      </w:r>
      <w:r>
        <w:rPr>
          <w:rFonts w:eastAsia="inter" w:cs="inter" w:ascii="inter" w:hAnsi="inter"/>
          <w:color w:val="000000"/>
          <w:sz w:val="21"/>
        </w:rPr>
        <w:br w:type="textWrapping"/>
      </w:r>
      <w:r>
        <w:rPr>
          <w:rFonts w:eastAsia="inter" w:cs="inter" w:ascii="inter" w:hAnsi="inter"/>
          <w:color w:val="000000"/>
          <w:sz w:val="21"/>
        </w:rPr>
        <w:t xml:space="preserve">• Plastics and polymers</w:t>
      </w:r>
      <w:r>
        <w:rPr>
          <w:rFonts w:eastAsia="inter" w:cs="inter" w:ascii="inter" w:hAnsi="inter"/>
          <w:color w:val="000000"/>
          <w:sz w:val="21"/>
        </w:rPr>
        <w:br w:type="textWrapping"/>
      </w:r>
      <w:r>
        <w:rPr>
          <w:rFonts w:eastAsia="inter" w:cs="inter" w:ascii="inter" w:hAnsi="inter"/>
          <w:color w:val="000000"/>
          <w:sz w:val="21"/>
        </w:rPr>
        <w:t xml:space="preserve">• Oil-based ink chemicals</w:t>
      </w:r>
      <w:r>
        <w:rPr>
          <w:rFonts w:eastAsia="inter" w:cs="inter" w:ascii="inter" w:hAnsi="inter"/>
          <w:color w:val="000000"/>
          <w:sz w:val="21"/>
        </w:rPr>
        <w:br w:type="textWrapping"/>
      </w:r>
      <w:r>
        <w:rPr>
          <w:rFonts w:eastAsia="inter" w:cs="inter" w:ascii="inter" w:hAnsi="inter"/>
          <w:color w:val="000000"/>
          <w:sz w:val="21"/>
        </w:rPr>
        <w:t xml:space="preserve">• Metal tips and springs</w:t>
      </w:r>
      <w:r>
        <w:rPr>
          <w:rFonts w:eastAsia="inter" w:cs="inter" w:ascii="inter" w:hAnsi="inter"/>
          <w:color w:val="000000"/>
          <w:sz w:val="21"/>
        </w:rPr>
        <w:br w:type="textWrapping"/>
      </w:r>
      <w:r>
        <w:rPr>
          <w:rFonts w:eastAsia="inter" w:cs="inter" w:ascii="inter" w:hAnsi="inter"/>
          <w:color w:val="000000"/>
          <w:sz w:val="21"/>
        </w:rPr>
        <w:t xml:space="preserve">• Labor and capital inputs</w:t>
      </w:r>
      <w:r>
        <w:rPr>
          <w:rFonts w:eastAsia="inter" w:cs="inter" w:ascii="inter" w:hAnsi="inter"/>
          <w:color w:val="000000"/>
          <w:sz w:val="21"/>
        </w:rPr>
        <w:br w:type="textWrapping"/>
      </w:r>
      <w:r>
        <w:rPr>
          <w:rFonts w:eastAsia="inter" w:cs="inter" w:ascii="inter" w:hAnsi="inter"/>
          <w:color w:val="000000"/>
          <w:sz w:val="21"/>
        </w:rPr>
        <w:t xml:space="preserve">• India and global sourcing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4"/>
        </w:numPr>
        <w:spacing w:line="360" w:before="105" w:after="105" w:lineRule="auto"/>
      </w:pPr>
      <w:r>
        <w:rPr>
          <w:rFonts w:eastAsia="inter" w:cs="inter" w:ascii="inter" w:hAnsi="inter"/>
          <w:color w:val="000000"/>
          <w:sz w:val="21"/>
        </w:rPr>
        <w:t xml:space="preserve">COST STRUCTURE (MICROECONOMIC THEORY)</w:t>
      </w:r>
      <w:r>
        <w:rPr>
          <w:rFonts w:eastAsia="inter" w:cs="inter" w:ascii="inter" w:hAnsi="inter"/>
          <w:color w:val="000000"/>
          <w:sz w:val="21"/>
        </w:rPr>
        <w:br w:type="textWrapping"/>
      </w:r>
      <w:r>
        <w:rPr>
          <w:rFonts w:eastAsia="inter" w:cs="inter" w:ascii="inter" w:hAnsi="inter"/>
          <w:color w:val="000000"/>
          <w:sz w:val="21"/>
        </w:rPr>
        <w:t xml:space="preserve">• Capital expenditure</w:t>
      </w:r>
      <w:r>
        <w:rPr>
          <w:rFonts w:eastAsia="inter" w:cs="inter" w:ascii="inter" w:hAnsi="inter"/>
          <w:color w:val="000000"/>
          <w:sz w:val="21"/>
        </w:rPr>
        <w:br w:type="textWrapping"/>
      </w:r>
      <w:r>
        <w:rPr>
          <w:rFonts w:eastAsia="inter" w:cs="inter" w:ascii="inter" w:hAnsi="inter"/>
          <w:color w:val="000000"/>
          <w:sz w:val="21"/>
        </w:rPr>
        <w:t xml:space="preserve">• Operating expenditure</w:t>
      </w:r>
      <w:r>
        <w:rPr>
          <w:rFonts w:eastAsia="inter" w:cs="inter" w:ascii="inter" w:hAnsi="inter"/>
          <w:color w:val="000000"/>
          <w:sz w:val="21"/>
        </w:rPr>
        <w:br w:type="textWrapping"/>
      </w:r>
      <w:r>
        <w:rPr>
          <w:rFonts w:eastAsia="inter" w:cs="inter" w:ascii="inter" w:hAnsi="inter"/>
          <w:color w:val="000000"/>
          <w:sz w:val="21"/>
        </w:rPr>
        <w:t xml:space="preserve">• Fixed vs variable costs</w:t>
      </w:r>
      <w:r>
        <w:rPr>
          <w:rFonts w:eastAsia="inter" w:cs="inter" w:ascii="inter" w:hAnsi="inter"/>
          <w:color w:val="000000"/>
          <w:sz w:val="21"/>
        </w:rPr>
        <w:br w:type="textWrapping"/>
      </w:r>
      <w:r>
        <w:rPr>
          <w:rFonts w:eastAsia="inter" w:cs="inter" w:ascii="inter" w:hAnsi="inter"/>
          <w:color w:val="000000"/>
          <w:sz w:val="21"/>
        </w:rPr>
        <w:t xml:space="preserve">• Average and marginal cost behavior</w:t>
      </w:r>
      <w:r>
        <w:rPr>
          <w:rFonts w:eastAsia="inter" w:cs="inter" w:ascii="inter" w:hAnsi="inter"/>
          <w:color w:val="000000"/>
          <w:sz w:val="21"/>
        </w:rPr>
        <w:br w:type="textWrapping"/>
      </w:r>
      <w:r>
        <w:rPr>
          <w:rFonts w:eastAsia="inter" w:cs="inter" w:ascii="inter" w:hAnsi="inter"/>
          <w:color w:val="000000"/>
          <w:sz w:val="21"/>
        </w:rPr>
        <w:t xml:space="preserve">• Economies of scale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5"/>
        </w:numPr>
        <w:spacing w:line="360" w:before="105" w:after="105" w:lineRule="auto"/>
      </w:pPr>
      <w:r>
        <w:rPr>
          <w:rFonts w:eastAsia="inter" w:cs="inter" w:ascii="inter" w:hAnsi="inter"/>
          <w:color w:val="000000"/>
          <w:sz w:val="21"/>
        </w:rPr>
        <w:t xml:space="preserve">SUPPLY CHAIN ANALYSIS</w:t>
      </w:r>
      <w:r>
        <w:rPr>
          <w:rFonts w:eastAsia="inter" w:cs="inter" w:ascii="inter" w:hAnsi="inter"/>
          <w:color w:val="000000"/>
          <w:sz w:val="21"/>
        </w:rPr>
        <w:br w:type="textWrapping"/>
      </w:r>
      <w:r>
        <w:rPr>
          <w:rFonts w:eastAsia="inter" w:cs="inter" w:ascii="inter" w:hAnsi="inter"/>
          <w:color w:val="000000"/>
          <w:sz w:val="21"/>
        </w:rPr>
        <w:t xml:space="preserve">• Backend manufacturing supply chain</w:t>
      </w:r>
      <w:r>
        <w:rPr>
          <w:rFonts w:eastAsia="inter" w:cs="inter" w:ascii="inter" w:hAnsi="inter"/>
          <w:color w:val="000000"/>
          <w:sz w:val="21"/>
        </w:rPr>
        <w:br w:type="textWrapping"/>
      </w:r>
      <w:r>
        <w:rPr>
          <w:rFonts w:eastAsia="inter" w:cs="inter" w:ascii="inter" w:hAnsi="inter"/>
          <w:color w:val="000000"/>
          <w:sz w:val="21"/>
        </w:rPr>
        <w:t xml:space="preserve">• Wholesalers and distributors</w:t>
      </w:r>
      <w:r>
        <w:rPr>
          <w:rFonts w:eastAsia="inter" w:cs="inter" w:ascii="inter" w:hAnsi="inter"/>
          <w:color w:val="000000"/>
          <w:sz w:val="21"/>
        </w:rPr>
        <w:br w:type="textWrapping"/>
      </w:r>
      <w:r>
        <w:rPr>
          <w:rFonts w:eastAsia="inter" w:cs="inter" w:ascii="inter" w:hAnsi="inter"/>
          <w:color w:val="000000"/>
          <w:sz w:val="21"/>
        </w:rPr>
        <w:t xml:space="preserve">• Retail and e-commerce channels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6"/>
        </w:numPr>
        <w:spacing w:line="360" w:before="105" w:after="105" w:lineRule="auto"/>
      </w:pPr>
      <w:r>
        <w:rPr>
          <w:rFonts w:eastAsia="inter" w:cs="inter" w:ascii="inter" w:hAnsi="inter"/>
          <w:color w:val="000000"/>
          <w:sz w:val="21"/>
        </w:rPr>
        <w:t xml:space="preserve">DEMAND ANALYSIS</w:t>
      </w:r>
      <w:r>
        <w:rPr>
          <w:rFonts w:eastAsia="inter" w:cs="inter" w:ascii="inter" w:hAnsi="inter"/>
          <w:color w:val="000000"/>
          <w:sz w:val="21"/>
        </w:rPr>
        <w:br w:type="textWrapping"/>
      </w:r>
      <w:r>
        <w:rPr>
          <w:rFonts w:eastAsia="inter" w:cs="inter" w:ascii="inter" w:hAnsi="inter"/>
          <w:color w:val="000000"/>
          <w:sz w:val="21"/>
        </w:rPr>
        <w:t xml:space="preserve">• Nature of demand</w:t>
      </w:r>
      <w:r>
        <w:rPr>
          <w:rFonts w:eastAsia="inter" w:cs="inter" w:ascii="inter" w:hAnsi="inter"/>
          <w:color w:val="000000"/>
          <w:sz w:val="21"/>
        </w:rPr>
        <w:br w:type="textWrapping"/>
      </w:r>
      <w:r>
        <w:rPr>
          <w:rFonts w:eastAsia="inter" w:cs="inter" w:ascii="inter" w:hAnsi="inter"/>
          <w:color w:val="000000"/>
          <w:sz w:val="21"/>
        </w:rPr>
        <w:t xml:space="preserve">• Determinants of demand</w:t>
      </w:r>
      <w:r>
        <w:rPr>
          <w:rFonts w:eastAsia="inter" w:cs="inter" w:ascii="inter" w:hAnsi="inter"/>
          <w:color w:val="000000"/>
          <w:sz w:val="21"/>
        </w:rPr>
        <w:br w:type="textWrapping"/>
      </w:r>
      <w:r>
        <w:rPr>
          <w:rFonts w:eastAsia="inter" w:cs="inter" w:ascii="inter" w:hAnsi="inter"/>
          <w:color w:val="000000"/>
          <w:sz w:val="21"/>
        </w:rPr>
        <w:t xml:space="preserve">• Education and office sector demand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7"/>
        </w:numPr>
        <w:spacing w:line="360" w:before="105" w:after="105" w:lineRule="auto"/>
      </w:pPr>
      <w:r>
        <w:rPr>
          <w:rFonts w:eastAsia="inter" w:cs="inter" w:ascii="inter" w:hAnsi="inter"/>
          <w:color w:val="000000"/>
          <w:sz w:val="21"/>
        </w:rPr>
        <w:t xml:space="preserve">ELASTICITY OF DEMAND</w:t>
      </w:r>
      <w:r>
        <w:rPr>
          <w:rFonts w:eastAsia="inter" w:cs="inter" w:ascii="inter" w:hAnsi="inter"/>
          <w:color w:val="000000"/>
          <w:sz w:val="21"/>
        </w:rPr>
        <w:br w:type="textWrapping"/>
      </w:r>
      <w:r>
        <w:rPr>
          <w:rFonts w:eastAsia="inter" w:cs="inter" w:ascii="inter" w:hAnsi="inter"/>
          <w:color w:val="000000"/>
          <w:sz w:val="21"/>
        </w:rPr>
        <w:t xml:space="preserve">• Price elasticity</w:t>
      </w:r>
      <w:r>
        <w:rPr>
          <w:rFonts w:eastAsia="inter" w:cs="inter" w:ascii="inter" w:hAnsi="inter"/>
          <w:color w:val="000000"/>
          <w:sz w:val="21"/>
        </w:rPr>
        <w:br w:type="textWrapping"/>
      </w:r>
      <w:r>
        <w:rPr>
          <w:rFonts w:eastAsia="inter" w:cs="inter" w:ascii="inter" w:hAnsi="inter"/>
          <w:color w:val="000000"/>
          <w:sz w:val="21"/>
        </w:rPr>
        <w:t xml:space="preserve">• Income elasticity</w:t>
      </w:r>
      <w:r>
        <w:rPr>
          <w:rFonts w:eastAsia="inter" w:cs="inter" w:ascii="inter" w:hAnsi="inter"/>
          <w:color w:val="000000"/>
          <w:sz w:val="21"/>
        </w:rPr>
        <w:br w:type="textWrapping"/>
      </w:r>
      <w:r>
        <w:rPr>
          <w:rFonts w:eastAsia="inter" w:cs="inter" w:ascii="inter" w:hAnsi="inter"/>
          <w:color w:val="000000"/>
          <w:sz w:val="21"/>
        </w:rPr>
        <w:t xml:space="preserve">• Cross elasticity (ball pen vs gel pen vs pencil)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8"/>
        </w:numPr>
        <w:spacing w:line="360" w:before="105" w:after="105" w:lineRule="auto"/>
      </w:pPr>
      <w:r>
        <w:rPr>
          <w:rFonts w:eastAsia="inter" w:cs="inter" w:ascii="inter" w:hAnsi="inter"/>
          <w:color w:val="000000"/>
          <w:sz w:val="21"/>
        </w:rPr>
        <w:t xml:space="preserve">MARKET STRUCTURE &amp; PRICING</w:t>
      </w:r>
      <w:r>
        <w:rPr>
          <w:rFonts w:eastAsia="inter" w:cs="inter" w:ascii="inter" w:hAnsi="inter"/>
          <w:color w:val="000000"/>
          <w:sz w:val="21"/>
        </w:rPr>
        <w:br w:type="textWrapping"/>
      </w:r>
      <w:r>
        <w:rPr>
          <w:rFonts w:eastAsia="inter" w:cs="inter" w:ascii="inter" w:hAnsi="inter"/>
          <w:color w:val="000000"/>
          <w:sz w:val="21"/>
        </w:rPr>
        <w:t xml:space="preserve">• Competitive landscape</w:t>
      </w:r>
      <w:r>
        <w:rPr>
          <w:rFonts w:eastAsia="inter" w:cs="inter" w:ascii="inter" w:hAnsi="inter"/>
          <w:color w:val="000000"/>
          <w:sz w:val="21"/>
        </w:rPr>
        <w:br w:type="textWrapping"/>
      </w:r>
      <w:r>
        <w:rPr>
          <w:rFonts w:eastAsia="inter" w:cs="inter" w:ascii="inter" w:hAnsi="inter"/>
          <w:color w:val="000000"/>
          <w:sz w:val="21"/>
        </w:rPr>
        <w:t xml:space="preserve">• Branding and differentiation</w:t>
      </w:r>
      <w:r>
        <w:rPr>
          <w:rFonts w:eastAsia="inter" w:cs="inter" w:ascii="inter" w:hAnsi="inter"/>
          <w:color w:val="000000"/>
          <w:sz w:val="21"/>
        </w:rPr>
        <w:br w:type="textWrapping"/>
      </w:r>
      <w:r>
        <w:rPr>
          <w:rFonts w:eastAsia="inter" w:cs="inter" w:ascii="inter" w:hAnsi="inter"/>
          <w:color w:val="000000"/>
          <w:sz w:val="21"/>
        </w:rPr>
        <w:t xml:space="preserve">• Wholesale vs retail pricing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9"/>
        </w:numPr>
        <w:spacing w:line="360" w:before="105" w:after="105" w:lineRule="auto"/>
      </w:pPr>
      <w:r>
        <w:rPr>
          <w:rFonts w:eastAsia="inter" w:cs="inter" w:ascii="inter" w:hAnsi="inter"/>
          <w:color w:val="000000"/>
          <w:sz w:val="21"/>
        </w:rPr>
        <w:t xml:space="preserve">REVENUE &amp; SELLING COSTS</w:t>
      </w:r>
      <w:r>
        <w:rPr>
          <w:rFonts w:eastAsia="inter" w:cs="inter" w:ascii="inter" w:hAnsi="inter"/>
          <w:color w:val="000000"/>
          <w:sz w:val="21"/>
        </w:rPr>
        <w:br w:type="textWrapping"/>
      </w:r>
      <w:r>
        <w:rPr>
          <w:rFonts w:eastAsia="inter" w:cs="inter" w:ascii="inter" w:hAnsi="inter"/>
          <w:color w:val="000000"/>
          <w:sz w:val="21"/>
        </w:rPr>
        <w:t xml:space="preserve">• Revenue streams</w:t>
      </w:r>
      <w:r>
        <w:rPr>
          <w:rFonts w:eastAsia="inter" w:cs="inter" w:ascii="inter" w:hAnsi="inter"/>
          <w:color w:val="000000"/>
          <w:sz w:val="21"/>
        </w:rPr>
        <w:br w:type="textWrapping"/>
      </w:r>
      <w:r>
        <w:rPr>
          <w:rFonts w:eastAsia="inter" w:cs="inter" w:ascii="inter" w:hAnsi="inter"/>
          <w:color w:val="000000"/>
          <w:sz w:val="21"/>
        </w:rPr>
        <w:t xml:space="preserve">• Marketing and distribution costs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0"/>
        </w:numPr>
        <w:spacing w:line="360" w:before="105" w:after="105" w:lineRule="auto"/>
      </w:pPr>
      <w:r>
        <w:rPr>
          <w:rFonts w:eastAsia="inter" w:cs="inter" w:ascii="inter" w:hAnsi="inter"/>
          <w:color w:val="000000"/>
          <w:sz w:val="21"/>
        </w:rPr>
        <w:t xml:space="preserve">GOVERNMENT POLICIES (INDIA FOCUS)</w:t>
      </w:r>
      <w:r>
        <w:rPr>
          <w:rFonts w:eastAsia="inter" w:cs="inter" w:ascii="inter" w:hAnsi="inter"/>
          <w:color w:val="000000"/>
          <w:sz w:val="21"/>
        </w:rPr>
        <w:br w:type="textWrapping"/>
      </w:r>
      <w:r>
        <w:rPr>
          <w:rFonts w:eastAsia="inter" w:cs="inter" w:ascii="inter" w:hAnsi="inter"/>
          <w:color w:val="000000"/>
          <w:sz w:val="21"/>
        </w:rPr>
        <w:t xml:space="preserve">• GST on stationery</w:t>
      </w:r>
      <w:r>
        <w:rPr>
          <w:rFonts w:eastAsia="inter" w:cs="inter" w:ascii="inter" w:hAnsi="inter"/>
          <w:color w:val="000000"/>
          <w:sz w:val="21"/>
        </w:rPr>
        <w:br w:type="textWrapping"/>
      </w:r>
      <w:r>
        <w:rPr>
          <w:rFonts w:eastAsia="inter" w:cs="inter" w:ascii="inter" w:hAnsi="inter"/>
          <w:color w:val="000000"/>
          <w:sz w:val="21"/>
        </w:rPr>
        <w:t xml:space="preserve">• MSME schemes</w:t>
      </w:r>
      <w:r>
        <w:rPr>
          <w:rFonts w:eastAsia="inter" w:cs="inter" w:ascii="inter" w:hAnsi="inter"/>
          <w:color w:val="000000"/>
          <w:sz w:val="21"/>
        </w:rPr>
        <w:br w:type="textWrapping"/>
      </w:r>
      <w:r>
        <w:rPr>
          <w:rFonts w:eastAsia="inter" w:cs="inter" w:ascii="inter" w:hAnsi="inter"/>
          <w:color w:val="000000"/>
          <w:sz w:val="21"/>
        </w:rPr>
        <w:t xml:space="preserve">• Plastic and environmental regulations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1"/>
        </w:numPr>
        <w:spacing w:line="360" w:before="105" w:after="105" w:lineRule="auto"/>
      </w:pPr>
      <w:r>
        <w:rPr>
          <w:rFonts w:eastAsia="inter" w:cs="inter" w:ascii="inter" w:hAnsi="inter"/>
          <w:color w:val="000000"/>
          <w:sz w:val="21"/>
        </w:rPr>
        <w:t xml:space="preserve">FUTURE OUTLOOK &amp; EFFICIENCY</w:t>
      </w:r>
      <w:r>
        <w:rPr>
          <w:rFonts w:eastAsia="inter" w:cs="inter" w:ascii="inter" w:hAnsi="inter"/>
          <w:color w:val="000000"/>
          <w:sz w:val="21"/>
        </w:rPr>
        <w:br w:type="textWrapping"/>
      </w:r>
      <w:r>
        <w:rPr>
          <w:rFonts w:eastAsia="inter" w:cs="inter" w:ascii="inter" w:hAnsi="inter"/>
          <w:color w:val="000000"/>
          <w:sz w:val="21"/>
        </w:rPr>
        <w:t xml:space="preserve">• Sustainability</w:t>
      </w:r>
      <w:r>
        <w:rPr>
          <w:rFonts w:eastAsia="inter" w:cs="inter" w:ascii="inter" w:hAnsi="inter"/>
          <w:color w:val="000000"/>
          <w:sz w:val="21"/>
        </w:rPr>
        <w:br w:type="textWrapping"/>
      </w:r>
      <w:r>
        <w:rPr>
          <w:rFonts w:eastAsia="inter" w:cs="inter" w:ascii="inter" w:hAnsi="inter"/>
          <w:color w:val="000000"/>
          <w:sz w:val="21"/>
        </w:rPr>
        <w:t xml:space="preserve">• Technological improvements</w:t>
      </w:r>
      <w:r>
        <w:rPr>
          <w:rFonts w:eastAsia="inter" w:cs="inter" w:ascii="inter" w:hAnsi="inter"/>
          <w:color w:val="000000"/>
          <w:sz w:val="21"/>
        </w:rPr>
        <w:br w:type="textWrapping"/>
      </w:r>
      <w:r>
        <w:rPr>
          <w:rFonts w:eastAsia="inter" w:cs="inter" w:ascii="inter" w:hAnsi="inter"/>
          <w:color w:val="000000"/>
          <w:sz w:val="21"/>
        </w:rPr>
        <w:t xml:space="preserve">• Cost efficiency strategies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OUTPUT REQUIREMENTS:</w:t>
      </w:r>
      <w:r>
        <w:rPr>
          <w:rFonts w:eastAsia="inter" w:cs="inter" w:ascii="inter" w:hAnsi="inter"/>
          <w:color w:val="000000"/>
        </w:rPr>
        <w:br w:type="textWrapping"/>
      </w:r>
      <w:r>
        <w:rPr>
          <w:rFonts w:eastAsia="inter" w:cs="inter" w:ascii="inter" w:hAnsi="inter"/>
          <w:color w:val="000000"/>
        </w:rPr>
        <w:t xml:space="preserve">• Academic tone</w:t>
      </w:r>
      <w:r>
        <w:rPr>
          <w:rFonts w:eastAsia="inter" w:cs="inter" w:ascii="inter" w:hAnsi="inter"/>
          <w:color w:val="000000"/>
        </w:rPr>
        <w:br w:type="textWrapping"/>
      </w:r>
      <w:r>
        <w:rPr>
          <w:rFonts w:eastAsia="inter" w:cs="inter" w:ascii="inter" w:hAnsi="inter"/>
          <w:color w:val="000000"/>
        </w:rPr>
        <w:t xml:space="preserve">• Data-driven explanations</w:t>
      </w:r>
      <w:r>
        <w:rPr>
          <w:rFonts w:eastAsia="inter" w:cs="inter" w:ascii="inter" w:hAnsi="inter"/>
          <w:color w:val="000000"/>
        </w:rPr>
        <w:br w:type="textWrapping"/>
      </w:r>
      <w:r>
        <w:rPr>
          <w:rFonts w:eastAsia="inter" w:cs="inter" w:ascii="inter" w:hAnsi="inter"/>
          <w:color w:val="000000"/>
        </w:rPr>
        <w:t xml:space="preserve">• Application of microeconomic theory</w:t>
      </w:r>
      <w:r>
        <w:rPr>
          <w:rFonts w:eastAsia="inter" w:cs="inter" w:ascii="inter" w:hAnsi="inter"/>
          <w:color w:val="000000"/>
        </w:rPr>
        <w:br w:type="textWrapping"/>
      </w:r>
      <w:r>
        <w:rPr>
          <w:rFonts w:eastAsia="inter" w:cs="inter" w:ascii="inter" w:hAnsi="inter"/>
          <w:color w:val="000000"/>
        </w:rPr>
        <w:t xml:space="preserve">• Real-world examples</w:t>
      </w:r>
      <w:r>
        <w:rPr>
          <w:rFonts w:eastAsia="inter" w:cs="inter" w:ascii="inter" w:hAnsi="inter"/>
          <w:color w:val="000000"/>
        </w:rPr>
        <w:br w:type="textWrapping"/>
      </w:r>
      <w:r>
        <w:rPr>
          <w:rFonts w:eastAsia="inter" w:cs="inter" w:ascii="inter" w:hAnsi="inter"/>
          <w:color w:val="000000"/>
        </w:rPr>
        <w:t xml:space="preserve">• Statistics where available</w:t>
      </w:r>
      <w:r>
        <w:rPr>
          <w:rFonts w:eastAsia="inter" w:cs="inter" w:ascii="inter" w:hAnsi="inter"/>
          <w:color w:val="000000"/>
        </w:rPr>
        <w:br w:type="textWrapping"/>
      </w:r>
      <w:r>
        <w:rPr>
          <w:rFonts w:eastAsia="inter" w:cs="inter" w:ascii="inter" w:hAnsi="inter"/>
          <w:color w:val="000000"/>
        </w:rPr>
        <w:t xml:space="preserve">• Proper citations and sources</w:t>
      </w:r>
    </w:p>
    <w:p>
      <w:pPr>
        <w:spacing w:line="360" w:after="210" w:lineRule="auto"/>
      </w:pPr>
      <w:r>
        <w:rPr>
          <w:rFonts w:eastAsia="inter" w:cs="inter" w:ascii="inter" w:hAnsi="inter"/>
          <w:color w:val="000000"/>
        </w:rPr>
        <w:t xml:space="preserve">Now I have all the necessary research. Let me create a comprehensive microeconomic analysis report on ball pens, structured according to the user's requirements.</w:t>
      </w:r>
    </w:p>
    <w:p>
      <w:pPr>
        <w:spacing w:line="360" w:before="315" w:after="105" w:lineRule="auto"/>
        <w:ind w:left="-30"/>
        <w:jc w:val="left"/>
      </w:pPr>
      <w:bookmarkStart w:id="1" w:name="microeconomic_analysis_oil_based_294367"/>
      <w:r>
        <w:rPr>
          <w:rFonts w:eastAsia="inter" w:cs="inter" w:ascii="inter" w:hAnsi="inter"/>
          <w:b/>
          <w:color w:val="000000"/>
          <w:sz w:val="24"/>
        </w:rPr>
        <w:t xml:space="preserve">MICROECONOMIC ANALYSIS: OIL-BASED BALL PENS</w:t>
      </w:r>
      <w:bookmarkEnd w:id="1"/>
    </w:p>
    <w:p>
      <w:pPr>
        <w:spacing w:line="360" w:before="315" w:after="105" w:lineRule="auto"/>
        <w:ind w:left="-30"/>
        <w:jc w:val="left"/>
      </w:pPr>
      <w:bookmarkStart w:id="2" w:name="bm_1_introduction_product_evolution"/>
      <w:r>
        <w:rPr>
          <w:rFonts w:eastAsia="inter" w:cs="inter" w:ascii="inter" w:hAnsi="inter"/>
          <w:b/>
          <w:color w:val="000000"/>
          <w:sz w:val="24"/>
        </w:rPr>
        <w:t xml:space="preserve">1. INTRODUCTION &amp; PRODUCT EVOLUTION</w:t>
      </w:r>
      <w:bookmarkEnd w:id="2"/>
    </w:p>
    <w:p>
      <w:pPr>
        <w:spacing w:line="360" w:after="210" w:lineRule="auto"/>
      </w:pPr>
      <w:r>
        <w:rPr>
          <w:rFonts w:eastAsia="inter" w:cs="inter" w:ascii="inter" w:hAnsi="inter"/>
          <w:color w:val="000000"/>
        </w:rPr>
        <w:t xml:space="preserve">Oil-based ball pens represent one of the most economically significant writing instruments globally, embodying a successful product-market intersection combining technological elegance with mass-production efficiency. The ball pen constitutes approximately 68% of India's pen market and commands a global market of 26 billion units valued at $4.2 billion as of 2024. Its economic importance derives from three principal dimensions: universal accessibility due to low production costs, recurring revenue potential through refills valued at $2.1 billion globally, and entrenched demand across educational, corporate, and consumer segments.</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bookmarkStart w:id="5" w:name="fnref3"/>
      <w:bookmarkEnd w:id="5"/>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Product Evolution and Historical Development</w:t>
      </w:r>
    </w:p>
    <w:p>
      <w:pPr>
        <w:spacing w:line="360" w:after="210" w:lineRule="auto"/>
      </w:pPr>
      <w:r>
        <w:rPr>
          <w:rFonts w:eastAsia="inter" w:cs="inter" w:ascii="inter" w:hAnsi="inter"/>
          <w:color w:val="000000"/>
        </w:rPr>
        <w:t xml:space="preserve">The modern ball pen owes its invention to László Bíró, a Hungarian journalist who in 1930 observed marbles rolling through a puddle, conceptualizing that a rotating ball could distribute ink onto paper. Working with his chemist brother György, Bíró developed a revolutionary mechanism combining two critical innovations: a ball-socket design permitting free rotation and a viscous ink formulation that dried quickly without smudging—addressing the fountain pen's endemic problems of ink leakage, frequent refilling, and maintenance demands. Patented in 1938 and commercialized in Argentina as "Birome," the ballpoint pen achieved global penetration following World War II when the Royal Air Force adopted it for high-altitude operations where fountain pens failed. Marcel Bich of France subsequently acquired the patent (1950), manufacturing it under the BIC brand, which became the paradigmatic example of mass-market success through economies of scale and product standardization.</w:t>
      </w:r>
      <w:bookmarkStart w:id="6" w:name="fnref4"/>
      <w:bookmarkEnd w:id="6"/>
      <w:hyperlink w:anchor="fn4">
        <w:r>
          <w:rPr>
            <w:rFonts w:eastAsia="inter" w:cs="inter" w:ascii="inter" w:hAnsi="inter"/>
            <w:color w:val="#000"/>
            <w:u w:val="single"/>
            <w:vertAlign w:val="superscript"/>
          </w:rPr>
          <w:t xml:space="preserve">[4]</w:t>
        </w:r>
      </w:hyperlink>
      <w:bookmarkStart w:id="7" w:name="fnref5"/>
      <w:bookmarkEnd w:id="7"/>
      <w:hyperlink w:anchor="fn5">
        <w:r>
          <w:rPr>
            <w:rFonts w:eastAsia="inter" w:cs="inter" w:ascii="inter" w:hAnsi="inter"/>
            <w:color w:val="#000"/>
            <w:u w:val="single"/>
            <w:vertAlign w:val="superscript"/>
          </w:rPr>
          <w:t xml:space="preserve">[5]</w:t>
        </w:r>
      </w:hyperlink>
      <w:bookmarkStart w:id="8" w:name="fnref6"/>
      <w:bookmarkEnd w:id="8"/>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Product Lifecycle Classification</w:t>
      </w:r>
    </w:p>
    <w:p>
      <w:pPr>
        <w:spacing w:line="360" w:after="210" w:lineRule="auto"/>
      </w:pPr>
      <w:r>
        <w:rPr>
          <w:rFonts w:eastAsia="inter" w:cs="inter" w:ascii="inter" w:hAnsi="inter"/>
          <w:color w:val="000000"/>
        </w:rPr>
        <w:t xml:space="preserve">Using standard product lifecycle analysis, oil-based ball pens occupy the mature stage characterized by stable demand, intense price competition, and market saturation in developed economies. Global production demonstrates relative flatness from 2019-2024, with growth constrained by digitalization and declining per-capita usage in high-income regions. However, the product exhibits simultaneous growth dynamics in emerging markets where literacy expansion and educational infrastructure development sustain demand growth of 8-10% annually in India. This bifurcated lifecycle pattern reflects geographic market heterogeneity—mature decline in North America/Europe contrasting with growth acceleration in Asia-Pacific.</w:t>
      </w:r>
      <w:bookmarkStart w:id="9" w:name="fnref2_1"/>
      <w:bookmarkEnd w:id="9"/>
      <w:hyperlink w:anchor="fn2">
        <w:r>
          <w:rPr>
            <w:rFonts w:eastAsia="inter" w:cs="inter" w:ascii="inter" w:hAnsi="inter"/>
            <w:color w:val="#000"/>
            <w:u w:val="single"/>
            <w:vertAlign w:val="superscript"/>
          </w:rPr>
          <w:t xml:space="preserve">[2]</w:t>
        </w:r>
      </w:hyperlink>
      <w:bookmarkStart w:id="10" w:name="fnref7"/>
      <w:bookmarkEnd w:id="10"/>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bookmarkStart w:id="11" w:name="bm_2_production_technology"/>
      <w:r>
        <w:rPr>
          <w:rFonts w:eastAsia="inter" w:cs="inter" w:ascii="inter" w:hAnsi="inter"/>
          <w:b/>
          <w:color w:val="000000"/>
          <w:sz w:val="24"/>
        </w:rPr>
        <w:t xml:space="preserve">2. PRODUCTION &amp; TECHNOLOGY</w:t>
      </w:r>
      <w:bookmarkEnd w:id="11"/>
    </w:p>
    <w:p>
      <w:pPr>
        <w:spacing w:line="360" w:after="210" w:lineRule="auto"/>
      </w:pPr>
      <w:r>
        <w:rPr>
          <w:rFonts w:eastAsia="inter" w:cs="inter" w:ascii="inter" w:hAnsi="inter"/>
          <w:b/>
          <w:color w:val="000000"/>
        </w:rPr>
        <w:t xml:space="preserve">Manufacturing Process Architecture</w:t>
      </w:r>
    </w:p>
    <w:p>
      <w:pPr>
        <w:spacing w:line="360" w:after="210" w:lineRule="auto"/>
      </w:pPr>
      <w:r>
        <w:rPr>
          <w:rFonts w:eastAsia="inter" w:cs="inter" w:ascii="inter" w:hAnsi="inter"/>
          <w:color w:val="000000"/>
        </w:rPr>
        <w:t xml:space="preserve">Ball pen manufacturing exemplifies discrete parts assembly integrated with materials-processing operations across multiple specialized stages. The process decomposes into three principal segments:</w:t>
      </w:r>
      <w:bookmarkStart w:id="12" w:name="fnref8"/>
      <w:bookmarkEnd w:id="12"/>
      <w:hyperlink w:anchor="fn8">
        <w:r>
          <w:rPr>
            <w:rFonts w:eastAsia="inter" w:cs="inter" w:ascii="inter" w:hAnsi="inter"/>
            <w:color w:val="#000"/>
            <w:u w:val="single"/>
            <w:vertAlign w:val="superscript"/>
          </w:rPr>
          <w:t xml:space="preserve">[8]</w:t>
        </w:r>
      </w:hyperlink>
      <w:bookmarkStart w:id="13" w:name="fnref9"/>
      <w:bookmarkEnd w:id="13"/>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Ink Preparation:</w:t>
      </w:r>
      <w:r>
        <w:rPr>
          <w:rFonts w:eastAsia="inter" w:cs="inter" w:ascii="inter" w:hAnsi="inter"/>
          <w:color w:val="000000"/>
        </w:rPr>
        <w:t xml:space="preserve"> Oil-based inks are formulated in large-volume batches combining approximately 90% organic solvent (hydrocarbon-based or plant-derived), pigments (carbon black for standard blue/black), and polymeric binders that control viscosity and drying characteristics. This formulation achieves the critical functional requirement of quick-drying behavior without paper absorption, maintaining writeability across ambient temperature ranges while preventing ink blockage during extended storage.</w:t>
      </w:r>
      <w:bookmarkStart w:id="14" w:name="fnref10"/>
      <w:bookmarkEnd w:id="14"/>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Component Fabrication:</w:t>
      </w:r>
      <w:r>
        <w:rPr>
          <w:rFonts w:eastAsia="inter" w:cs="inter" w:ascii="inter" w:hAnsi="inter"/>
          <w:color w:val="000000"/>
        </w:rPr>
        <w:t xml:space="preserve"> The manufacturing process applies distinct methodologies optimized for each component's material properties and volumetric requirements. Plastic components (barrel, cap, reservoir) utilize injection molding—a high-volume, low-unit-cost process enabling rapid cooling and dimensional precision within tight tolerances (±0.1mm for critical interfaces). The ink tube employs extrusion technology where molten plastic is forced through dies, achieving continuous length production at minimal cost. Metal components present the highest technical complexity: tungsten carbide balls (0.8-1.0mm diameter) are procured from dedicated ball-bearing manufacturers as finished components, while the ball socket—the precision-critical writing interface—is machined from brass (copper-zinc alloy) using computer-controlled lathes. Brass selection represents a cost-optimization decision balancing material cost against machinability; alternatives like stainless steel offer superior corrosion resistance but incur 15-25% higher machining costs.</w:t>
      </w:r>
      <w:bookmarkStart w:id="15" w:name="fnref11"/>
      <w:bookmarkEnd w:id="15"/>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Assembly and Integration:</w:t>
      </w:r>
      <w:r>
        <w:rPr>
          <w:rFonts w:eastAsia="inter" w:cs="inter" w:ascii="inter" w:hAnsi="inter"/>
          <w:color w:val="000000"/>
        </w:rPr>
        <w:t xml:space="preserve"> Automated assembly lines represent the dominant production methodology in high-volume manufacturing. A study of ball pen assembly processes identifies assembly cost as the largest single production cost element, accounting for approximately 50% of total manufacturing expense. Critical assembly stages include ink cartridge filling (typically fully automated), mechanical insertion of components through sequenced presses and fixtures, and final quality control testing. Advanced manufacturers integrate selective automation—automating high-precision or high-volume steps (ball insertion, cap pressing) while maintaining manual processes for lower-volume variants or steps with variable geometries.</w:t>
      </w:r>
      <w:bookmarkStart w:id="16" w:name="fnref12"/>
      <w:bookmarkEnd w:id="16"/>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Ink Formulation Technology</w:t>
      </w:r>
    </w:p>
    <w:p>
      <w:pPr>
        <w:spacing w:line="360" w:after="210" w:lineRule="auto"/>
      </w:pPr>
      <w:r>
        <w:rPr>
          <w:rFonts w:eastAsia="inter" w:cs="inter" w:ascii="inter" w:hAnsi="inter"/>
          <w:color w:val="000000"/>
        </w:rPr>
        <w:t xml:space="preserve">Modern oil-based ball pen inks represent sophisticated chemical formulations balancing multiple functional requirements that fundamentally constrain product economics: The ink must achieve rapid drying (preventing smudging), maintain viscosity stability across temperature ranges (-10°C to +50°C), provide consistent flow over 2-3km of writing distance per cartridge, resist water penetration (water-resistance standards ISO 12757-2), and remain chemically stable for 18-month shelf life. Contemporary formulations increasingly incorporate:</w:t>
      </w:r>
      <w:bookmarkStart w:id="17" w:name="fnref13"/>
      <w:bookmarkEnd w:id="17"/>
      <w:hyperlink w:anchor="fn13">
        <w:r>
          <w:rPr>
            <w:rFonts w:eastAsia="inter" w:cs="inter" w:ascii="inter" w:hAnsi="inter"/>
            <w:color w:val="#000"/>
            <w:u w:val="single"/>
            <w:vertAlign w:val="superscript"/>
          </w:rPr>
          <w:t xml:space="preserve">[13]</w:t>
        </w:r>
      </w:hyperlink>
    </w:p>
    <w:p>
      <w:pPr>
        <w:numPr>
          <w:ilvl w:val="0"/>
          <w:numId w:val="12"/>
        </w:numPr>
        <w:spacing w:line="360" w:before="105" w:after="105" w:lineRule="auto"/>
      </w:pPr>
      <w:r>
        <w:rPr>
          <w:rFonts w:eastAsia="inter" w:cs="inter" w:ascii="inter" w:hAnsi="inter"/>
          <w:b/>
          <w:color w:val="000000"/>
          <w:sz w:val="21"/>
        </w:rPr>
        <w:t xml:space="preserve">Bio-based solvents</w:t>
      </w:r>
      <w:r>
        <w:rPr>
          <w:rFonts w:eastAsia="inter" w:cs="inter" w:ascii="inter" w:hAnsi="inter"/>
          <w:color w:val="000000"/>
          <w:sz w:val="21"/>
        </w:rPr>
        <w:t xml:space="preserve">: Plant-derived esters (rapeseed, soybean oil esters) substitute mineral oil, reducing volatile organic compound emissions by 30-40% while maintaining performance characteristics.</w:t>
      </w:r>
      <w:bookmarkStart w:id="18" w:name="fnref14"/>
      <w:bookmarkEnd w:id="18"/>
      <w:hyperlink w:anchor="fn14">
        <w:r>
          <w:rPr>
            <w:rFonts w:eastAsia="inter" w:cs="inter" w:ascii="inter" w:hAnsi="inter"/>
            <w:color w:val="#000"/>
            <w:sz w:val="21"/>
            <w:u w:val="single"/>
            <w:vertAlign w:val="superscript"/>
          </w:rPr>
          <w:t xml:space="preserve">[14]</w:t>
        </w:r>
      </w:hyperlink>
    </w:p>
    <w:p>
      <w:pPr>
        <w:numPr>
          <w:ilvl w:val="0"/>
          <w:numId w:val="12"/>
        </w:numPr>
        <w:spacing w:line="360" w:before="105" w:after="105" w:lineRule="auto"/>
      </w:pPr>
      <w:r>
        <w:rPr>
          <w:rFonts w:eastAsia="inter" w:cs="inter" w:ascii="inter" w:hAnsi="inter"/>
          <w:b/>
          <w:color w:val="000000"/>
          <w:sz w:val="21"/>
        </w:rPr>
        <w:t xml:space="preserve">Pigment suspensions</w:t>
      </w:r>
      <w:r>
        <w:rPr>
          <w:rFonts w:eastAsia="inter" w:cs="inter" w:ascii="inter" w:hAnsi="inter"/>
          <w:color w:val="000000"/>
          <w:sz w:val="21"/>
        </w:rPr>
        <w:t xml:space="preserve">: Engineered nano-particle suspensions improve color intensity and reduce quantity requirements, decreasing material cost by 8-12%.</w:t>
      </w:r>
    </w:p>
    <w:p>
      <w:pPr>
        <w:numPr>
          <w:ilvl w:val="0"/>
          <w:numId w:val="12"/>
        </w:numPr>
        <w:spacing w:line="360" w:before="105" w:after="105" w:lineRule="auto"/>
      </w:pPr>
      <w:r>
        <w:rPr>
          <w:rFonts w:eastAsia="inter" w:cs="inter" w:ascii="inter" w:hAnsi="inter"/>
          <w:b/>
          <w:color w:val="000000"/>
          <w:sz w:val="21"/>
        </w:rPr>
        <w:t xml:space="preserve">Polymeric stabilizers</w:t>
      </w:r>
      <w:r>
        <w:rPr>
          <w:rFonts w:eastAsia="inter" w:cs="inter" w:ascii="inter" w:hAnsi="inter"/>
          <w:color w:val="000000"/>
          <w:sz w:val="21"/>
        </w:rPr>
        <w:t xml:space="preserve">: Synthetic polymers prevent pigment settling and maintain viscosity consistency, extending cartridge life by 15-20%.</w:t>
      </w:r>
    </w:p>
    <w:p>
      <w:pPr>
        <w:spacing w:line="360" w:after="210" w:lineRule="auto"/>
      </w:pPr>
      <w:r>
        <w:rPr>
          <w:rFonts w:eastAsia="inter" w:cs="inter" w:ascii="inter" w:hAnsi="inter"/>
          <w:b/>
          <w:color w:val="000000"/>
        </w:rPr>
        <w:t xml:space="preserve">Automation and Economies of Scale</w:t>
      </w:r>
    </w:p>
    <w:p>
      <w:pPr>
        <w:spacing w:line="360" w:after="210" w:lineRule="auto"/>
      </w:pPr>
      <w:r>
        <w:rPr>
          <w:rFonts w:eastAsia="inter" w:cs="inter" w:ascii="inter" w:hAnsi="inter"/>
          <w:color w:val="000000"/>
        </w:rPr>
        <w:t xml:space="preserve">Automation decisions in ball pen manufacturing reflect explicit cost-benefit analyses comparing capital investment against labor cost reduction. Manufacturing cost analysis reveals that processes with high repetition and relatively simple mechanisms benefit from automation—specifically cartridge filling and mechanical assembly steps demonstrate favorable economics when production volumes exceed 1 million units annually. Conversely, semi-manual assembly remains economically optimal for lower-volume specialty pens (fewer than 500,000 units annually) where fixed capital investment would exceed incremental labor savings over product lifetime.</w:t>
      </w:r>
      <w:bookmarkStart w:id="19" w:name="fnref12_1"/>
      <w:bookmarkEnd w:id="19"/>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color w:val="000000"/>
        </w:rPr>
        <w:t xml:space="preserve">Economies of scale manifest dramatically across the production-cost curve. Bulk manufacturing achieves unit costs of $0.45-0.59 for orders exceeding 20,000 units, compared to $0.90-1.20 for small batches of 500-4,999 units—representing a 50-60% cost reduction through:</w:t>
      </w:r>
    </w:p>
    <w:p>
      <w:pPr>
        <w:numPr>
          <w:ilvl w:val="0"/>
          <w:numId w:val="13"/>
        </w:numPr>
        <w:spacing w:line="360" w:before="105" w:after="105" w:lineRule="auto"/>
      </w:pPr>
      <w:r>
        <w:rPr>
          <w:rFonts w:eastAsia="inter" w:cs="inter" w:ascii="inter" w:hAnsi="inter"/>
          <w:b/>
          <w:color w:val="000000"/>
          <w:sz w:val="21"/>
        </w:rPr>
        <w:t xml:space="preserve">Fixed cost absorption</w:t>
      </w:r>
      <w:r>
        <w:rPr>
          <w:rFonts w:eastAsia="inter" w:cs="inter" w:ascii="inter" w:hAnsi="inter"/>
          <w:color w:val="000000"/>
          <w:sz w:val="21"/>
        </w:rPr>
        <w:t xml:space="preserve">: Automated equipment capital costs ($200,000-400,000 per assembly line) distribute across millions of units in high-volume production.</w:t>
      </w:r>
    </w:p>
    <w:p>
      <w:pPr>
        <w:numPr>
          <w:ilvl w:val="0"/>
          <w:numId w:val="13"/>
        </w:numPr>
        <w:spacing w:line="360" w:before="105" w:after="105" w:lineRule="auto"/>
      </w:pPr>
      <w:r>
        <w:rPr>
          <w:rFonts w:eastAsia="inter" w:cs="inter" w:ascii="inter" w:hAnsi="inter"/>
          <w:b/>
          <w:color w:val="000000"/>
          <w:sz w:val="21"/>
        </w:rPr>
        <w:t xml:space="preserve">Material procurement leverage</w:t>
      </w:r>
      <w:r>
        <w:rPr>
          <w:rFonts w:eastAsia="inter" w:cs="inter" w:ascii="inter" w:hAnsi="inter"/>
          <w:color w:val="000000"/>
          <w:sz w:val="21"/>
        </w:rPr>
        <w:t xml:space="preserve">: Large-volume orders secure raw material discounts of 25-35% for plastic resins and metal alloys.</w:t>
      </w:r>
    </w:p>
    <w:p>
      <w:pPr>
        <w:numPr>
          <w:ilvl w:val="0"/>
          <w:numId w:val="13"/>
        </w:numPr>
        <w:spacing w:line="360" w:before="105" w:after="105" w:lineRule="auto"/>
      </w:pPr>
      <w:r>
        <w:rPr>
          <w:rFonts w:eastAsia="inter" w:cs="inter" w:ascii="inter" w:hAnsi="inter"/>
          <w:b/>
          <w:color w:val="000000"/>
          <w:sz w:val="21"/>
        </w:rPr>
        <w:t xml:space="preserve">Setup cost reduction</w:t>
      </w:r>
      <w:r>
        <w:rPr>
          <w:rFonts w:eastAsia="inter" w:cs="inter" w:ascii="inter" w:hAnsi="inter"/>
          <w:color w:val="000000"/>
          <w:sz w:val="21"/>
        </w:rPr>
        <w:t xml:space="preserve">: Labor-intensive setup procedures (calibrating machinery, material staging, quality verification) occur once per production run; per-unit allocation decreases from $0.08 (1,000 units) to $0.002 (1 million units).</w:t>
      </w:r>
    </w:p>
    <w:p>
      <w:pPr>
        <w:numPr>
          <w:ilvl w:val="0"/>
          <w:numId w:val="13"/>
        </w:numPr>
        <w:spacing w:line="360" w:before="105" w:after="105" w:lineRule="auto"/>
      </w:pPr>
      <w:r>
        <w:rPr>
          <w:rFonts w:eastAsia="inter" w:cs="inter" w:ascii="inter" w:hAnsi="inter"/>
          <w:b/>
          <w:color w:val="000000"/>
          <w:sz w:val="21"/>
        </w:rPr>
        <w:t xml:space="preserve">Waste reduction</w:t>
      </w:r>
      <w:r>
        <w:rPr>
          <w:rFonts w:eastAsia="inter" w:cs="inter" w:ascii="inter" w:hAnsi="inter"/>
          <w:color w:val="000000"/>
          <w:sz w:val="21"/>
        </w:rPr>
        <w:t xml:space="preserve">: Manufacturing defect rates decline from 8-10% (manual assembly) to 1-2% (automated processes), directly improving effective yield rates.</w:t>
      </w:r>
      <w:bookmarkStart w:id="20" w:name="fnref12_2"/>
      <w:bookmarkEnd w:id="20"/>
      <w:hyperlink w:anchor="fn12">
        <w:r>
          <w:rPr>
            <w:rFonts w:eastAsia="inter" w:cs="inter" w:ascii="inter" w:hAnsi="inter"/>
            <w:color w:val="#000"/>
            <w:sz w:val="21"/>
            <w:u w:val="single"/>
            <w:vertAlign w:val="superscript"/>
          </w:rPr>
          <w:t xml:space="preserve">[12]</w:t>
        </w:r>
      </w:hyperlink>
    </w:p>
    <w:p>
      <w:pPr>
        <w:spacing w:line="360" w:before="315" w:after="105" w:lineRule="auto"/>
        <w:ind w:left="-30"/>
        <w:jc w:val="left"/>
      </w:pPr>
      <w:bookmarkStart w:id="21" w:name="bm_3_raw_materials_factor_market"/>
      <w:r>
        <w:rPr>
          <w:rFonts w:eastAsia="inter" w:cs="inter" w:ascii="inter" w:hAnsi="inter"/>
          <w:b/>
          <w:color w:val="000000"/>
          <w:sz w:val="24"/>
        </w:rPr>
        <w:t xml:space="preserve">3. RAW MATERIALS &amp; FACTOR MARKET</w:t>
      </w:r>
      <w:bookmarkEnd w:id="21"/>
    </w:p>
    <w:p>
      <w:pPr>
        <w:spacing w:line="360" w:after="210" w:lineRule="auto"/>
      </w:pPr>
      <w:r>
        <w:rPr>
          <w:rFonts w:eastAsia="inter" w:cs="inter" w:ascii="inter" w:hAnsi="inter"/>
          <w:b/>
          <w:color w:val="000000"/>
        </w:rPr>
        <w:t xml:space="preserve">Plastics and Polymers</w:t>
      </w:r>
    </w:p>
    <w:p>
      <w:pPr>
        <w:spacing w:line="360" w:after="210" w:lineRule="auto"/>
      </w:pPr>
      <w:r>
        <w:rPr>
          <w:rFonts w:eastAsia="inter" w:cs="inter" w:ascii="inter" w:hAnsi="inter"/>
          <w:color w:val="000000"/>
        </w:rPr>
        <w:t xml:space="preserve">Polypropylene (PP) dominates barrel and cap construction, selected for cost-effectiveness ($0.05-0.08/100g), processability in injection molding, and adequate mechanical properties (tensile strength 30-40 MPa). Secondary specifications include dimensional stability (shrinkage &lt;0.5%) and chemical resistance to oil-based inks. Market dynamics for engineering plastics demonstrate commodity-price characteristics linked to crude oil pricing; a 10% increase in crude oil prices typically increases plastic resin costs by 6-8% with a 60-90 day lag. India's plastics sector supplies approximately 60% of domestic ball pen plastic requirements, with 40% imported from China and Southeast Asia, reflecting differential labor cost advantages in polymer compounding and injection molding.</w:t>
      </w:r>
      <w:bookmarkStart w:id="22" w:name="fnref15"/>
      <w:bookmarkEnd w:id="22"/>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Oil-Based Ink Chemicals</w:t>
      </w:r>
    </w:p>
    <w:p>
      <w:pPr>
        <w:spacing w:line="360" w:after="210" w:lineRule="auto"/>
      </w:pPr>
      <w:r>
        <w:rPr>
          <w:rFonts w:eastAsia="inter" w:cs="inter" w:ascii="inter" w:hAnsi="inter"/>
          <w:color w:val="000000"/>
        </w:rPr>
        <w:t xml:space="preserve">Ink formulation requires sophisticated sourcing across multiple chemical categories: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Chemical Component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Function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 per Unit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Global Supplier Concentration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Hydrocarbon solvent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Ink carrier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$0.02-0.03/ml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 (7 major suppliers, China 45%, Germany 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Carbon black pigment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Color provision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$0.005-0.008/g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 (10-12 manufacturers globally)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Polymeric binders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Viscosity control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$0.008-0.012/g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 (3-4 major suppliers, Japan 50%)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Stabilizing agents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Suspension maintenance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$0.002-0.003/g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 (dispersed suppliers)</w:t>
            </w:r>
          </w:p>
        </w:tc>
      </w:tr>
    </w:tbl>
    <w:p>
      <w:pPr>
        <w:spacing w:lineRule="auto"/>
      </w:pPr>
    </w:p>
    <w:p>
      <w:pPr>
        <w:spacing w:line="360" w:after="210" w:lineRule="auto"/>
      </w:pPr>
      <w:r>
        <w:rPr>
          <w:rFonts w:eastAsia="inter" w:cs="inter" w:ascii="inter" w:hAnsi="inter"/>
          <w:color w:val="000000"/>
        </w:rPr>
        <w:t xml:space="preserve">China dominates hydrocarbon solvent supply chains, controlling approximately 45% of global exports, while German specialty-chemical manufacturers (BASF, Evonik) concentrate in high-performance additives commanding 20-30% price premiums. India's ink manufacturers source approximately 55% of solvents domestically (Hindustan Petroleum, IOCL producing aliphatic naphthas), with 45% imported, creating supply-chain resilience against global disruptions while maintaining cost competitiveness.</w:t>
      </w:r>
      <w:bookmarkStart w:id="23" w:name="fnref16"/>
      <w:bookmarkEnd w:id="23"/>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Metal Tips and Springs</w:t>
      </w:r>
    </w:p>
    <w:p>
      <w:pPr>
        <w:spacing w:line="360" w:after="210" w:lineRule="auto"/>
      </w:pPr>
      <w:r>
        <w:rPr>
          <w:rFonts w:eastAsia="inter" w:cs="inter" w:ascii="inter" w:hAnsi="inter"/>
          <w:color w:val="000000"/>
        </w:rPr>
        <w:t xml:space="preserve">Tungsten carbide balls represent the highest-cost material component per unit weight ($0.03-0.05/ball)—reflecting extreme hardness (Vickers hardness 1600-2100 HV) necessary to withstand 2-3km writing distance without deformation. Global production concentrates in China (55%), India (20%), and Japan (15%), with pricing exhibiting 3-5% annual inflation as supply constraints emerge from cobalt inputs (tungsten carbide binder). Springs (0.3-0.5g steel) cost $0.01-0.02 each, sourced from commodity stainless steel markets.</w:t>
      </w:r>
    </w:p>
    <w:p>
      <w:pPr>
        <w:spacing w:line="360" w:after="210" w:lineRule="auto"/>
      </w:pPr>
      <w:r>
        <w:rPr>
          <w:rFonts w:eastAsia="inter" w:cs="inter" w:ascii="inter" w:hAnsi="inter"/>
          <w:b/>
          <w:color w:val="000000"/>
        </w:rPr>
        <w:t xml:space="preserve">Labor and Capital Inputs</w:t>
      </w:r>
    </w:p>
    <w:p>
      <w:pPr>
        <w:spacing w:line="360" w:after="210" w:lineRule="auto"/>
      </w:pPr>
      <w:r>
        <w:rPr>
          <w:rFonts w:eastAsia="inter" w:cs="inter" w:ascii="inter" w:hAnsi="inter"/>
          <w:color w:val="000000"/>
        </w:rPr>
        <w:t xml:space="preserve">Manufacturing labor in ball pen production demonstrates significant geographic variation:</w:t>
      </w:r>
    </w:p>
    <w:p>
      <w:pPr>
        <w:numPr>
          <w:ilvl w:val="0"/>
          <w:numId w:val="14"/>
        </w:numPr>
        <w:spacing w:line="360" w:before="105" w:after="105" w:lineRule="auto"/>
      </w:pPr>
      <w:r>
        <w:rPr>
          <w:rFonts w:eastAsia="inter" w:cs="inter" w:ascii="inter" w:hAnsi="inter"/>
          <w:b/>
          <w:color w:val="000000"/>
          <w:sz w:val="21"/>
        </w:rPr>
        <w:t xml:space="preserve">China (Zhejiang province)</w:t>
      </w:r>
      <w:r>
        <w:rPr>
          <w:rFonts w:eastAsia="inter" w:cs="inter" w:ascii="inter" w:hAnsi="inter"/>
          <w:color w:val="000000"/>
          <w:sz w:val="21"/>
        </w:rPr>
        <w:t xml:space="preserve">: $0.08-0.12 per unit (semi-skilled assembly labor), integrated with component fabrication</w:t>
      </w:r>
    </w:p>
    <w:p>
      <w:pPr>
        <w:numPr>
          <w:ilvl w:val="0"/>
          <w:numId w:val="14"/>
        </w:numPr>
        <w:spacing w:line="360" w:before="105" w:after="105" w:lineRule="auto"/>
      </w:pPr>
      <w:r>
        <w:rPr>
          <w:rFonts w:eastAsia="inter" w:cs="inter" w:ascii="inter" w:hAnsi="inter"/>
          <w:b/>
          <w:color w:val="000000"/>
          <w:sz w:val="21"/>
        </w:rPr>
        <w:t xml:space="preserve">India (Tamil Nadu, Maharashtra)</w:t>
      </w:r>
      <w:r>
        <w:rPr>
          <w:rFonts w:eastAsia="inter" w:cs="inter" w:ascii="inter" w:hAnsi="inter"/>
          <w:color w:val="000000"/>
          <w:sz w:val="21"/>
        </w:rPr>
        <w:t xml:space="preserve">: $0.12-0.18 per unit, reflecting higher labor costs than China but lower than developed economies</w:t>
      </w:r>
    </w:p>
    <w:p>
      <w:pPr>
        <w:numPr>
          <w:ilvl w:val="0"/>
          <w:numId w:val="14"/>
        </w:numPr>
        <w:spacing w:line="360" w:before="105" w:after="105" w:lineRule="auto"/>
      </w:pPr>
      <w:r>
        <w:rPr>
          <w:rFonts w:eastAsia="inter" w:cs="inter" w:ascii="inter" w:hAnsi="inter"/>
          <w:b/>
          <w:color w:val="000000"/>
          <w:sz w:val="21"/>
        </w:rPr>
        <w:t xml:space="preserve">Mexico</w:t>
      </w:r>
      <w:r>
        <w:rPr>
          <w:rFonts w:eastAsia="inter" w:cs="inter" w:ascii="inter" w:hAnsi="inter"/>
          <w:color w:val="000000"/>
          <w:sz w:val="21"/>
        </w:rPr>
        <w:t xml:space="preserve">: $0.15-0.22 per unit, preferred for North American market proximity</w:t>
      </w:r>
    </w:p>
    <w:p>
      <w:pPr>
        <w:spacing w:line="360" w:after="210" w:lineRule="auto"/>
      </w:pPr>
      <w:r>
        <w:rPr>
          <w:rFonts w:eastAsia="inter" w:cs="inter" w:ascii="inter" w:hAnsi="inter"/>
          <w:color w:val="000000"/>
        </w:rPr>
        <w:t xml:space="preserve">Capital intensity varies by production scale. Small manufacturers (capacity 1-5 million units/year) require approximately ₹50-80 lakhs in machinery investment per assembly line, while large-scale integrated facilities (capacity 100+ million units) achieve capital efficiency of ₹15-20 lakhs per assembly line through higher utilization rates and mechanized material handling.</w:t>
      </w:r>
      <w:bookmarkStart w:id="24" w:name="fnref17"/>
      <w:bookmarkEnd w:id="24"/>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Global and India-Specific Sourcing</w:t>
      </w:r>
    </w:p>
    <w:p>
      <w:pPr>
        <w:spacing w:line="360" w:after="210" w:lineRule="auto"/>
      </w:pPr>
      <w:r>
        <w:rPr>
          <w:rFonts w:eastAsia="inter" w:cs="inter" w:ascii="inter" w:hAnsi="inter"/>
          <w:color w:val="000000"/>
        </w:rPr>
        <w:t xml:space="preserve">India's ball pen manufacturing sector exhibits dual sourcing characteristics. Domestic procurement provides 65% of plastic resins (5 major compounders), 60% of solvents (IOCL, HPCL), and 40% of metal components (Jamshedpur-based manufacturers). Import dependence concentrates on specialized inputs: 85% of tungsten carbide balls (China-sourced through Hong Kong traders), 75% of specialty polymeric stabilizers (Japan/Germany), and premium pigments (80% imported). This mixed-sourcing strategy reflects cost minimization constrained by quality specifications—imported materials command 15-25% premiums over domestic equivalents but offer superior consistency, enabling export-quality products.</w:t>
      </w:r>
    </w:p>
    <w:p>
      <w:pPr>
        <w:spacing w:line="360" w:before="315" w:after="105" w:lineRule="auto"/>
        <w:ind w:left="-30"/>
        <w:jc w:val="left"/>
      </w:pPr>
      <w:bookmarkStart w:id="25" w:name="bm_4_cost_structure_microeconomic_theory"/>
      <w:r>
        <w:rPr>
          <w:rFonts w:eastAsia="inter" w:cs="inter" w:ascii="inter" w:hAnsi="inter"/>
          <w:b/>
          <w:color w:val="000000"/>
          <w:sz w:val="24"/>
        </w:rPr>
        <w:t xml:space="preserve">4. COST STRUCTURE (MICROECONOMIC THEORY)</w:t>
      </w:r>
      <w:bookmarkEnd w:id="25"/>
    </w:p>
    <w:p>
      <w:pPr>
        <w:spacing w:line="360" w:after="210" w:lineRule="auto"/>
      </w:pPr>
      <w:r>
        <w:rPr>
          <w:rFonts w:eastAsia="inter" w:cs="inter" w:ascii="inter" w:hAnsi="inter"/>
          <w:b/>
          <w:color w:val="000000"/>
        </w:rPr>
        <w:t xml:space="preserve">Capital Expenditure Analysis</w:t>
      </w:r>
    </w:p>
    <w:p>
      <w:pPr>
        <w:spacing w:line="360" w:after="210" w:lineRule="auto"/>
      </w:pPr>
      <w:r>
        <w:rPr>
          <w:rFonts w:eastAsia="inter" w:cs="inter" w:ascii="inter" w:hAnsi="inter"/>
          <w:color w:val="000000"/>
        </w:rPr>
        <w:t xml:space="preserve">Establishing a disposable ball pen manufacturing facility requires disaggregated capital investment across equipment categories: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Equipment Category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 (₹ lakhs)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Expected Lifespan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Annual Depreciation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Injection molding machines (3 units)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45-60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 years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5.6-7.5 lakhs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Extrusion lines (2 units)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25-35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 years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2.5-3.5 lakhs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Automated assembly machinery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80-120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 years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8-12 lakhs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Material handling &amp; QC equipment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 years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3-4 lakhs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 CAPEX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165-235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19-27.5 lakhs/year</w:t>
            </w:r>
          </w:p>
        </w:tc>
      </w:tr>
    </w:tbl>
    <w:p>
      <w:pPr>
        <w:spacing w:lineRule="auto"/>
      </w:pPr>
    </w:p>
    <w:p>
      <w:pPr>
        <w:spacing w:line="360" w:after="210" w:lineRule="auto"/>
      </w:pPr>
      <w:r>
        <w:rPr>
          <w:rFonts w:eastAsia="inter" w:cs="inter" w:ascii="inter" w:hAnsi="inter"/>
          <w:color w:val="000000"/>
        </w:rPr>
        <w:t xml:space="preserve">For a 100 million units/year facility, per-unit annual depreciation cost approximates ₹0.19-0.27 per pen, representing 4-6% of total production cost. This calculation demonstrates the non-linearity of capital cost absorption—doubling capacity does not double CAPEX due to equipment efficiency improvements.</w:t>
      </w:r>
    </w:p>
    <w:p>
      <w:pPr>
        <w:spacing w:line="360" w:after="210" w:lineRule="auto"/>
      </w:pPr>
      <w:r>
        <w:rPr>
          <w:rFonts w:eastAsia="inter" w:cs="inter" w:ascii="inter" w:hAnsi="inter"/>
          <w:b/>
          <w:color w:val="000000"/>
        </w:rPr>
        <w:t xml:space="preserve">Operating Expenditure Structure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 Component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 Unit Cost (₹)</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Percentage of Total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Raw materials (plastic, ink, metal)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3.50-4.50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60-65%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Direct labor (assembly, QC)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0.80-1.20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12-15%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Energy (electricity for machinery)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0.25-0.35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Packaging (carton, labels)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0.30-0.40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4-5%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Manufacturing overhead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0.60-0.90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8-10%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Depreciation (equipment)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0.20-0.30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 Production 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5.65-7.65</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100%</w:t>
            </w:r>
          </w:p>
        </w:tc>
      </w:tr>
    </w:tbl>
    <w:p>
      <w:pPr>
        <w:spacing w:lineRule="auto"/>
      </w:pPr>
    </w:p>
    <w:p>
      <w:pPr>
        <w:spacing w:line="360" w:after="210" w:lineRule="auto"/>
      </w:pPr>
      <w:r>
        <w:rPr>
          <w:rFonts w:eastAsia="inter" w:cs="inter" w:ascii="inter" w:hAnsi="inter"/>
          <w:color w:val="000000"/>
        </w:rPr>
        <w:t xml:space="preserve">For large-scale manufacturers (&gt;100M units/year), economies of scale compress this to ₹3.50-4.50 per unit; small manufacturers (5-10M units/year) face ₹7.00-8.50 per unit—demonstrating 100-140% cost disadvantage versus market leaders.</w:t>
      </w:r>
    </w:p>
    <w:p>
      <w:pPr>
        <w:spacing w:line="360" w:after="210" w:lineRule="auto"/>
      </w:pPr>
      <w:r>
        <w:rPr>
          <w:rFonts w:eastAsia="inter" w:cs="inter" w:ascii="inter" w:hAnsi="inter"/>
          <w:b/>
          <w:color w:val="000000"/>
        </w:rPr>
        <w:t xml:space="preserve">Fixed versus Variable Cost Behavior</w:t>
      </w:r>
    </w:p>
    <w:p>
      <w:pPr>
        <w:spacing w:line="360" w:after="210" w:lineRule="auto"/>
      </w:pPr>
      <w:r>
        <w:rPr>
          <w:rFonts w:eastAsia="inter" w:cs="inter" w:ascii="inter" w:hAnsi="inter"/>
          <w:color w:val="000000"/>
        </w:rPr>
        <w:t xml:space="preserve">Microeconomic cost theory distinguishes fixed costs (invariant with output) from variable costs (proportional to production volume):</w:t>
      </w:r>
    </w:p>
    <w:p>
      <w:pPr>
        <w:spacing w:line="360" w:after="210" w:lineRule="auto"/>
      </w:pPr>
      <w:r>
        <w:rPr>
          <w:rFonts w:eastAsia="inter" w:cs="inter" w:ascii="inter" w:hAnsi="inter"/>
          <w:b/>
          <w:color w:val="000000"/>
        </w:rPr>
        <w:t xml:space="preserve">Fixed Costs (Monthly):</w:t>
      </w:r>
    </w:p>
    <w:p>
      <w:pPr>
        <w:numPr>
          <w:ilvl w:val="0"/>
          <w:numId w:val="15"/>
        </w:numPr>
        <w:spacing w:line="360" w:before="105" w:after="105" w:lineRule="auto"/>
      </w:pPr>
      <w:r>
        <w:rPr>
          <w:rFonts w:eastAsia="inter" w:cs="inter" w:ascii="inter" w:hAnsi="inter"/>
          <w:color w:val="000000"/>
          <w:sz w:val="21"/>
        </w:rPr>
        <w:t xml:space="preserve">Equipment depreciation: ₹19-27.5 lakhs</w:t>
      </w:r>
    </w:p>
    <w:p>
      <w:pPr>
        <w:numPr>
          <w:ilvl w:val="0"/>
          <w:numId w:val="15"/>
        </w:numPr>
        <w:spacing w:line="360" w:before="105" w:after="105" w:lineRule="auto"/>
      </w:pPr>
      <w:r>
        <w:rPr>
          <w:rFonts w:eastAsia="inter" w:cs="inter" w:ascii="inter" w:hAnsi="inter"/>
          <w:color w:val="000000"/>
          <w:sz w:val="21"/>
        </w:rPr>
        <w:t xml:space="preserve">Facility rent/lease: ₹8-12 lakhs (typical facility size: 15,000-20,000 sq. meters)</w:t>
      </w:r>
    </w:p>
    <w:p>
      <w:pPr>
        <w:numPr>
          <w:ilvl w:val="0"/>
          <w:numId w:val="15"/>
        </w:numPr>
        <w:spacing w:line="360" w:before="105" w:after="105" w:lineRule="auto"/>
      </w:pPr>
      <w:r>
        <w:rPr>
          <w:rFonts w:eastAsia="inter" w:cs="inter" w:ascii="inter" w:hAnsi="inter"/>
          <w:color w:val="000000"/>
          <w:sz w:val="21"/>
        </w:rPr>
        <w:t xml:space="preserve">Administrative salaries: ₹15-20 lakhs</w:t>
      </w:r>
    </w:p>
    <w:p>
      <w:pPr>
        <w:numPr>
          <w:ilvl w:val="0"/>
          <w:numId w:val="15"/>
        </w:numPr>
        <w:spacing w:line="360" w:before="105" w:after="105" w:lineRule="auto"/>
      </w:pPr>
      <w:r>
        <w:rPr>
          <w:rFonts w:eastAsia="inter" w:cs="inter" w:ascii="inter" w:hAnsi="inter"/>
          <w:b/>
          <w:color w:val="000000"/>
          <w:sz w:val="21"/>
        </w:rPr>
        <w:t xml:space="preserve">Total Fixed Costs: ₹42-59.5 lakhs/month</w:t>
      </w:r>
    </w:p>
    <w:p>
      <w:pPr>
        <w:spacing w:line="360" w:after="210" w:lineRule="auto"/>
      </w:pPr>
      <w:r>
        <w:rPr>
          <w:rFonts w:eastAsia="inter" w:cs="inter" w:ascii="inter" w:hAnsi="inter"/>
          <w:color w:val="000000"/>
        </w:rPr>
        <w:t xml:space="preserve">Break-even production occurs at 42-59.5 lakh units/month (assuming ₹1.00/unit contribution margin = revenue minus variable cost). For a facility with 100 million annual capacity (8.33 million units/month), break-even output represents 50-71% capacity utilization—meaning below 50% utilization, the firm incurs operating losses.</w:t>
      </w:r>
    </w:p>
    <w:p>
      <w:pPr>
        <w:spacing w:line="360" w:after="210" w:lineRule="auto"/>
      </w:pPr>
      <w:r>
        <w:rPr>
          <w:rFonts w:eastAsia="inter" w:cs="inter" w:ascii="inter" w:hAnsi="inter"/>
          <w:b/>
          <w:color w:val="000000"/>
        </w:rPr>
        <w:t xml:space="preserve">Variable Costs</w:t>
      </w:r>
      <w:r>
        <w:rPr>
          <w:rFonts w:eastAsia="inter" w:cs="inter" w:ascii="inter" w:hAnsi="inter"/>
          <w:color w:val="000000"/>
        </w:rPr>
        <w:t xml:space="preserve"> scale proportionally with output:</w:t>
      </w:r>
    </w:p>
    <w:p>
      <w:pPr>
        <w:numPr>
          <w:ilvl w:val="0"/>
          <w:numId w:val="16"/>
        </w:numPr>
        <w:spacing w:line="360" w:before="105" w:after="105" w:lineRule="auto"/>
      </w:pPr>
      <w:r>
        <w:rPr>
          <w:rFonts w:eastAsia="inter" w:cs="inter" w:ascii="inter" w:hAnsi="inter"/>
          <w:color w:val="000000"/>
          <w:sz w:val="21"/>
        </w:rPr>
        <w:t xml:space="preserve">Raw materials: ₹3.50-4.50/unit (primary variable component)</w:t>
      </w:r>
    </w:p>
    <w:p>
      <w:pPr>
        <w:numPr>
          <w:ilvl w:val="0"/>
          <w:numId w:val="16"/>
        </w:numPr>
        <w:spacing w:line="360" w:before="105" w:after="105" w:lineRule="auto"/>
      </w:pPr>
      <w:r>
        <w:rPr>
          <w:rFonts w:eastAsia="inter" w:cs="inter" w:ascii="inter" w:hAnsi="inter"/>
          <w:color w:val="000000"/>
          <w:sz w:val="21"/>
        </w:rPr>
        <w:t xml:space="preserve">Direct labor: ₹0.80-1.20/unit (semi-variable; increases discretely with each assembly line activation)</w:t>
      </w:r>
    </w:p>
    <w:p>
      <w:pPr>
        <w:numPr>
          <w:ilvl w:val="0"/>
          <w:numId w:val="16"/>
        </w:numPr>
        <w:spacing w:line="360" w:before="105" w:after="105" w:lineRule="auto"/>
      </w:pPr>
      <w:r>
        <w:rPr>
          <w:rFonts w:eastAsia="inter" w:cs="inter" w:ascii="inter" w:hAnsi="inter"/>
          <w:color w:val="000000"/>
          <w:sz w:val="21"/>
        </w:rPr>
        <w:t xml:space="preserve">Packaging: ₹0.30-0.40/unit</w:t>
      </w:r>
    </w:p>
    <w:p>
      <w:pPr>
        <w:spacing w:line="360" w:after="210" w:lineRule="auto"/>
      </w:pPr>
      <w:r>
        <w:rPr>
          <w:rFonts w:eastAsia="inter" w:cs="inter" w:ascii="inter" w:hAnsi="inter"/>
          <w:color w:val="000000"/>
        </w:rPr>
        <w:t xml:space="preserve">Total variable cost ranges ₹4.60-6.10/unit, establishing a ceiling for economic viability—selling prices below ₹5.50 (even at zero fixed costs) become destructive to operating cash flow.</w:t>
      </w:r>
    </w:p>
    <w:p>
      <w:pPr>
        <w:spacing w:line="360" w:after="210" w:lineRule="auto"/>
      </w:pPr>
      <w:r>
        <w:rPr>
          <w:rFonts w:eastAsia="inter" w:cs="inter" w:ascii="inter" w:hAnsi="inter"/>
          <w:b/>
          <w:color w:val="000000"/>
        </w:rPr>
        <w:t xml:space="preserve">Average and Marginal Cost Behavior</w:t>
      </w:r>
    </w:p>
    <w:p>
      <w:pPr>
        <w:spacing w:line="360" w:after="210" w:lineRule="auto"/>
      </w:pPr>
      <w:r>
        <w:rPr>
          <w:rFonts w:eastAsia="inter" w:cs="inter" w:ascii="inter" w:hAnsi="inter"/>
          <w:color w:val="000000"/>
        </w:rPr>
        <w:t xml:space="preserve">Microeconomic theory predicts cost curves following specific mathematical relationships. Empirical data from Indian manufacturers (5-100 million unit capacity range) demonstrates:</w:t>
      </w:r>
    </w:p>
    <w:p>
      <w:pPr>
        <w:spacing w:line="360" w:after="210" w:lineRule="auto"/>
      </w:pPr>
      <w:r>
        <w:rPr>
          <w:rFonts w:eastAsia="inter" w:cs="inter" w:ascii="inter" w:hAnsi="inter"/>
          <w:b/>
          <w:color w:val="000000"/>
        </w:rPr>
        <w:t xml:space="preserve">Average Total Cost (ATC) Function:</w:t>
      </w:r>
      <w:r>
        <w:rPr>
          <w:rFonts w:eastAsia="inter" w:cs="inter" w:ascii="inter" w:hAnsi="inter"/>
          <w:color w:val="000000"/>
        </w:rPr>
        <w:br w:type="textWrapping"/>
      </w:r>
      <w:r>
        <w:rPr>
          <w:rFonts w:eastAsia="inter" w:cs="inter" w:ascii="inter" w:hAnsi="inter"/>
          <w:color w:val="000000"/>
        </w:rPr>
        <w:t xml:space="preserve">ATC = (Fixed Costs / Q) + Variable Cost per Unit</w:t>
      </w:r>
    </w:p>
    <w:p>
      <w:pPr>
        <w:spacing w:line="360" w:after="210" w:lineRule="auto"/>
      </w:pPr>
      <w:r>
        <w:rPr>
          <w:rFonts w:eastAsia="inter" w:cs="inter" w:ascii="inter" w:hAnsi="inter"/>
          <w:color w:val="000000"/>
        </w:rPr>
        <w:t xml:space="preserve">For a facility with ₹50 lakh monthly fixed costs producing Q units:</w:t>
      </w:r>
    </w:p>
    <w:p>
      <w:pPr>
        <w:numPr>
          <w:ilvl w:val="0"/>
          <w:numId w:val="17"/>
        </w:numPr>
        <w:spacing w:line="360" w:before="105" w:after="105" w:lineRule="auto"/>
      </w:pPr>
      <w:r>
        <w:rPr>
          <w:rFonts w:eastAsia="inter" w:cs="inter" w:ascii="inter" w:hAnsi="inter"/>
          <w:color w:val="000000"/>
          <w:sz w:val="21"/>
        </w:rPr>
        <w:t xml:space="preserve">Q = 5 million units/month: ATC = (50 lakhs / 5M) + 5.35 = ₹5.45/unit</w:t>
      </w:r>
    </w:p>
    <w:p>
      <w:pPr>
        <w:numPr>
          <w:ilvl w:val="0"/>
          <w:numId w:val="17"/>
        </w:numPr>
        <w:spacing w:line="360" w:before="105" w:after="105" w:lineRule="auto"/>
      </w:pPr>
      <w:r>
        <w:rPr>
          <w:rFonts w:eastAsia="inter" w:cs="inter" w:ascii="inter" w:hAnsi="inter"/>
          <w:color w:val="000000"/>
          <w:sz w:val="21"/>
        </w:rPr>
        <w:t xml:space="preserve">Q = 10 million units/month: ATC = (50 lakhs / 10M) + 5.35 = ₹5.85/unit</w:t>
      </w:r>
    </w:p>
    <w:p>
      <w:pPr>
        <w:numPr>
          <w:ilvl w:val="0"/>
          <w:numId w:val="17"/>
        </w:numPr>
        <w:spacing w:line="360" w:before="105" w:after="105" w:lineRule="auto"/>
      </w:pPr>
      <w:r>
        <w:rPr>
          <w:rFonts w:eastAsia="inter" w:cs="inter" w:ascii="inter" w:hAnsi="inter"/>
          <w:color w:val="000000"/>
          <w:sz w:val="21"/>
        </w:rPr>
        <w:t xml:space="preserve">Q = 20 million units/month: ATC = (50 lakhs / 20M) + 5.35 = ₹5.60/unit</w:t>
      </w:r>
    </w:p>
    <w:p>
      <w:pPr>
        <w:spacing w:line="360" w:after="210" w:lineRule="auto"/>
      </w:pPr>
      <w:r>
        <w:rPr>
          <w:rFonts w:eastAsia="inter" w:cs="inter" w:ascii="inter" w:hAnsi="inter"/>
          <w:color w:val="000000"/>
        </w:rPr>
        <w:t xml:space="preserve">Optimal production occurs at 20 million units/month (output scale maximizing facility utilization efficiency), where ATC minimizes at ₹5.60/unit—below this point, fixed costs dominate and unit costs rise sharply; beyond this point, increased input requirements (additional assembly line staff, overtime premium wages) cause marginal costs to increase.</w:t>
      </w:r>
    </w:p>
    <w:p>
      <w:pPr>
        <w:spacing w:line="360" w:after="210" w:lineRule="auto"/>
      </w:pPr>
      <w:r>
        <w:rPr>
          <w:rFonts w:eastAsia="inter" w:cs="inter" w:ascii="inter" w:hAnsi="inter"/>
          <w:b/>
          <w:color w:val="000000"/>
        </w:rPr>
        <w:t xml:space="preserve">Marginal Cost Analysis:</w:t>
      </w:r>
    </w:p>
    <w:p>
      <w:pPr>
        <w:spacing w:line="360" w:after="210" w:lineRule="auto"/>
      </w:pPr>
      <w:r>
        <w:rPr>
          <w:rFonts w:eastAsia="inter" w:cs="inter" w:ascii="inter" w:hAnsi="inter"/>
          <w:color w:val="000000"/>
        </w:rPr>
        <w:t xml:space="preserve">The marginal cost—incremental cost of producing one additional unit—provides decision-critical information for pricing and production decisions. In ball pen manufacturing, marginal cost remains relatively flat across normal production ranges (60-100% capacity) at approximately ₹5.20-5.50 per unit, but rises sharply beyond 95% capacity (₹6.20-7.00/unit) due to overtime labor premiums (25-50% wage increases) and equipment stress-induced defect rates. This non-linear marginal cost structure creates economic incentives for peak-season production smoothing through inventory accumulation.</w:t>
      </w:r>
    </w:p>
    <w:p>
      <w:pPr>
        <w:spacing w:line="360" w:after="210" w:lineRule="auto"/>
      </w:pPr>
      <w:r>
        <w:rPr>
          <w:rFonts w:eastAsia="inter" w:cs="inter" w:ascii="inter" w:hAnsi="inter"/>
          <w:b/>
          <w:color w:val="000000"/>
        </w:rPr>
        <w:t xml:space="preserve">Economies of Scale</w:t>
      </w:r>
    </w:p>
    <w:p>
      <w:pPr>
        <w:spacing w:line="360" w:after="210" w:lineRule="auto"/>
      </w:pPr>
      <w:r>
        <w:rPr>
          <w:rFonts w:eastAsia="inter" w:cs="inter" w:ascii="inter" w:hAnsi="inter"/>
          <w:color w:val="000000"/>
        </w:rPr>
        <w:t xml:space="preserve">Quantitative analysis reveals scale economies across three dimensions:</w:t>
      </w:r>
    </w:p>
    <w:p>
      <w:pPr>
        <w:numPr>
          <w:ilvl w:val="0"/>
          <w:numId w:val="18"/>
        </w:numPr>
        <w:spacing w:line="360" w:after="210" w:lineRule="auto"/>
      </w:pPr>
      <w:r>
        <w:rPr>
          <w:rFonts w:eastAsia="inter" w:cs="inter" w:ascii="inter" w:hAnsi="inter"/>
          <w:b/>
          <w:color w:val="000000"/>
          <w:sz w:val="21"/>
        </w:rPr>
        <w:t xml:space="preserve">Technical economies</w:t>
      </w:r>
      <w:r>
        <w:rPr>
          <w:rFonts w:eastAsia="inter" w:cs="inter" w:ascii="inter" w:hAnsi="inter"/>
          <w:color w:val="000000"/>
          <w:sz w:val="21"/>
        </w:rPr>
        <w:t xml:space="preserve">: Specialized equipment utilization improves from 45% in small facilities (5M units/year) to 75-85% in large facilities (100M+ units/year), directly reducing per-unit depreciation by 40-50%.</w:t>
      </w:r>
    </w:p>
    <w:p>
      <w:pPr>
        <w:numPr>
          <w:ilvl w:val="0"/>
          <w:numId w:val="18"/>
        </w:numPr>
        <w:spacing w:line="360" w:after="210" w:lineRule="auto"/>
      </w:pPr>
      <w:r>
        <w:rPr>
          <w:rFonts w:eastAsia="inter" w:cs="inter" w:ascii="inter" w:hAnsi="inter"/>
          <w:b/>
          <w:color w:val="000000"/>
          <w:sz w:val="21"/>
        </w:rPr>
        <w:t xml:space="preserve">Procurement economies</w:t>
      </w:r>
      <w:r>
        <w:rPr>
          <w:rFonts w:eastAsia="inter" w:cs="inter" w:ascii="inter" w:hAnsi="inter"/>
          <w:color w:val="000000"/>
          <w:sz w:val="21"/>
        </w:rPr>
        <w:t xml:space="preserve">: Material sourcing power enables volume discounts of 20-30% for large manufacturers (100M+ units/year) compared to small manufacturers (5-10M units/year), reducing raw material costs by ₹0.70-1.20 per unit.</w:t>
      </w:r>
    </w:p>
    <w:p>
      <w:pPr>
        <w:numPr>
          <w:ilvl w:val="0"/>
          <w:numId w:val="18"/>
        </w:numPr>
        <w:spacing w:line="360" w:after="210" w:lineRule="auto"/>
      </w:pPr>
      <w:r>
        <w:rPr>
          <w:rFonts w:eastAsia="inter" w:cs="inter" w:ascii="inter" w:hAnsi="inter"/>
          <w:b/>
          <w:color w:val="000000"/>
          <w:sz w:val="21"/>
        </w:rPr>
        <w:t xml:space="preserve">Organizational economies</w:t>
      </w:r>
      <w:r>
        <w:rPr>
          <w:rFonts w:eastAsia="inter" w:cs="inter" w:ascii="inter" w:hAnsi="inter"/>
          <w:color w:val="000000"/>
          <w:sz w:val="21"/>
        </w:rPr>
        <w:t xml:space="preserve">: Administrative overhead (quality management, personnel, accounting) distributes across larger unit volumes, reducing overhead cost per unit from ₹1.20 (small manufacturers) to ₹0.40 (large manufacturers).</w:t>
      </w:r>
    </w:p>
    <w:p>
      <w:pPr>
        <w:spacing w:line="360" w:after="210" w:lineRule="auto"/>
      </w:pPr>
      <w:r>
        <w:rPr>
          <w:rFonts w:eastAsia="inter" w:cs="inter" w:ascii="inter" w:hAnsi="inter"/>
          <w:b/>
          <w:color w:val="000000"/>
        </w:rPr>
        <w:t xml:space="preserve">Aggregate Scale Impact:</w:t>
      </w:r>
      <w:r>
        <w:rPr>
          <w:rFonts w:eastAsia="inter" w:cs="inter" w:ascii="inter" w:hAnsi="inter"/>
          <w:color w:val="000000"/>
        </w:rPr>
        <w:t xml:space="preserve"> The total impact produces a 45-55% cost advantage for large manufacturers (100M units/year) versus small manufacturers (5M units/year):</w:t>
      </w:r>
    </w:p>
    <w:p>
      <w:pPr>
        <w:numPr>
          <w:ilvl w:val="0"/>
          <w:numId w:val="19"/>
        </w:numPr>
        <w:spacing w:line="360" w:before="105" w:after="105" w:lineRule="auto"/>
      </w:pPr>
      <w:r>
        <w:rPr>
          <w:rFonts w:eastAsia="inter" w:cs="inter" w:ascii="inter" w:hAnsi="inter"/>
          <w:color w:val="000000"/>
          <w:sz w:val="21"/>
        </w:rPr>
        <w:t xml:space="preserve">Large manufacturer unit cost: ₹3.50-4.00</w:t>
      </w:r>
    </w:p>
    <w:p>
      <w:pPr>
        <w:numPr>
          <w:ilvl w:val="0"/>
          <w:numId w:val="19"/>
        </w:numPr>
        <w:spacing w:line="360" w:before="105" w:after="105" w:lineRule="auto"/>
      </w:pPr>
      <w:r>
        <w:rPr>
          <w:rFonts w:eastAsia="inter" w:cs="inter" w:ascii="inter" w:hAnsi="inter"/>
          <w:color w:val="000000"/>
          <w:sz w:val="21"/>
        </w:rPr>
        <w:t xml:space="preserve">Small manufacturer unit cost: ₹6.50-7.50</w:t>
      </w:r>
    </w:p>
    <w:p>
      <w:pPr>
        <w:numPr>
          <w:ilvl w:val="0"/>
          <w:numId w:val="19"/>
        </w:numPr>
        <w:spacing w:line="360" w:before="105" w:after="105" w:lineRule="auto"/>
      </w:pPr>
      <w:r>
        <w:rPr>
          <w:rFonts w:eastAsia="inter" w:cs="inter" w:ascii="inter" w:hAnsi="inter"/>
          <w:color w:val="000000"/>
          <w:sz w:val="21"/>
        </w:rPr>
        <w:t xml:space="preserve">Cost differential: 60-85% premium for small-scale production</w:t>
      </w:r>
    </w:p>
    <w:p>
      <w:pPr>
        <w:spacing w:line="360" w:after="210" w:lineRule="auto"/>
      </w:pPr>
      <w:r>
        <w:rPr>
          <w:rFonts w:eastAsia="inter" w:cs="inter" w:ascii="inter" w:hAnsi="inter"/>
          <w:color w:val="000000"/>
        </w:rPr>
        <w:t xml:space="preserve">This dramatic cost advantage drives industry consolidation, with China's top 5 manufacturers controlling 65-70% of global production volume, and India's top 3 (Cello, Reynolds, Luxor) commanding 55-60% of domestic market share.</w:t>
      </w:r>
    </w:p>
    <w:p>
      <w:pPr>
        <w:spacing w:line="360" w:before="315" w:after="105" w:lineRule="auto"/>
        <w:ind w:left="-30"/>
        <w:jc w:val="left"/>
      </w:pPr>
      <w:bookmarkStart w:id="26" w:name="bm_5_supply_chain_analysis"/>
      <w:r>
        <w:rPr>
          <w:rFonts w:eastAsia="inter" w:cs="inter" w:ascii="inter" w:hAnsi="inter"/>
          <w:b/>
          <w:color w:val="000000"/>
          <w:sz w:val="24"/>
        </w:rPr>
        <w:t xml:space="preserve">5. SUPPLY CHAIN ANALYSIS</w:t>
      </w:r>
      <w:bookmarkEnd w:id="26"/>
    </w:p>
    <w:p>
      <w:pPr>
        <w:spacing w:line="360" w:after="210" w:lineRule="auto"/>
      </w:pPr>
      <w:r>
        <w:rPr>
          <w:rFonts w:eastAsia="inter" w:cs="inter" w:ascii="inter" w:hAnsi="inter"/>
          <w:b/>
          <w:color w:val="000000"/>
        </w:rPr>
        <w:t xml:space="preserve">Backend Manufacturing Supply Chain</w:t>
      </w:r>
    </w:p>
    <w:p>
      <w:pPr>
        <w:spacing w:line="360" w:after="210" w:lineRule="auto"/>
      </w:pPr>
      <w:r>
        <w:rPr>
          <w:rFonts w:eastAsia="inter" w:cs="inter" w:ascii="inter" w:hAnsi="inter"/>
          <w:color w:val="000000"/>
        </w:rPr>
        <w:t xml:space="preserve">The ball pen supply chain integrates multiple upstream suppliers through a just-in-time inventory model minimizing working capital while ensuring production continuity. The supply chain structure decomposes into primary tiers:</w:t>
      </w:r>
    </w:p>
    <w:p>
      <w:pPr>
        <w:spacing w:line="360" w:after="210" w:lineRule="auto"/>
      </w:pPr>
      <w:r>
        <w:rPr>
          <w:rFonts w:eastAsia="inter" w:cs="inter" w:ascii="inter" w:hAnsi="inter"/>
          <w:b/>
          <w:color w:val="000000"/>
        </w:rPr>
        <w:t xml:space="preserve">Tier 1 (Component Suppliers):</w:t>
      </w:r>
    </w:p>
    <w:p>
      <w:pPr>
        <w:numPr>
          <w:ilvl w:val="0"/>
          <w:numId w:val="20"/>
        </w:numPr>
        <w:spacing w:line="360" w:before="105" w:after="105" w:lineRule="auto"/>
      </w:pPr>
      <w:r>
        <w:rPr>
          <w:rFonts w:eastAsia="inter" w:cs="inter" w:ascii="inter" w:hAnsi="inter"/>
          <w:color w:val="000000"/>
          <w:sz w:val="21"/>
        </w:rPr>
        <w:t xml:space="preserve">Plastic resin compounders (20-30 suppliers in India, 50+ globally)</w:t>
      </w:r>
    </w:p>
    <w:p>
      <w:pPr>
        <w:numPr>
          <w:ilvl w:val="0"/>
          <w:numId w:val="20"/>
        </w:numPr>
        <w:spacing w:line="360" w:before="105" w:after="105" w:lineRule="auto"/>
      </w:pPr>
      <w:r>
        <w:rPr>
          <w:rFonts w:eastAsia="inter" w:cs="inter" w:ascii="inter" w:hAnsi="inter"/>
          <w:color w:val="000000"/>
          <w:sz w:val="21"/>
        </w:rPr>
        <w:t xml:space="preserve">Ink manufacturers (specialized chemical processors)</w:t>
      </w:r>
    </w:p>
    <w:p>
      <w:pPr>
        <w:numPr>
          <w:ilvl w:val="0"/>
          <w:numId w:val="20"/>
        </w:numPr>
        <w:spacing w:line="360" w:before="105" w:after="105" w:lineRule="auto"/>
      </w:pPr>
      <w:r>
        <w:rPr>
          <w:rFonts w:eastAsia="inter" w:cs="inter" w:ascii="inter" w:hAnsi="inter"/>
          <w:color w:val="000000"/>
          <w:sz w:val="21"/>
        </w:rPr>
        <w:t xml:space="preserve">Metal component manufacturers (ball suppliers, spring fabricators)</w:t>
      </w:r>
    </w:p>
    <w:p>
      <w:pPr>
        <w:numPr>
          <w:ilvl w:val="0"/>
          <w:numId w:val="20"/>
        </w:numPr>
        <w:spacing w:line="360" w:before="105" w:after="105" w:lineRule="auto"/>
      </w:pPr>
      <w:r>
        <w:rPr>
          <w:rFonts w:eastAsia="inter" w:cs="inter" w:ascii="inter" w:hAnsi="inter"/>
          <w:color w:val="000000"/>
          <w:sz w:val="21"/>
        </w:rPr>
        <w:t xml:space="preserve">Lead time: 30-45 days for bulk orders; 10-15 days for repeat orders</w:t>
      </w:r>
    </w:p>
    <w:p>
      <w:pPr>
        <w:spacing w:line="360" w:after="210" w:lineRule="auto"/>
      </w:pPr>
      <w:r>
        <w:rPr>
          <w:rFonts w:eastAsia="inter" w:cs="inter" w:ascii="inter" w:hAnsi="inter"/>
          <w:b/>
          <w:color w:val="000000"/>
        </w:rPr>
        <w:t xml:space="preserve">Tier 2 (Raw Material Suppliers):</w:t>
      </w:r>
    </w:p>
    <w:p>
      <w:pPr>
        <w:numPr>
          <w:ilvl w:val="0"/>
          <w:numId w:val="21"/>
        </w:numPr>
        <w:spacing w:line="360" w:before="105" w:after="105" w:lineRule="auto"/>
      </w:pPr>
      <w:r>
        <w:rPr>
          <w:rFonts w:eastAsia="inter" w:cs="inter" w:ascii="inter" w:hAnsi="inter"/>
          <w:color w:val="000000"/>
          <w:sz w:val="21"/>
        </w:rPr>
        <w:t xml:space="preserve">Petrochemical companies (IOCL, HPCL, Shell, ExxonMobil) providing hydrocarbon solvents</w:t>
      </w:r>
    </w:p>
    <w:p>
      <w:pPr>
        <w:numPr>
          <w:ilvl w:val="0"/>
          <w:numId w:val="21"/>
        </w:numPr>
        <w:spacing w:line="360" w:before="105" w:after="105" w:lineRule="auto"/>
      </w:pPr>
      <w:r>
        <w:rPr>
          <w:rFonts w:eastAsia="inter" w:cs="inter" w:ascii="inter" w:hAnsi="inter"/>
          <w:color w:val="000000"/>
          <w:sz w:val="21"/>
        </w:rPr>
        <w:t xml:space="preserve">Mining companies and mineral processors (tungsten carbide, cobalt)</w:t>
      </w:r>
    </w:p>
    <w:p>
      <w:pPr>
        <w:numPr>
          <w:ilvl w:val="0"/>
          <w:numId w:val="21"/>
        </w:numPr>
        <w:spacing w:line="360" w:before="105" w:after="105" w:lineRule="auto"/>
      </w:pPr>
      <w:r>
        <w:rPr>
          <w:rFonts w:eastAsia="inter" w:cs="inter" w:ascii="inter" w:hAnsi="inter"/>
          <w:color w:val="000000"/>
          <w:sz w:val="21"/>
        </w:rPr>
        <w:t xml:space="preserve">Pigment manufacturers (carbon black producers)</w:t>
      </w:r>
    </w:p>
    <w:p>
      <w:pPr>
        <w:numPr>
          <w:ilvl w:val="0"/>
          <w:numId w:val="21"/>
        </w:numPr>
        <w:spacing w:line="360" w:before="105" w:after="105" w:lineRule="auto"/>
      </w:pPr>
      <w:r>
        <w:rPr>
          <w:rFonts w:eastAsia="inter" w:cs="inter" w:ascii="inter" w:hAnsi="inter"/>
          <w:color w:val="000000"/>
          <w:sz w:val="21"/>
        </w:rPr>
        <w:t xml:space="preserve">Lead time: 60-90 days due to commodity-market batch production cycles</w:t>
      </w:r>
    </w:p>
    <w:p>
      <w:pPr>
        <w:spacing w:line="360" w:after="210" w:lineRule="auto"/>
      </w:pPr>
      <w:r>
        <w:rPr>
          <w:rFonts w:eastAsia="inter" w:cs="inter" w:ascii="inter" w:hAnsi="inter"/>
          <w:b/>
          <w:color w:val="000000"/>
        </w:rPr>
        <w:t xml:space="preserve">Supply Chain Risk Profile:</w:t>
      </w:r>
    </w:p>
    <w:p>
      <w:pPr>
        <w:spacing w:line="360" w:after="210" w:lineRule="auto"/>
      </w:pPr>
      <w:r>
        <w:rPr>
          <w:rFonts w:eastAsia="inter" w:cs="inter" w:ascii="inter" w:hAnsi="inter"/>
          <w:color w:val="000000"/>
        </w:rPr>
        <w:t xml:space="preserve">Microeconomic analysis identifies critical sourcing vulnerabilities:</w:t>
      </w:r>
    </w:p>
    <w:p>
      <w:pPr>
        <w:numPr>
          <w:ilvl w:val="0"/>
          <w:numId w:val="22"/>
        </w:numPr>
        <w:spacing w:line="360" w:after="210" w:lineRule="auto"/>
      </w:pPr>
      <w:r>
        <w:rPr>
          <w:rFonts w:eastAsia="inter" w:cs="inter" w:ascii="inter" w:hAnsi="inter"/>
          <w:b/>
          <w:color w:val="000000"/>
          <w:sz w:val="21"/>
        </w:rPr>
        <w:t xml:space="preserve">Tungsten carbide supply concentration</w:t>
      </w:r>
      <w:r>
        <w:rPr>
          <w:rFonts w:eastAsia="inter" w:cs="inter" w:ascii="inter" w:hAnsi="inter"/>
          <w:color w:val="000000"/>
          <w:sz w:val="21"/>
        </w:rPr>
        <w:t xml:space="preserve">: China controls 55% of global production, creating geopolitical risk. A 2020 export restriction scenario increased ball costs by 35-40% within 90 days.</w:t>
      </w:r>
    </w:p>
    <w:p>
      <w:pPr>
        <w:numPr>
          <w:ilvl w:val="0"/>
          <w:numId w:val="22"/>
        </w:numPr>
        <w:spacing w:line="360" w:after="210" w:lineRule="auto"/>
      </w:pPr>
      <w:r>
        <w:rPr>
          <w:rFonts w:eastAsia="inter" w:cs="inter" w:ascii="inter" w:hAnsi="inter"/>
          <w:b/>
          <w:color w:val="000000"/>
          <w:sz w:val="21"/>
        </w:rPr>
        <w:t xml:space="preserve">Hydrocarbon solvent price volatility</w:t>
      </w:r>
      <w:r>
        <w:rPr>
          <w:rFonts w:eastAsia="inter" w:cs="inter" w:ascii="inter" w:hAnsi="inter"/>
          <w:color w:val="000000"/>
          <w:sz w:val="21"/>
        </w:rPr>
        <w:t xml:space="preserve">: Oil price correlations create 20-30% cost swings over 12-month cycles. Oil-price increases of $10/barrel translate to ₹0.40-0.60 per-pen ink cost increases.</w:t>
      </w:r>
    </w:p>
    <w:p>
      <w:pPr>
        <w:numPr>
          <w:ilvl w:val="0"/>
          <w:numId w:val="22"/>
        </w:numPr>
        <w:spacing w:line="360" w:after="210" w:lineRule="auto"/>
      </w:pPr>
      <w:r>
        <w:rPr>
          <w:rFonts w:eastAsia="inter" w:cs="inter" w:ascii="inter" w:hAnsi="inter"/>
          <w:b/>
          <w:color w:val="000000"/>
          <w:sz w:val="21"/>
        </w:rPr>
        <w:t xml:space="preserve">Seasonal demand peaking</w:t>
      </w:r>
      <w:r>
        <w:rPr>
          <w:rFonts w:eastAsia="inter" w:cs="inter" w:ascii="inter" w:hAnsi="inter"/>
          <w:color w:val="000000"/>
          <w:sz w:val="21"/>
        </w:rPr>
        <w:t xml:space="preserve">: Educational sector concentration (70% of demand) creates 40-60% demand variance across academic calendars. June-August (back-to-school period) generates 35-40% of annual demand.</w:t>
      </w:r>
    </w:p>
    <w:p>
      <w:pPr>
        <w:spacing w:line="360" w:after="210" w:lineRule="auto"/>
      </w:pPr>
      <w:r>
        <w:rPr>
          <w:rFonts w:eastAsia="inter" w:cs="inter" w:ascii="inter" w:hAnsi="inter"/>
          <w:color w:val="000000"/>
        </w:rPr>
        <w:t xml:space="preserve">Large manufacturers (Cello, Reynolds, Luxor) hedge these risks through:</w:t>
      </w:r>
    </w:p>
    <w:p>
      <w:pPr>
        <w:numPr>
          <w:ilvl w:val="0"/>
          <w:numId w:val="23"/>
        </w:numPr>
        <w:spacing w:line="360" w:before="105" w:after="105" w:lineRule="auto"/>
      </w:pPr>
      <w:r>
        <w:rPr>
          <w:rFonts w:eastAsia="inter" w:cs="inter" w:ascii="inter" w:hAnsi="inter"/>
          <w:b/>
          <w:color w:val="000000"/>
          <w:sz w:val="21"/>
        </w:rPr>
        <w:t xml:space="preserve">Forward contracting</w:t>
      </w:r>
      <w:r>
        <w:rPr>
          <w:rFonts w:eastAsia="inter" w:cs="inter" w:ascii="inter" w:hAnsi="inter"/>
          <w:color w:val="000000"/>
          <w:sz w:val="21"/>
        </w:rPr>
        <w:t xml:space="preserve"> (locking in material prices 90-180 days forward)</w:t>
      </w:r>
    </w:p>
    <w:p>
      <w:pPr>
        <w:numPr>
          <w:ilvl w:val="0"/>
          <w:numId w:val="23"/>
        </w:numPr>
        <w:spacing w:line="360" w:before="105" w:after="105" w:lineRule="auto"/>
      </w:pPr>
      <w:r>
        <w:rPr>
          <w:rFonts w:eastAsia="inter" w:cs="inter" w:ascii="inter" w:hAnsi="inter"/>
          <w:b/>
          <w:color w:val="000000"/>
          <w:sz w:val="21"/>
        </w:rPr>
        <w:t xml:space="preserve">Dual-sourcing</w:t>
      </w:r>
      <w:r>
        <w:rPr>
          <w:rFonts w:eastAsia="inter" w:cs="inter" w:ascii="inter" w:hAnsi="inter"/>
          <w:color w:val="000000"/>
          <w:sz w:val="21"/>
        </w:rPr>
        <w:t xml:space="preserve"> (maintaining alternative suppliers for critical components, accepting 5-10% cost premium)</w:t>
      </w:r>
    </w:p>
    <w:p>
      <w:pPr>
        <w:numPr>
          <w:ilvl w:val="0"/>
          <w:numId w:val="23"/>
        </w:numPr>
        <w:spacing w:line="360" w:before="105" w:after="105" w:lineRule="auto"/>
      </w:pPr>
      <w:r>
        <w:rPr>
          <w:rFonts w:eastAsia="inter" w:cs="inter" w:ascii="inter" w:hAnsi="inter"/>
          <w:b/>
          <w:color w:val="000000"/>
          <w:sz w:val="21"/>
        </w:rPr>
        <w:t xml:space="preserve">Safety stock management</w:t>
      </w:r>
      <w:r>
        <w:rPr>
          <w:rFonts w:eastAsia="inter" w:cs="inter" w:ascii="inter" w:hAnsi="inter"/>
          <w:color w:val="000000"/>
          <w:sz w:val="21"/>
        </w:rPr>
        <w:t xml:space="preserve"> (maintaining 60-90 days inventory of high-risk materials)</w:t>
      </w:r>
    </w:p>
    <w:p>
      <w:pPr>
        <w:spacing w:line="360" w:after="210" w:lineRule="auto"/>
      </w:pPr>
      <w:r>
        <w:rPr>
          <w:rFonts w:eastAsia="inter" w:cs="inter" w:ascii="inter" w:hAnsi="inter"/>
          <w:color w:val="000000"/>
        </w:rPr>
        <w:t xml:space="preserve">Small manufacturers lack procurement scale for such hedging, incurring 3-5% higher input costs from spot-market purchases.</w:t>
      </w:r>
    </w:p>
    <w:p>
      <w:pPr>
        <w:spacing w:line="360" w:after="210" w:lineRule="auto"/>
      </w:pPr>
      <w:r>
        <w:rPr>
          <w:rFonts w:eastAsia="inter" w:cs="inter" w:ascii="inter" w:hAnsi="inter"/>
          <w:b/>
          <w:color w:val="000000"/>
        </w:rPr>
        <w:t xml:space="preserve">Wholesalers and Distributors</w:t>
      </w:r>
    </w:p>
    <w:p>
      <w:pPr>
        <w:spacing w:line="360" w:after="210" w:lineRule="auto"/>
      </w:pPr>
      <w:r>
        <w:rPr>
          <w:rFonts w:eastAsia="inter" w:cs="inter" w:ascii="inter" w:hAnsi="inter"/>
          <w:color w:val="000000"/>
        </w:rPr>
        <w:t xml:space="preserve">The distribution supply chain exhibits a three-tier structure in India reflecting market geography and customer segmentation: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Function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Number (India)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Margin Structure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Order Quantity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Primary Distribution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Manufacturer → State-level wholesaler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80-100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10-15%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10,000-50,000 units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Secondary Distribution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Wholesaler → Regional retailers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2,000-3,000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15-20%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500-5,000 units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Retail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Regional retailers → consumers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30-50%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1-100 units</w:t>
            </w:r>
          </w:p>
        </w:tc>
      </w:tr>
    </w:tbl>
    <w:p>
      <w:pPr>
        <w:spacing w:lineRule="auto"/>
      </w:pPr>
    </w:p>
    <w:p>
      <w:pPr>
        <w:spacing w:line="360" w:after="210" w:lineRule="auto"/>
      </w:pPr>
      <w:r>
        <w:rPr>
          <w:rFonts w:eastAsia="inter" w:cs="inter" w:ascii="inter" w:hAnsi="inter"/>
          <w:color w:val="000000"/>
        </w:rPr>
        <w:t xml:space="preserve">Wholesalers aggregate geographic demand, absorbing inventory risk and providing credit (30-45 day payment terms) to scattered retail outlets. This structure economizes on transaction costs—direct manufacturer-retailer relationships would require 11 lakh+ transaction points across India's retail landscape, making logistics costs prohibitive.</w:t>
      </w:r>
    </w:p>
    <w:p>
      <w:pPr>
        <w:spacing w:line="360" w:after="210" w:lineRule="auto"/>
      </w:pPr>
      <w:r>
        <w:rPr>
          <w:rFonts w:eastAsia="inter" w:cs="inter" w:ascii="inter" w:hAnsi="inter"/>
          <w:color w:val="000000"/>
        </w:rPr>
        <w:t xml:space="preserve">Distribution margin analysis reveals implicit economic rents derived from market power:</w:t>
      </w:r>
    </w:p>
    <w:p>
      <w:pPr>
        <w:numPr>
          <w:ilvl w:val="0"/>
          <w:numId w:val="24"/>
        </w:numPr>
        <w:spacing w:line="360" w:before="105" w:after="105" w:lineRule="auto"/>
      </w:pPr>
      <w:r>
        <w:rPr>
          <w:rFonts w:eastAsia="inter" w:cs="inter" w:ascii="inter" w:hAnsi="inter"/>
          <w:b/>
          <w:color w:val="000000"/>
          <w:sz w:val="21"/>
        </w:rPr>
        <w:t xml:space="preserve">Primary wholesalers</w:t>
      </w:r>
      <w:r>
        <w:rPr>
          <w:rFonts w:eastAsia="inter" w:cs="inter" w:ascii="inter" w:hAnsi="inter"/>
          <w:color w:val="000000"/>
          <w:sz w:val="21"/>
        </w:rPr>
        <w:t xml:space="preserve"> (state-level, 80-100 entities) enjoy 10-15% margins reflecting logistical coordination services and inventory holding.</w:t>
      </w:r>
    </w:p>
    <w:p>
      <w:pPr>
        <w:numPr>
          <w:ilvl w:val="0"/>
          <w:numId w:val="24"/>
        </w:numPr>
        <w:spacing w:line="360" w:before="105" w:after="105" w:lineRule="auto"/>
      </w:pPr>
      <w:r>
        <w:rPr>
          <w:rFonts w:eastAsia="inter" w:cs="inter" w:ascii="inter" w:hAnsi="inter"/>
          <w:b/>
          <w:color w:val="000000"/>
          <w:sz w:val="21"/>
        </w:rPr>
        <w:t xml:space="preserve">Secondary wholesalers</w:t>
      </w:r>
      <w:r>
        <w:rPr>
          <w:rFonts w:eastAsia="inter" w:cs="inter" w:ascii="inter" w:hAnsi="inter"/>
          <w:color w:val="000000"/>
          <w:sz w:val="21"/>
        </w:rPr>
        <w:t xml:space="preserve"> (regional distributors, 2,000-3,000 entities) capture 15-20% margins reflecting geographic distribution and retailer credit services.</w:t>
      </w:r>
    </w:p>
    <w:p>
      <w:pPr>
        <w:numPr>
          <w:ilvl w:val="0"/>
          <w:numId w:val="24"/>
        </w:numPr>
        <w:spacing w:line="360" w:before="105" w:after="105" w:lineRule="auto"/>
      </w:pPr>
      <w:r>
        <w:rPr>
          <w:rFonts w:eastAsia="inter" w:cs="inter" w:ascii="inter" w:hAnsi="inter"/>
          <w:b/>
          <w:color w:val="000000"/>
          <w:sz w:val="21"/>
        </w:rPr>
        <w:t xml:space="preserve">Retailers</w:t>
      </w:r>
      <w:r>
        <w:rPr>
          <w:rFonts w:eastAsia="inter" w:cs="inter" w:ascii="inter" w:hAnsi="inter"/>
          <w:color w:val="000000"/>
          <w:sz w:val="21"/>
        </w:rPr>
        <w:t xml:space="preserve"> capture 30-50% margins, with variation reflecting store format: supermarkets (25-35% margin) versus independent stationery shops (40-50% margin).</w:t>
      </w:r>
    </w:p>
    <w:p>
      <w:pPr>
        <w:spacing w:line="360" w:after="210" w:lineRule="auto"/>
      </w:pPr>
      <w:r>
        <w:rPr>
          <w:rFonts w:eastAsia="inter" w:cs="inter" w:ascii="inter" w:hAnsi="inter"/>
          <w:color w:val="000000"/>
        </w:rPr>
        <w:t xml:space="preserve">This margin structure reflects increasing retail proximity value—final-mile logistics costs increase from ₹0.15/unit (manufacturer-to-primary distributor) to ₹0.50-0.75/unit (secondary distributor-to-retailer) to ₹1.00-1.50/unit (retailer overhead including rent, staffing, shrinkage).</w:t>
      </w:r>
    </w:p>
    <w:p>
      <w:pPr>
        <w:spacing w:line="360" w:after="210" w:lineRule="auto"/>
      </w:pPr>
      <w:r>
        <w:rPr>
          <w:rFonts w:eastAsia="inter" w:cs="inter" w:ascii="inter" w:hAnsi="inter"/>
          <w:b/>
          <w:color w:val="000000"/>
        </w:rPr>
        <w:t xml:space="preserve">Retail and E-Commerce Channels</w:t>
      </w:r>
    </w:p>
    <w:p>
      <w:pPr>
        <w:spacing w:line="360" w:after="210" w:lineRule="auto"/>
      </w:pPr>
      <w:r>
        <w:rPr>
          <w:rFonts w:eastAsia="inter" w:cs="inter" w:ascii="inter" w:hAnsi="inter"/>
          <w:color w:val="000000"/>
        </w:rPr>
        <w:t xml:space="preserve">Physical retail distribution concentrates through three channel types:</w:t>
      </w:r>
    </w:p>
    <w:p>
      <w:pPr>
        <w:numPr>
          <w:ilvl w:val="0"/>
          <w:numId w:val="25"/>
        </w:numPr>
        <w:spacing w:line="360" w:after="210" w:lineRule="auto"/>
      </w:pPr>
      <w:r>
        <w:rPr>
          <w:rFonts w:eastAsia="inter" w:cs="inter" w:ascii="inter" w:hAnsi="inter"/>
          <w:b/>
          <w:color w:val="000000"/>
          <w:sz w:val="21"/>
        </w:rPr>
        <w:t xml:space="preserve">Traditional stationery shops</w:t>
      </w:r>
      <w:r>
        <w:rPr>
          <w:rFonts w:eastAsia="inter" w:cs="inter" w:ascii="inter" w:hAnsi="inter"/>
          <w:color w:val="000000"/>
          <w:sz w:val="21"/>
        </w:rPr>
        <w:t xml:space="preserve"> (primary channel, 55-60% of volume): Independent stores specializing in writing instruments, operating on 40-50% margins but lacking professional marketing or supply-chain sophistication.</w:t>
      </w:r>
    </w:p>
    <w:p>
      <w:pPr>
        <w:numPr>
          <w:ilvl w:val="0"/>
          <w:numId w:val="25"/>
        </w:numPr>
        <w:spacing w:line="360" w:after="210" w:lineRule="auto"/>
      </w:pPr>
      <w:r>
        <w:rPr>
          <w:rFonts w:eastAsia="inter" w:cs="inter" w:ascii="inter" w:hAnsi="inter"/>
          <w:b/>
          <w:color w:val="000000"/>
          <w:sz w:val="21"/>
        </w:rPr>
        <w:t xml:space="preserve">Supermarkets and hypermarkets</w:t>
      </w:r>
      <w:r>
        <w:rPr>
          <w:rFonts w:eastAsia="inter" w:cs="inter" w:ascii="inter" w:hAnsi="inter"/>
          <w:color w:val="000000"/>
          <w:sz w:val="21"/>
        </w:rPr>
        <w:t xml:space="preserve"> (emerging channel, 20-25% of volume): Format proliferation (more stores serving larger catchment areas) has expanded distribution to 11 lakh+ touchpoints (2024) from 9 lakh (2021)—a 23% expansion. These channels operate on 25-35% margins, prioritizing rapid inventory turnover (12-15x annually) over unit margin.</w:t>
      </w:r>
      <w:bookmarkStart w:id="27" w:name="fnref18"/>
      <w:bookmarkEnd w:id="27"/>
      <w:hyperlink w:anchor="fn18">
        <w:r>
          <w:rPr>
            <w:rFonts w:eastAsia="inter" w:cs="inter" w:ascii="inter" w:hAnsi="inter"/>
            <w:color w:val="#000"/>
            <w:sz w:val="21"/>
            <w:u w:val="single"/>
            <w:vertAlign w:val="superscript"/>
          </w:rPr>
          <w:t xml:space="preserve">[18]</w:t>
        </w:r>
      </w:hyperlink>
    </w:p>
    <w:p>
      <w:pPr>
        <w:numPr>
          <w:ilvl w:val="0"/>
          <w:numId w:val="25"/>
        </w:numPr>
        <w:spacing w:line="360" w:after="210" w:lineRule="auto"/>
      </w:pPr>
      <w:r>
        <w:rPr>
          <w:rFonts w:eastAsia="inter" w:cs="inter" w:ascii="inter" w:hAnsi="inter"/>
          <w:b/>
          <w:color w:val="000000"/>
          <w:sz w:val="21"/>
        </w:rPr>
        <w:t xml:space="preserve">E-commerce platforms</w:t>
      </w:r>
      <w:r>
        <w:rPr>
          <w:rFonts w:eastAsia="inter" w:cs="inter" w:ascii="inter" w:hAnsi="inter"/>
          <w:color w:val="000000"/>
          <w:sz w:val="21"/>
        </w:rPr>
        <w:t xml:space="preserve"> (emerging channel, 10-15% of volume, growing 35-40% annually): Amazon, Flipkart, and category-specific platforms (Stationery Hub) operate on 8-12% margins (excluding logistics), but reach geographically dispersed consumers previously underserved by physical retail.</w:t>
      </w:r>
    </w:p>
    <w:p>
      <w:pPr>
        <w:spacing w:line="360" w:after="210" w:lineRule="auto"/>
      </w:pPr>
      <w:r>
        <w:rPr>
          <w:rFonts w:eastAsia="inter" w:cs="inter" w:ascii="inter" w:hAnsi="inter"/>
          <w:color w:val="000000"/>
        </w:rPr>
        <w:t xml:space="preserve">Platform economics merit specific attention: e-commerce platforms incur 6-8% logistics costs (manufacturer-to-platform warehouse-to-consumer), 3-5% platform commission, and 2-3% payment-processing costs, totaling 11-16% distribution overhead. This compares favorably to physical retail's 20-25% logistical overhead (wholesaler inventory holding, regional distributor costs, retailer rent), demonstrating e-commerce's structural cost advantage in low-density markets.</w:t>
      </w:r>
    </w:p>
    <w:p>
      <w:pPr>
        <w:spacing w:line="360" w:before="315" w:after="105" w:lineRule="auto"/>
        <w:ind w:left="-30"/>
        <w:jc w:val="left"/>
      </w:pPr>
      <w:bookmarkStart w:id="28" w:name="bm_6_demand_analysis"/>
      <w:r>
        <w:rPr>
          <w:rFonts w:eastAsia="inter" w:cs="inter" w:ascii="inter" w:hAnsi="inter"/>
          <w:b/>
          <w:color w:val="000000"/>
          <w:sz w:val="24"/>
        </w:rPr>
        <w:t xml:space="preserve">6. DEMAND ANALYSIS</w:t>
      </w:r>
      <w:bookmarkEnd w:id="28"/>
    </w:p>
    <w:p>
      <w:pPr>
        <w:spacing w:line="360" w:after="210" w:lineRule="auto"/>
      </w:pPr>
      <w:r>
        <w:rPr>
          <w:rFonts w:eastAsia="inter" w:cs="inter" w:ascii="inter" w:hAnsi="inter"/>
          <w:b/>
          <w:color w:val="000000"/>
        </w:rPr>
        <w:t xml:space="preserve">Nature of Demand</w:t>
      </w:r>
    </w:p>
    <w:p>
      <w:pPr>
        <w:spacing w:line="360" w:after="210" w:lineRule="auto"/>
      </w:pPr>
      <w:r>
        <w:rPr>
          <w:rFonts w:eastAsia="inter" w:cs="inter" w:ascii="inter" w:hAnsi="inter"/>
          <w:color w:val="000000"/>
        </w:rPr>
        <w:t xml:space="preserve">Ball pens exhibit characteristics of a derived and discretionary-necessity commodity—demanded for productive writing activities (examinations, documentation, professional communication) while exhibiting substitutability with alternative writing instruments (gel pens, pencils, digital devices). Microeconomic demand theory classifies ball pens as normal goods (positive income elasticity) but with income elasticity &lt; 1, indicating they are necessities rather than luxuries; demand increases with income, but at proportionally lower rates.</w:t>
      </w:r>
    </w:p>
    <w:p>
      <w:pPr>
        <w:spacing w:line="360" w:after="210" w:lineRule="auto"/>
      </w:pPr>
      <w:r>
        <w:rPr>
          <w:rFonts w:eastAsia="inter" w:cs="inter" w:ascii="inter" w:hAnsi="inter"/>
          <w:color w:val="000000"/>
        </w:rPr>
        <w:t xml:space="preserve">Demand structure exhibits significant heterogeneity across consumer segments: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Consumer Segment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Primary Use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Demand Characteristics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Volume Share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Students (age 5-25)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Examinations, classroom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frequency, brand-insensitive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50-55%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Office professionals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Documentation, administration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Moderate frequency, quality-sensitive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Households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General writing, correspondence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 frequency, price-sensitive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15-18%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Promotional/corporate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Brand promotion, gifting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Episodic, customization-sensitive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5-8%</w:t>
            </w:r>
          </w:p>
        </w:tc>
      </w:tr>
    </w:tbl>
    <w:p>
      <w:pPr>
        <w:spacing w:lineRule="auto"/>
      </w:pPr>
    </w:p>
    <w:p>
      <w:pPr>
        <w:spacing w:line="360" w:after="210" w:lineRule="auto"/>
      </w:pPr>
      <w:r>
        <w:rPr>
          <w:rFonts w:eastAsia="inter" w:cs="inter" w:ascii="inter" w:hAnsi="inter"/>
          <w:color w:val="000000"/>
        </w:rPr>
        <w:t xml:space="preserve">Student demand proves most stable and price-inelastic—examination preparation creates inelastic demand irrespective of price increases, with consumption constrained by examination frequency rather than price sensitivity. Professional demand displays moderate elasticity; quality considerations (ink smoothness, writing comfort) influence purchasing but remain secondary to price among price-conscious office buyers. Household demand proves most elastic, exhibiting cyclical purchasing (back-to-school peaks, post-summer consumption).</w:t>
      </w:r>
    </w:p>
    <w:p>
      <w:pPr>
        <w:spacing w:line="360" w:after="210" w:lineRule="auto"/>
      </w:pPr>
      <w:r>
        <w:rPr>
          <w:rFonts w:eastAsia="inter" w:cs="inter" w:ascii="inter" w:hAnsi="inter"/>
          <w:b/>
          <w:color w:val="000000"/>
        </w:rPr>
        <w:t xml:space="preserve">Determinants of Demand</w:t>
      </w:r>
    </w:p>
    <w:p>
      <w:pPr>
        <w:spacing w:line="360" w:after="210" w:lineRule="auto"/>
      </w:pPr>
      <w:r>
        <w:rPr>
          <w:rFonts w:eastAsia="inter" w:cs="inter" w:ascii="inter" w:hAnsi="inter"/>
          <w:color w:val="000000"/>
        </w:rPr>
        <w:t xml:space="preserve">Five principal microeconomic factors drive ball pen demand:</w:t>
      </w:r>
    </w:p>
    <w:p>
      <w:pPr>
        <w:numPr>
          <w:ilvl w:val="0"/>
          <w:numId w:val="26"/>
        </w:numPr>
        <w:spacing w:line="360" w:after="210" w:lineRule="auto"/>
      </w:pPr>
      <w:r>
        <w:rPr>
          <w:rFonts w:eastAsia="inter" w:cs="inter" w:ascii="inter" w:hAnsi="inter"/>
          <w:b/>
          <w:color w:val="000000"/>
          <w:sz w:val="21"/>
        </w:rPr>
        <w:t xml:space="preserve">Literacy and Educational Attainment</w:t>
      </w:r>
      <w:r>
        <w:rPr>
          <w:rFonts w:eastAsia="inter" w:cs="inter" w:ascii="inter" w:hAnsi="inter"/>
          <w:color w:val="000000"/>
          <w:sz w:val="21"/>
        </w:rPr>
        <w:t xml:space="preserve">: India's literacy rate (74.04% in 2021) creates an annual cohort of 25-30 million newly-literate individuals requiring writing instruments. Rising female literacy (65.46% in 2021, up from 54% in 2001) particularly increases per-capita consumption—females employ writing instruments more extensively in formal educational settings. Elasticity of demand with respect to literacy rates approximates 0.6-0.8, indicating that a 10% increase in literacy rates produces 6-8% demand increase.</w:t>
      </w:r>
      <w:bookmarkStart w:id="29" w:name="fnref19"/>
      <w:bookmarkEnd w:id="29"/>
      <w:hyperlink w:anchor="fn19">
        <w:r>
          <w:rPr>
            <w:rFonts w:eastAsia="inter" w:cs="inter" w:ascii="inter" w:hAnsi="inter"/>
            <w:color w:val="#000"/>
            <w:sz w:val="21"/>
            <w:u w:val="single"/>
            <w:vertAlign w:val="superscript"/>
          </w:rPr>
          <w:t xml:space="preserve">[19]</w:t>
        </w:r>
      </w:hyperlink>
    </w:p>
    <w:p>
      <w:pPr>
        <w:numPr>
          <w:ilvl w:val="0"/>
          <w:numId w:val="26"/>
        </w:numPr>
        <w:spacing w:line="360" w:after="210" w:lineRule="auto"/>
      </w:pPr>
      <w:r>
        <w:rPr>
          <w:rFonts w:eastAsia="inter" w:cs="inter" w:ascii="inter" w:hAnsi="inter"/>
          <w:b/>
          <w:color w:val="000000"/>
          <w:sz w:val="21"/>
        </w:rPr>
        <w:t xml:space="preserve">Disposable Income</w:t>
      </w:r>
      <w:r>
        <w:rPr>
          <w:rFonts w:eastAsia="inter" w:cs="inter" w:ascii="inter" w:hAnsi="inter"/>
          <w:color w:val="000000"/>
          <w:sz w:val="21"/>
        </w:rPr>
        <w:t xml:space="preserve">: Per-capita income increases directly drive demand for branded, premium ball pens (Reynolds, Luxor, Cello) versus unbranded alternatives. India's per-capita disposable income growth of 8-10% annually (2018-2023) correlates with a 4-6% annual growth in ball pen spending, suggesting income elasticity of approximately 0.5-0.6—consistent with necessity classification.</w:t>
      </w:r>
      <w:bookmarkStart w:id="30" w:name="fnref20"/>
      <w:bookmarkEnd w:id="30"/>
      <w:hyperlink w:anchor="fn20">
        <w:r>
          <w:rPr>
            <w:rFonts w:eastAsia="inter" w:cs="inter" w:ascii="inter" w:hAnsi="inter"/>
            <w:color w:val="#000"/>
            <w:sz w:val="21"/>
            <w:u w:val="single"/>
            <w:vertAlign w:val="superscript"/>
          </w:rPr>
          <w:t xml:space="preserve">[20]</w:t>
        </w:r>
      </w:hyperlink>
    </w:p>
    <w:p>
      <w:pPr>
        <w:numPr>
          <w:ilvl w:val="0"/>
          <w:numId w:val="26"/>
        </w:numPr>
        <w:spacing w:line="360" w:after="210" w:lineRule="auto"/>
      </w:pPr>
      <w:r>
        <w:rPr>
          <w:rFonts w:eastAsia="inter" w:cs="inter" w:ascii="inter" w:hAnsi="inter"/>
          <w:b/>
          <w:color w:val="000000"/>
          <w:sz w:val="21"/>
        </w:rPr>
        <w:t xml:space="preserve">Educational Infrastructure Expansion</w:t>
      </w:r>
      <w:r>
        <w:rPr>
          <w:rFonts w:eastAsia="inter" w:cs="inter" w:ascii="inter" w:hAnsi="inter"/>
          <w:color w:val="000000"/>
          <w:sz w:val="21"/>
        </w:rPr>
        <w:t xml:space="preserve">: Public and private school enrollment growth of 3-4% annually in India directly expands the student base consuming 1-2 pens per month during academic years. Anticipated doubling of college enrollment from 36 million (2020) to 70+ million (2030) will add 3-4 billion annual pen consumption.</w:t>
      </w:r>
      <w:bookmarkStart w:id="31" w:name="fnref21"/>
      <w:bookmarkEnd w:id="31"/>
      <w:hyperlink w:anchor="fn21">
        <w:r>
          <w:rPr>
            <w:rFonts w:eastAsia="inter" w:cs="inter" w:ascii="inter" w:hAnsi="inter"/>
            <w:color w:val="#000"/>
            <w:sz w:val="21"/>
            <w:u w:val="single"/>
            <w:vertAlign w:val="superscript"/>
          </w:rPr>
          <w:t xml:space="preserve">[21]</w:t>
        </w:r>
      </w:hyperlink>
    </w:p>
    <w:p>
      <w:pPr>
        <w:numPr>
          <w:ilvl w:val="0"/>
          <w:numId w:val="26"/>
        </w:numPr>
        <w:spacing w:line="360" w:after="210" w:lineRule="auto"/>
      </w:pPr>
      <w:r>
        <w:rPr>
          <w:rFonts w:eastAsia="inter" w:cs="inter" w:ascii="inter" w:hAnsi="inter"/>
          <w:b/>
          <w:color w:val="000000"/>
          <w:sz w:val="21"/>
        </w:rPr>
        <w:t xml:space="preserve">Office Employment</w:t>
      </w:r>
      <w:r>
        <w:rPr>
          <w:rFonts w:eastAsia="inter" w:cs="inter" w:ascii="inter" w:hAnsi="inter"/>
          <w:color w:val="000000"/>
          <w:sz w:val="21"/>
        </w:rPr>
        <w:t xml:space="preserve">: White-collar employment growth of 6-8% annually expands professional demand. The business process outsourcing (BPO) sector expansion alone (India employs 5.5 million in IT/ITeS, growing 8% annually) directly increases institutional pen consumption.</w:t>
      </w:r>
    </w:p>
    <w:p>
      <w:pPr>
        <w:numPr>
          <w:ilvl w:val="0"/>
          <w:numId w:val="26"/>
        </w:numPr>
        <w:spacing w:line="360" w:after="210" w:lineRule="auto"/>
      </w:pPr>
      <w:r>
        <w:rPr>
          <w:rFonts w:eastAsia="inter" w:cs="inter" w:ascii="inter" w:hAnsi="inter"/>
          <w:b/>
          <w:color w:val="000000"/>
          <w:sz w:val="21"/>
        </w:rPr>
        <w:t xml:space="preserve">Examination Frequency and Academic Calendars</w:t>
      </w:r>
      <w:r>
        <w:rPr>
          <w:rFonts w:eastAsia="inter" w:cs="inter" w:ascii="inter" w:hAnsi="inter"/>
          <w:color w:val="000000"/>
          <w:sz w:val="21"/>
        </w:rPr>
        <w:t xml:space="preserve">: Examination concentration creates demand spikes—NEET, JEE, UPSC and state-board examinations collectively involve 25-30 million students annually, each consuming 3-5 pens during exam preparation.</w:t>
      </w:r>
    </w:p>
    <w:p>
      <w:pPr>
        <w:spacing w:line="360" w:after="210" w:lineRule="auto"/>
      </w:pPr>
      <w:r>
        <w:rPr>
          <w:rFonts w:eastAsia="inter" w:cs="inter" w:ascii="inter" w:hAnsi="inter"/>
          <w:b/>
          <w:color w:val="000000"/>
        </w:rPr>
        <w:t xml:space="preserve">Education and Office Sector Demand</w:t>
      </w:r>
    </w:p>
    <w:p>
      <w:pPr>
        <w:spacing w:line="360" w:after="210" w:lineRule="auto"/>
      </w:pPr>
      <w:r>
        <w:rPr>
          <w:rFonts w:eastAsia="inter" w:cs="inter" w:ascii="inter" w:hAnsi="inter"/>
          <w:color w:val="000000"/>
        </w:rPr>
        <w:t xml:space="preserve">Aggregate demand from education and office sectors comprises approximately 75% of ball pen consumption volume:</w:t>
      </w:r>
    </w:p>
    <w:p>
      <w:pPr>
        <w:spacing w:line="360" w:after="210" w:lineRule="auto"/>
      </w:pPr>
      <w:r>
        <w:rPr>
          <w:rFonts w:eastAsia="inter" w:cs="inter" w:ascii="inter" w:hAnsi="inter"/>
          <w:b/>
          <w:color w:val="000000"/>
        </w:rPr>
        <w:t xml:space="preserve">Education Sector (50-55% of volume):</w:t>
      </w:r>
    </w:p>
    <w:p>
      <w:pPr>
        <w:numPr>
          <w:ilvl w:val="0"/>
          <w:numId w:val="27"/>
        </w:numPr>
        <w:spacing w:line="360" w:before="105" w:after="105" w:lineRule="auto"/>
      </w:pPr>
      <w:r>
        <w:rPr>
          <w:rFonts w:eastAsia="inter" w:cs="inter" w:ascii="inter" w:hAnsi="inter"/>
          <w:color w:val="000000"/>
          <w:sz w:val="21"/>
        </w:rPr>
        <w:t xml:space="preserve">Primary/secondary students (Classes I-XII): 260 million (2024), consuming 1-2 pens/month during 10-month academic year = 2.6-5.2 billion pens/year</w:t>
      </w:r>
    </w:p>
    <w:p>
      <w:pPr>
        <w:numPr>
          <w:ilvl w:val="0"/>
          <w:numId w:val="27"/>
        </w:numPr>
        <w:spacing w:line="360" w:before="105" w:after="105" w:lineRule="auto"/>
      </w:pPr>
      <w:r>
        <w:rPr>
          <w:rFonts w:eastAsia="inter" w:cs="inter" w:ascii="inter" w:hAnsi="inter"/>
          <w:color w:val="000000"/>
          <w:sz w:val="21"/>
        </w:rPr>
        <w:t xml:space="preserve">College students (18-25 age cohort): 40 million, consuming 1.5-2.5 pens/month = 0.6-1.2 billion pens/year</w:t>
      </w:r>
    </w:p>
    <w:p>
      <w:pPr>
        <w:numPr>
          <w:ilvl w:val="0"/>
          <w:numId w:val="27"/>
        </w:numPr>
        <w:spacing w:line="360" w:before="105" w:after="105" w:lineRule="auto"/>
      </w:pPr>
      <w:r>
        <w:rPr>
          <w:rFonts w:eastAsia="inter" w:cs="inter" w:ascii="inter" w:hAnsi="inter"/>
          <w:b/>
          <w:color w:val="000000"/>
          <w:sz w:val="21"/>
        </w:rPr>
        <w:t xml:space="preserve">Education sector subtotal: 3.2-6.4 billion pens/year</w:t>
      </w:r>
    </w:p>
    <w:p>
      <w:pPr>
        <w:spacing w:line="360" w:after="210" w:lineRule="auto"/>
      </w:pPr>
      <w:r>
        <w:rPr>
          <w:rFonts w:eastAsia="inter" w:cs="inter" w:ascii="inter" w:hAnsi="inter"/>
          <w:b/>
          <w:color w:val="000000"/>
        </w:rPr>
        <w:t xml:space="preserve">Office Sector (20-25% of volume):</w:t>
      </w:r>
    </w:p>
    <w:p>
      <w:pPr>
        <w:numPr>
          <w:ilvl w:val="0"/>
          <w:numId w:val="28"/>
        </w:numPr>
        <w:spacing w:line="360" w:before="105" w:after="105" w:lineRule="auto"/>
      </w:pPr>
      <w:r>
        <w:rPr>
          <w:rFonts w:eastAsia="inter" w:cs="inter" w:ascii="inter" w:hAnsi="inter"/>
          <w:color w:val="000000"/>
          <w:sz w:val="21"/>
        </w:rPr>
        <w:t xml:space="preserve">Organized sector employees: 110 million (government 20M, private 90M), consuming 0.5-1 pen/month = 0.55-1.1 billion pens/year</w:t>
      </w:r>
    </w:p>
    <w:p>
      <w:pPr>
        <w:numPr>
          <w:ilvl w:val="0"/>
          <w:numId w:val="28"/>
        </w:numPr>
        <w:spacing w:line="360" w:before="105" w:after="105" w:lineRule="auto"/>
      </w:pPr>
      <w:r>
        <w:rPr>
          <w:rFonts w:eastAsia="inter" w:cs="inter" w:ascii="inter" w:hAnsi="inter"/>
          <w:color w:val="000000"/>
          <w:sz w:val="21"/>
        </w:rPr>
        <w:t xml:space="preserve">Unorganized sector (small traders, clerical workers): 200 million, lower consumption of 0.3-0.5 pen/month = 0.6-1 billion pens/year</w:t>
      </w:r>
    </w:p>
    <w:p>
      <w:pPr>
        <w:numPr>
          <w:ilvl w:val="0"/>
          <w:numId w:val="28"/>
        </w:numPr>
        <w:spacing w:line="360" w:before="105" w:after="105" w:lineRule="auto"/>
      </w:pPr>
      <w:r>
        <w:rPr>
          <w:rFonts w:eastAsia="inter" w:cs="inter" w:ascii="inter" w:hAnsi="inter"/>
          <w:b/>
          <w:color w:val="000000"/>
          <w:sz w:val="21"/>
        </w:rPr>
        <w:t xml:space="preserve">Office sector subtotal: 1.15-2.1 billion pens/year</w:t>
      </w:r>
    </w:p>
    <w:p>
      <w:pPr>
        <w:spacing w:line="360" w:after="210" w:lineRule="auto"/>
      </w:pPr>
      <w:r>
        <w:rPr>
          <w:rFonts w:eastAsia="inter" w:cs="inter" w:ascii="inter" w:hAnsi="inter"/>
          <w:color w:val="000000"/>
        </w:rPr>
        <w:t xml:space="preserve">Household and miscellaneous demand provides 15-25% of volume (1.5-2 billion pens/year), driven by non-institutional writing requirements and promotional/corporate gifting.</w:t>
      </w:r>
    </w:p>
    <w:p>
      <w:pPr>
        <w:spacing w:line="360" w:before="315" w:after="105" w:lineRule="auto"/>
        <w:ind w:left="-30"/>
        <w:jc w:val="left"/>
      </w:pPr>
      <w:bookmarkStart w:id="32" w:name="bm_7_elasticity_of_demand"/>
      <w:r>
        <w:rPr>
          <w:rFonts w:eastAsia="inter" w:cs="inter" w:ascii="inter" w:hAnsi="inter"/>
          <w:b/>
          <w:color w:val="000000"/>
          <w:sz w:val="24"/>
        </w:rPr>
        <w:t xml:space="preserve">7. ELASTICITY OF DEMAND</w:t>
      </w:r>
      <w:bookmarkEnd w:id="32"/>
    </w:p>
    <w:p>
      <w:pPr>
        <w:spacing w:line="360" w:after="210" w:lineRule="auto"/>
      </w:pPr>
      <w:r>
        <w:rPr>
          <w:rFonts w:eastAsia="inter" w:cs="inter" w:ascii="inter" w:hAnsi="inter"/>
          <w:b/>
          <w:color w:val="000000"/>
        </w:rPr>
        <w:t xml:space="preserve">Price Elasticity</w:t>
      </w:r>
    </w:p>
    <w:p>
      <w:pPr>
        <w:spacing w:line="360" w:after="210" w:lineRule="auto"/>
      </w:pPr>
      <w:r>
        <w:rPr>
          <w:rFonts w:eastAsia="inter" w:cs="inter" w:ascii="inter" w:hAnsi="inter"/>
          <w:color w:val="000000"/>
        </w:rPr>
        <w:t xml:space="preserve">Microeconomic elasticity analysis measures the percentage change in quantity demanded divided by percentage change in price. Ball pens exhibit elastic demand (absolute value &gt; 1) due to three structural factors:</w:t>
      </w:r>
    </w:p>
    <w:p>
      <w:pPr>
        <w:numPr>
          <w:ilvl w:val="0"/>
          <w:numId w:val="29"/>
        </w:numPr>
        <w:spacing w:line="360" w:after="210" w:lineRule="auto"/>
      </w:pPr>
      <w:r>
        <w:rPr>
          <w:rFonts w:eastAsia="inter" w:cs="inter" w:ascii="inter" w:hAnsi="inter"/>
          <w:b/>
          <w:color w:val="000000"/>
          <w:sz w:val="21"/>
        </w:rPr>
        <w:t xml:space="preserve">Availability of Substitutes</w:t>
      </w:r>
      <w:r>
        <w:rPr>
          <w:rFonts w:eastAsia="inter" w:cs="inter" w:ascii="inter" w:hAnsi="inter"/>
          <w:color w:val="000000"/>
          <w:sz w:val="21"/>
        </w:rPr>
        <w:t xml:space="preserve">: Gel pens, pencils, fountain pens, and digital devices provide functional alternatives. A 10% price increase for a specific ball pen brand (e.g., Reynolds) shifts substantial demand to competing brands (Luxor, Cello) or substitutes.</w:t>
      </w:r>
    </w:p>
    <w:p>
      <w:pPr>
        <w:numPr>
          <w:ilvl w:val="0"/>
          <w:numId w:val="29"/>
        </w:numPr>
        <w:spacing w:line="360" w:after="210" w:lineRule="auto"/>
      </w:pPr>
      <w:r>
        <w:rPr>
          <w:rFonts w:eastAsia="inter" w:cs="inter" w:ascii="inter" w:hAnsi="inter"/>
          <w:b/>
          <w:color w:val="000000"/>
          <w:sz w:val="21"/>
        </w:rPr>
        <w:t xml:space="preserve">Low Budget Share</w:t>
      </w:r>
      <w:r>
        <w:rPr>
          <w:rFonts w:eastAsia="inter" w:cs="inter" w:ascii="inter" w:hAnsi="inter"/>
          <w:color w:val="000000"/>
          <w:sz w:val="21"/>
        </w:rPr>
        <w:t xml:space="preserve">: Ball pens consume &lt; 0.1% of household expenditure for low-income consumers, reducing price sensitivity relative to high-share items (food, housing). Paradoxically, this low budget share paradoxically increases elastic response—small price differences drive switching between alternatives.</w:t>
      </w:r>
    </w:p>
    <w:p>
      <w:pPr>
        <w:numPr>
          <w:ilvl w:val="0"/>
          <w:numId w:val="29"/>
        </w:numPr>
        <w:spacing w:line="360" w:after="210" w:lineRule="auto"/>
      </w:pPr>
      <w:r>
        <w:rPr>
          <w:rFonts w:eastAsia="inter" w:cs="inter" w:ascii="inter" w:hAnsi="inter"/>
          <w:b/>
          <w:color w:val="000000"/>
          <w:sz w:val="21"/>
        </w:rPr>
        <w:t xml:space="preserve">Brand Intensity and Switching Costs</w:t>
      </w:r>
      <w:r>
        <w:rPr>
          <w:rFonts w:eastAsia="inter" w:cs="inter" w:ascii="inter" w:hAnsi="inter"/>
          <w:color w:val="000000"/>
          <w:sz w:val="21"/>
        </w:rPr>
        <w:t xml:space="preserve">: The ballpoint pen market exhibits moderate brand loyalty (top 3 brands command 55-60% market share), but switching costs remain negligible—consumers effortlessly substitute Cello for Reynolds based on price incentives.</w:t>
      </w:r>
    </w:p>
    <w:p>
      <w:pPr>
        <w:spacing w:line="360" w:after="210" w:lineRule="auto"/>
      </w:pPr>
      <w:r>
        <w:rPr>
          <w:rFonts w:eastAsia="inter" w:cs="inter" w:ascii="inter" w:hAnsi="inter"/>
          <w:b/>
          <w:color w:val="000000"/>
        </w:rPr>
        <w:t xml:space="preserve">Empirical Price Elasticity Evidence:</w:t>
      </w:r>
    </w:p>
    <w:p>
      <w:pPr>
        <w:spacing w:line="360" w:after="210" w:lineRule="auto"/>
      </w:pPr>
      <w:r>
        <w:rPr>
          <w:rFonts w:eastAsia="inter" w:cs="inter" w:ascii="inter" w:hAnsi="inter"/>
          <w:color w:val="000000"/>
        </w:rPr>
        <w:t xml:space="preserve">Economic studies of ball pen price elasticity yield estimates of -1.2 to -1.8 across major markets, indicating elastic demand. For India specifically, retail price variations of 15-20% between brands (e.g., Cello Joy at ₹5 versus Reynolds at ₹8) produce estimated demand elasticities of -1.3 to -1.5, suggesting that a 1% price increase reduces quantity demanded by 1.3-1.5%.</w:t>
      </w:r>
      <w:bookmarkStart w:id="33" w:name="fnref22"/>
      <w:bookmarkEnd w:id="33"/>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color w:val="000000"/>
        </w:rPr>
        <w:t xml:space="preserve">Elasticity varies systematically across market segments:</w:t>
      </w:r>
    </w:p>
    <w:p>
      <w:pPr>
        <w:numPr>
          <w:ilvl w:val="0"/>
          <w:numId w:val="30"/>
        </w:numPr>
        <w:spacing w:line="360" w:before="105" w:after="105" w:lineRule="auto"/>
      </w:pPr>
      <w:r>
        <w:rPr>
          <w:rFonts w:eastAsia="inter" w:cs="inter" w:ascii="inter" w:hAnsi="inter"/>
          <w:b/>
          <w:color w:val="000000"/>
          <w:sz w:val="21"/>
        </w:rPr>
        <w:t xml:space="preserve">Student segment</w:t>
      </w:r>
      <w:r>
        <w:rPr>
          <w:rFonts w:eastAsia="inter" w:cs="inter" w:ascii="inter" w:hAnsi="inter"/>
          <w:color w:val="000000"/>
          <w:sz w:val="21"/>
        </w:rPr>
        <w:t xml:space="preserve">: PED ≈ -1.0 to -1.2 (more inelastic; examination-driven demand constrains price sensitivity)</w:t>
      </w:r>
    </w:p>
    <w:p>
      <w:pPr>
        <w:numPr>
          <w:ilvl w:val="0"/>
          <w:numId w:val="30"/>
        </w:numPr>
        <w:spacing w:line="360" w:before="105" w:after="105" w:lineRule="auto"/>
      </w:pPr>
      <w:r>
        <w:rPr>
          <w:rFonts w:eastAsia="inter" w:cs="inter" w:ascii="inter" w:hAnsi="inter"/>
          <w:b/>
          <w:color w:val="000000"/>
          <w:sz w:val="21"/>
        </w:rPr>
        <w:t xml:space="preserve">Professional segment</w:t>
      </w:r>
      <w:r>
        <w:rPr>
          <w:rFonts w:eastAsia="inter" w:cs="inter" w:ascii="inter" w:hAnsi="inter"/>
          <w:color w:val="000000"/>
          <w:sz w:val="21"/>
        </w:rPr>
        <w:t xml:space="preserve">: PED ≈ -1.4 to -1.6 (more elastic; quality substitutes exist)</w:t>
      </w:r>
    </w:p>
    <w:p>
      <w:pPr>
        <w:numPr>
          <w:ilvl w:val="0"/>
          <w:numId w:val="30"/>
        </w:numPr>
        <w:spacing w:line="360" w:before="105" w:after="105" w:lineRule="auto"/>
      </w:pPr>
      <w:r>
        <w:rPr>
          <w:rFonts w:eastAsia="inter" w:cs="inter" w:ascii="inter" w:hAnsi="inter"/>
          <w:b/>
          <w:color w:val="000000"/>
          <w:sz w:val="21"/>
        </w:rPr>
        <w:t xml:space="preserve">Household segment</w:t>
      </w:r>
      <w:r>
        <w:rPr>
          <w:rFonts w:eastAsia="inter" w:cs="inter" w:ascii="inter" w:hAnsi="inter"/>
          <w:color w:val="000000"/>
          <w:sz w:val="21"/>
        </w:rPr>
        <w:t xml:space="preserve">: PED ≈ -1.6 to -1.8 (most elastic; lowest attachment to specific brands)</w:t>
      </w:r>
    </w:p>
    <w:p>
      <w:pPr>
        <w:spacing w:line="360" w:after="210" w:lineRule="auto"/>
      </w:pPr>
      <w:r>
        <w:rPr>
          <w:rFonts w:eastAsia="inter" w:cs="inter" w:ascii="inter" w:hAnsi="inter"/>
          <w:b/>
          <w:color w:val="000000"/>
        </w:rPr>
        <w:t xml:space="preserve">Income Elasticity</w:t>
      </w:r>
    </w:p>
    <w:p>
      <w:pPr>
        <w:spacing w:line="360" w:after="210" w:lineRule="auto"/>
      </w:pPr>
      <w:r>
        <w:rPr>
          <w:rFonts w:eastAsia="inter" w:cs="inter" w:ascii="inter" w:hAnsi="inter"/>
          <w:color w:val="000000"/>
        </w:rPr>
        <w:t xml:space="preserve">Income elasticity measures demand responsiveness to consumer income changes. Ball pens, classified as normal goods, exhibit positive income elasticity. Evidence suggests income elasticity of approximately +0.4 to +0.6 for India—a 10% increase in per-capita income produces 4-6% demand increase. This places ball pens in the necessity category (elasticity &lt; 1), consistent with their role as functional writing instruments for educational and occupational purposes.</w:t>
      </w:r>
      <w:bookmarkStart w:id="34" w:name="fnref20_1"/>
      <w:bookmarkEnd w:id="34"/>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color w:val="000000"/>
        </w:rPr>
        <w:t xml:space="preserve">Income elasticity heterogeneity across price segments reflects quality differentiation:</w:t>
      </w:r>
    </w:p>
    <w:p>
      <w:pPr>
        <w:numPr>
          <w:ilvl w:val="0"/>
          <w:numId w:val="31"/>
        </w:numPr>
        <w:spacing w:line="360" w:before="105" w:after="105" w:lineRule="auto"/>
      </w:pPr>
      <w:r>
        <w:rPr>
          <w:rFonts w:eastAsia="inter" w:cs="inter" w:ascii="inter" w:hAnsi="inter"/>
          <w:b/>
          <w:color w:val="000000"/>
          <w:sz w:val="21"/>
        </w:rPr>
        <w:t xml:space="preserve">Budget pens</w:t>
      </w:r>
      <w:r>
        <w:rPr>
          <w:rFonts w:eastAsia="inter" w:cs="inter" w:ascii="inter" w:hAnsi="inter"/>
          <w:color w:val="000000"/>
          <w:sz w:val="21"/>
        </w:rPr>
        <w:t xml:space="preserve"> (₹3-5): Income elasticity ≈ +0.2 to +0.3 (demand flattens as income rises; substitution toward premium pens)</w:t>
      </w:r>
    </w:p>
    <w:p>
      <w:pPr>
        <w:numPr>
          <w:ilvl w:val="0"/>
          <w:numId w:val="31"/>
        </w:numPr>
        <w:spacing w:line="360" w:before="105" w:after="105" w:lineRule="auto"/>
      </w:pPr>
      <w:r>
        <w:rPr>
          <w:rFonts w:eastAsia="inter" w:cs="inter" w:ascii="inter" w:hAnsi="inter"/>
          <w:b/>
          <w:color w:val="000000"/>
          <w:sz w:val="21"/>
        </w:rPr>
        <w:t xml:space="preserve">Mid-range pens</w:t>
      </w:r>
      <w:r>
        <w:rPr>
          <w:rFonts w:eastAsia="inter" w:cs="inter" w:ascii="inter" w:hAnsi="inter"/>
          <w:color w:val="000000"/>
          <w:sz w:val="21"/>
        </w:rPr>
        <w:t xml:space="preserve"> (₹5-15): Income elasticity ≈ +0.5 to +0.7 (direct demand expansion)</w:t>
      </w:r>
    </w:p>
    <w:p>
      <w:pPr>
        <w:numPr>
          <w:ilvl w:val="0"/>
          <w:numId w:val="31"/>
        </w:numPr>
        <w:spacing w:line="360" w:before="105" w:after="105" w:lineRule="auto"/>
      </w:pPr>
      <w:r>
        <w:rPr>
          <w:rFonts w:eastAsia="inter" w:cs="inter" w:ascii="inter" w:hAnsi="inter"/>
          <w:b/>
          <w:color w:val="000000"/>
          <w:sz w:val="21"/>
        </w:rPr>
        <w:t xml:space="preserve">Premium pens</w:t>
      </w:r>
      <w:r>
        <w:rPr>
          <w:rFonts w:eastAsia="inter" w:cs="inter" w:ascii="inter" w:hAnsi="inter"/>
          <w:color w:val="000000"/>
          <w:sz w:val="21"/>
        </w:rPr>
        <w:t xml:space="preserve"> (₹15+): Income elasticity ≈ +1.2 to +1.5 (luxury good characteristics; high-income consumers disproportionately favor premium brands)</w:t>
      </w:r>
    </w:p>
    <w:p>
      <w:pPr>
        <w:spacing w:line="360" w:after="210" w:lineRule="auto"/>
      </w:pPr>
      <w:r>
        <w:rPr>
          <w:rFonts w:eastAsia="inter" w:cs="inter" w:ascii="inter" w:hAnsi="inter"/>
          <w:b/>
          <w:color w:val="000000"/>
        </w:rPr>
        <w:t xml:space="preserve">Cross Elasticity</w:t>
      </w:r>
    </w:p>
    <w:p>
      <w:pPr>
        <w:spacing w:line="360" w:after="210" w:lineRule="auto"/>
      </w:pPr>
      <w:r>
        <w:rPr>
          <w:rFonts w:eastAsia="inter" w:cs="inter" w:ascii="inter" w:hAnsi="inter"/>
          <w:color w:val="000000"/>
        </w:rPr>
        <w:t xml:space="preserve">Cross-elasticity measures demand response to price changes in related goods, distinguishing substitutes (positive cross-elasticity) from complements (negative cross-elasticity):</w:t>
      </w:r>
    </w:p>
    <w:p>
      <w:pPr>
        <w:spacing w:line="360" w:after="210" w:lineRule="auto"/>
      </w:pPr>
      <w:r>
        <w:rPr>
          <w:rFonts w:eastAsia="inter" w:cs="inter" w:ascii="inter" w:hAnsi="inter"/>
          <w:b/>
          <w:color w:val="000000"/>
        </w:rPr>
        <w:t xml:space="preserve">Gel Pens (Substitutes):</w:t>
      </w:r>
      <w:r>
        <w:rPr>
          <w:rFonts w:eastAsia="inter" w:cs="inter" w:ascii="inter" w:hAnsi="inter"/>
          <w:color w:val="000000"/>
        </w:rPr>
        <w:br w:type="textWrapping"/>
      </w:r>
      <w:r>
        <w:rPr>
          <w:rFonts w:eastAsia="inter" w:cs="inter" w:ascii="inter" w:hAnsi="inter"/>
          <w:color w:val="000000"/>
        </w:rPr>
        <w:t xml:space="preserve">A 10% price increase in gel pens (e.g., from ₹8 to ₹8.80) produces approximately 5-8% increase in ball pen quantity demanded, yielding estimated cross-elasticity of +0.5 to +0.8. The relationship is asymmetric: gel pen price increases drive relatively modest ball pen substitution (because gel pens occupy distinct market niches emphasizing comfort and smoothness), while ball pen price increases produce stronger gel pen substitution (due to overlapping functional characteristics).</w:t>
      </w:r>
    </w:p>
    <w:p>
      <w:pPr>
        <w:spacing w:line="360" w:after="210" w:lineRule="auto"/>
      </w:pPr>
      <w:r>
        <w:rPr>
          <w:rFonts w:eastAsia="inter" w:cs="inter" w:ascii="inter" w:hAnsi="inter"/>
          <w:b/>
          <w:color w:val="000000"/>
        </w:rPr>
        <w:t xml:space="preserve">Pencils (Substitutes):</w:t>
      </w:r>
      <w:r>
        <w:rPr>
          <w:rFonts w:eastAsia="inter" w:cs="inter" w:ascii="inter" w:hAnsi="inter"/>
          <w:color w:val="000000"/>
        </w:rPr>
        <w:br w:type="textWrapping"/>
      </w:r>
      <w:r>
        <w:rPr>
          <w:rFonts w:eastAsia="inter" w:cs="inter" w:ascii="inter" w:hAnsi="inter"/>
          <w:color w:val="000000"/>
        </w:rPr>
        <w:t xml:space="preserve">Cross-elasticity with pencils approximates +0.3 to +0.5, reflecting limited direct substitutability—pencils serve distinct use cases (primary education, sketching) with different user demographics. However, emerging erasable ball pen technologies (Frixion pens with thermo-chromic inks) have increased direct competition with pencils in specific segments.</w:t>
      </w:r>
    </w:p>
    <w:p>
      <w:pPr>
        <w:spacing w:line="360" w:after="210" w:lineRule="auto"/>
      </w:pPr>
      <w:r>
        <w:rPr>
          <w:rFonts w:eastAsia="inter" w:cs="inter" w:ascii="inter" w:hAnsi="inter"/>
          <w:b/>
          <w:color w:val="000000"/>
        </w:rPr>
        <w:t xml:space="preserve">Refills (Complements, Negative Cross-Elasticity):</w:t>
      </w:r>
      <w:r>
        <w:rPr>
          <w:rFonts w:eastAsia="inter" w:cs="inter" w:ascii="inter" w:hAnsi="inter"/>
          <w:color w:val="000000"/>
        </w:rPr>
        <w:br w:type="textWrapping"/>
      </w:r>
      <w:r>
        <w:rPr>
          <w:rFonts w:eastAsia="inter" w:cs="inter" w:ascii="inter" w:hAnsi="inter"/>
          <w:color w:val="000000"/>
        </w:rPr>
        <w:t xml:space="preserve">Ball pen refills exhibit strong negative cross-elasticity with complete pens (ecc = -0.6 to -0.9), reflecting their complementary relationship. A 10% price reduction in refills increases ball pen demand 6-9%, as consumers perceive lower total ownership costs and maintain pen bodies longer.</w:t>
      </w:r>
    </w:p>
    <w:p>
      <w:pPr>
        <w:spacing w:line="360" w:after="210" w:lineRule="auto"/>
      </w:pPr>
      <w:r>
        <w:rPr>
          <w:rFonts w:eastAsia="inter" w:cs="inter" w:ascii="inter" w:hAnsi="inter"/>
          <w:b/>
          <w:color w:val="000000"/>
        </w:rPr>
        <w:t xml:space="preserve">Pencils and Digital Devices (Weak Substitution):</w:t>
      </w:r>
      <w:r>
        <w:rPr>
          <w:rFonts w:eastAsia="inter" w:cs="inter" w:ascii="inter" w:hAnsi="inter"/>
          <w:color w:val="000000"/>
        </w:rPr>
        <w:br w:type="textWrapping"/>
      </w:r>
      <w:r>
        <w:rPr>
          <w:rFonts w:eastAsia="inter" w:cs="inter" w:ascii="inter" w:hAnsi="inter"/>
          <w:color w:val="000000"/>
        </w:rPr>
        <w:t xml:space="preserve">Long-term cross-elasticity with digital devices (tablets, styluses) remains limited (ecc ≈ +0.2 to +0.3) despite digitalization trends, because examinations, banking documentation, and legal requirements mandate physical writing instruments. However, elasticity has increased from near-zero (2010) to +0.2-0.3 (2024), as digital note-taking platforms gain adoption among younger demographics.</w:t>
      </w:r>
    </w:p>
    <w:p>
      <w:pPr>
        <w:spacing w:line="360" w:before="315" w:after="105" w:lineRule="auto"/>
        <w:ind w:left="-30"/>
        <w:jc w:val="left"/>
      </w:pPr>
      <w:bookmarkStart w:id="35" w:name="bm_8_market_structure_pricing"/>
      <w:r>
        <w:rPr>
          <w:rFonts w:eastAsia="inter" w:cs="inter" w:ascii="inter" w:hAnsi="inter"/>
          <w:b/>
          <w:color w:val="000000"/>
          <w:sz w:val="24"/>
        </w:rPr>
        <w:t xml:space="preserve">8. MARKET STRUCTURE &amp; PRICING</w:t>
      </w:r>
      <w:bookmarkEnd w:id="35"/>
    </w:p>
    <w:p>
      <w:pPr>
        <w:spacing w:line="360" w:after="210" w:lineRule="auto"/>
      </w:pPr>
      <w:r>
        <w:rPr>
          <w:rFonts w:eastAsia="inter" w:cs="inter" w:ascii="inter" w:hAnsi="inter"/>
          <w:b/>
          <w:color w:val="000000"/>
        </w:rPr>
        <w:t xml:space="preserve">Competitive Landscape</w:t>
      </w:r>
    </w:p>
    <w:p>
      <w:pPr>
        <w:spacing w:line="360" w:after="210" w:lineRule="auto"/>
      </w:pPr>
      <w:r>
        <w:rPr>
          <w:rFonts w:eastAsia="inter" w:cs="inter" w:ascii="inter" w:hAnsi="inter"/>
          <w:color w:val="000000"/>
        </w:rPr>
        <w:t xml:space="preserve">The ball pen market structure in India approximates monopolistic competition—characterized by numerous sellers, differentiated products, relatively free entry/exit, and individual firms possessing limited price-setting power. The 2024 market structure displays: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Rank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Brand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Market Share (by volume)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Market Share (by value)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Brand Type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Cello Pens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16-18%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Indian (₹1,800Cr revenue)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Reynolds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15-17%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18-20%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Indian (BIC subsidiary)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Luxor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12-15%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14-16%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Indian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Linc, Montex, Lexi, Rotomac, Kores, ADD, Flair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Diverse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Unbranded/regional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Fragmented</w:t>
            </w:r>
          </w:p>
        </w:tc>
      </w:tr>
    </w:tbl>
    <w:p>
      <w:pPr>
        <w:spacing w:lineRule="auto"/>
      </w:pPr>
    </w:p>
    <w:p>
      <w:pPr>
        <w:spacing w:line="360" w:after="210" w:lineRule="auto"/>
      </w:pPr>
      <w:r>
        <w:rPr>
          <w:rFonts w:eastAsia="inter" w:cs="inter" w:ascii="inter" w:hAnsi="inter"/>
          <w:b/>
          <w:color w:val="000000"/>
        </w:rPr>
        <w:t xml:space="preserve">Market Concentration Analysis:</w:t>
      </w:r>
    </w:p>
    <w:p>
      <w:pPr>
        <w:spacing w:line="360" w:after="210" w:lineRule="auto"/>
      </w:pPr>
      <w:r>
        <w:rPr>
          <w:rFonts w:eastAsia="inter" w:cs="inter" w:ascii="inter" w:hAnsi="inter"/>
          <w:color w:val="000000"/>
        </w:rPr>
        <w:t xml:space="preserve">The Herfindahl-Hirschman Index (HHI = Σ(market share)²) approximates 1,100-1,300, placing the market in the "moderately concentrated" category (Department of Justice threshold: HHI 1,500-2,500 indicates moderate concentration). This concentration level permits differentiation strategies while maintaining competitive pricing—no single firm exercises dominant market power.</w:t>
      </w:r>
    </w:p>
    <w:p>
      <w:pPr>
        <w:spacing w:line="360" w:after="210" w:lineRule="auto"/>
      </w:pPr>
      <w:r>
        <w:rPr>
          <w:rFonts w:eastAsia="inter" w:cs="inter" w:ascii="inter" w:hAnsi="inter"/>
          <w:b/>
          <w:color w:val="000000"/>
        </w:rPr>
        <w:t xml:space="preserve">Branding and Differentiation</w:t>
      </w:r>
    </w:p>
    <w:p>
      <w:pPr>
        <w:spacing w:line="360" w:after="210" w:lineRule="auto"/>
      </w:pPr>
      <w:r>
        <w:rPr>
          <w:rFonts w:eastAsia="inter" w:cs="inter" w:ascii="inter" w:hAnsi="inter"/>
          <w:color w:val="000000"/>
        </w:rPr>
        <w:t xml:space="preserve">Brand differentiation strategies in the ball pen market center on:</w:t>
      </w:r>
    </w:p>
    <w:p>
      <w:pPr>
        <w:numPr>
          <w:ilvl w:val="0"/>
          <w:numId w:val="32"/>
        </w:numPr>
        <w:spacing w:line="360" w:after="210" w:lineRule="auto"/>
      </w:pPr>
      <w:r>
        <w:rPr>
          <w:rFonts w:eastAsia="inter" w:cs="inter" w:ascii="inter" w:hAnsi="inter"/>
          <w:b/>
          <w:color w:val="000000"/>
          <w:sz w:val="21"/>
        </w:rPr>
        <w:t xml:space="preserve">Price Positioning</w:t>
      </w:r>
      <w:r>
        <w:rPr>
          <w:rFonts w:eastAsia="inter" w:cs="inter" w:ascii="inter" w:hAnsi="inter"/>
          <w:color w:val="000000"/>
          <w:sz w:val="21"/>
        </w:rPr>
        <w:t xml:space="preserve">: Cello and Linc pursue volume-based strategies with entry-level products (₹3-5 price point, capturing price-sensitive student segments). Reynolds and Luxor target mid-premium segments (₹8-15) emphasizing quality and comfort. Waterman and Mont Blanc occupy luxury niches (₹100-500+) targeting elite professionals and gift markets.</w:t>
      </w:r>
    </w:p>
    <w:p>
      <w:pPr>
        <w:numPr>
          <w:ilvl w:val="0"/>
          <w:numId w:val="32"/>
        </w:numPr>
        <w:spacing w:line="360" w:after="210" w:lineRule="auto"/>
      </w:pPr>
      <w:r>
        <w:rPr>
          <w:rFonts w:eastAsia="inter" w:cs="inter" w:ascii="inter" w:hAnsi="inter"/>
          <w:b/>
          <w:color w:val="000000"/>
          <w:sz w:val="21"/>
        </w:rPr>
        <w:t xml:space="preserve">Product Features</w:t>
      </w:r>
      <w:r>
        <w:rPr>
          <w:rFonts w:eastAsia="inter" w:cs="inter" w:ascii="inter" w:hAnsi="inter"/>
          <w:color w:val="000000"/>
          <w:sz w:val="21"/>
        </w:rPr>
        <w:t xml:space="preserve">: Innovations include ergonomic barrel designs (reducing writing fatigue over extended use), quick-drying inks (preventing smudging), waterproof formulations (enabling document permanence), and erasable inks (Frixion technology capturing pencil-user conversion).</w:t>
      </w:r>
    </w:p>
    <w:p>
      <w:pPr>
        <w:numPr>
          <w:ilvl w:val="0"/>
          <w:numId w:val="32"/>
        </w:numPr>
        <w:spacing w:line="360" w:after="210" w:lineRule="auto"/>
      </w:pPr>
      <w:r>
        <w:rPr>
          <w:rFonts w:eastAsia="inter" w:cs="inter" w:ascii="inter" w:hAnsi="inter"/>
          <w:b/>
          <w:color w:val="000000"/>
          <w:sz w:val="21"/>
        </w:rPr>
        <w:t xml:space="preserve">Brand Associations</w:t>
      </w:r>
      <w:r>
        <w:rPr>
          <w:rFonts w:eastAsia="inter" w:cs="inter" w:ascii="inter" w:hAnsi="inter"/>
          <w:color w:val="000000"/>
          <w:sz w:val="21"/>
        </w:rPr>
        <w:t xml:space="preserve">: Reynolds leverages "smoothness" and professional associations. Cello emphasizes affordability and student accessibility. Luxor positions as "premium Indian alternative." Premium brands (Parker, Waterman) associate with status and professional achievement.</w:t>
      </w:r>
    </w:p>
    <w:p>
      <w:pPr>
        <w:numPr>
          <w:ilvl w:val="0"/>
          <w:numId w:val="32"/>
        </w:numPr>
        <w:spacing w:line="360" w:after="210" w:lineRule="auto"/>
      </w:pPr>
      <w:r>
        <w:rPr>
          <w:rFonts w:eastAsia="inter" w:cs="inter" w:ascii="inter" w:hAnsi="inter"/>
          <w:b/>
          <w:color w:val="000000"/>
          <w:sz w:val="21"/>
        </w:rPr>
        <w:t xml:space="preserve">Distribution Intensity</w:t>
      </w:r>
      <w:r>
        <w:rPr>
          <w:rFonts w:eastAsia="inter" w:cs="inter" w:ascii="inter" w:hAnsi="inter"/>
          <w:color w:val="000000"/>
          <w:sz w:val="21"/>
        </w:rPr>
        <w:t xml:space="preserve">: Premium brands (Reynolds, Cello, Luxor, Linc) maintain widespread distribution (60,000+ retail points in urban India), while specialty brands rely on selective distribution (high-end stationery stores, online platforms) supporting premium pricing.</w:t>
      </w:r>
    </w:p>
    <w:p>
      <w:pPr>
        <w:spacing w:line="360" w:after="210" w:lineRule="auto"/>
      </w:pPr>
      <w:r>
        <w:rPr>
          <w:rFonts w:eastAsia="inter" w:cs="inter" w:ascii="inter" w:hAnsi="inter"/>
          <w:color w:val="000000"/>
        </w:rPr>
        <w:t xml:space="preserve">Microeconomic theory predicts differentiation enables above-competitive pricing—empirical data confirms average retail price premiums of 20-40% for branded products (Cello, Reynolds) versus unbranded commodities (₹5 versus ₹3-4). However, these premiums remain limited by competitive intensity—brand switching costs of approximately zero (consumer indifference between similar-quality pens from different manufacturers) constrain pricing power.</w:t>
      </w:r>
    </w:p>
    <w:p>
      <w:pPr>
        <w:spacing w:line="360" w:after="210" w:lineRule="auto"/>
      </w:pPr>
      <w:r>
        <w:rPr>
          <w:rFonts w:eastAsia="inter" w:cs="inter" w:ascii="inter" w:hAnsi="inter"/>
          <w:b/>
          <w:color w:val="000000"/>
        </w:rPr>
        <w:t xml:space="preserve">Wholesale vs. Retail Pricing</w:t>
      </w:r>
    </w:p>
    <w:p>
      <w:pPr>
        <w:spacing w:line="360" w:after="210" w:lineRule="auto"/>
      </w:pPr>
      <w:r>
        <w:rPr>
          <w:rFonts w:eastAsia="inter" w:cs="inter" w:ascii="inter" w:hAnsi="inter"/>
          <w:color w:val="000000"/>
        </w:rPr>
        <w:t xml:space="preserve">The manufacturer-to-consumer supply chain exhibits standardized markup structures reflecting functional service provision:</w:t>
      </w:r>
    </w:p>
    <w:p>
      <w:pPr>
        <w:spacing w:line="360" w:after="210" w:lineRule="auto"/>
      </w:pPr>
      <w:r>
        <w:rPr>
          <w:rFonts w:eastAsia="inter" w:cs="inter" w:ascii="inter" w:hAnsi="inter"/>
          <w:b/>
          <w:color w:val="000000"/>
        </w:rPr>
        <w:t xml:space="preserve">Wholesale Pricing Structure:</w:t>
      </w:r>
    </w:p>
    <w:p>
      <w:pPr>
        <w:numPr>
          <w:ilvl w:val="0"/>
          <w:numId w:val="33"/>
        </w:numPr>
        <w:spacing w:line="360" w:before="105" w:after="105" w:lineRule="auto"/>
      </w:pPr>
      <w:r>
        <w:rPr>
          <w:rFonts w:eastAsia="inter" w:cs="inter" w:ascii="inter" w:hAnsi="inter"/>
          <w:color w:val="000000"/>
          <w:sz w:val="21"/>
        </w:rPr>
        <w:t xml:space="preserve">Manufacturer selling price (ex-factory): ₹3.50-4.50 for standard pens (depending on volume and brand)</w:t>
      </w:r>
    </w:p>
    <w:p>
      <w:pPr>
        <w:numPr>
          <w:ilvl w:val="0"/>
          <w:numId w:val="33"/>
        </w:numPr>
        <w:spacing w:line="360" w:before="105" w:after="105" w:lineRule="auto"/>
      </w:pPr>
      <w:r>
        <w:rPr>
          <w:rFonts w:eastAsia="inter" w:cs="inter" w:ascii="inter" w:hAnsi="inter"/>
          <w:color w:val="000000"/>
          <w:sz w:val="21"/>
        </w:rPr>
        <w:t xml:space="preserve">Primary wholesaler margin: 10-15% → Resale price to secondary distributors: ₹3.85-5.18</w:t>
      </w:r>
    </w:p>
    <w:p>
      <w:pPr>
        <w:numPr>
          <w:ilvl w:val="0"/>
          <w:numId w:val="33"/>
        </w:numPr>
        <w:spacing w:line="360" w:before="105" w:after="105" w:lineRule="auto"/>
      </w:pPr>
      <w:r>
        <w:rPr>
          <w:rFonts w:eastAsia="inter" w:cs="inter" w:ascii="inter" w:hAnsi="inter"/>
          <w:color w:val="000000"/>
          <w:sz w:val="21"/>
        </w:rPr>
        <w:t xml:space="preserve">Secondary distributor margin: 15-20% → Resale price to retailers: ₹4.48-6.21</w:t>
      </w:r>
    </w:p>
    <w:p>
      <w:pPr>
        <w:numPr>
          <w:ilvl w:val="0"/>
          <w:numId w:val="33"/>
        </w:numPr>
        <w:spacing w:line="360" w:before="105" w:after="105" w:lineRule="auto"/>
      </w:pPr>
      <w:r>
        <w:rPr>
          <w:rFonts w:eastAsia="inter" w:cs="inter" w:ascii="inter" w:hAnsi="inter"/>
          <w:color w:val="000000"/>
          <w:sz w:val="21"/>
        </w:rPr>
        <w:t xml:space="preserve">Retail margin: 30-50% → Consumer retail price: ₹6.41-9.32</w:t>
      </w:r>
    </w:p>
    <w:p>
      <w:pPr>
        <w:spacing w:line="360" w:after="210" w:lineRule="auto"/>
      </w:pPr>
      <w:r>
        <w:rPr>
          <w:rFonts w:eastAsia="inter" w:cs="inter" w:ascii="inter" w:hAnsi="inter"/>
          <w:color w:val="000000"/>
        </w:rPr>
        <w:t xml:space="preserve">This cascading markup structure reflects value-added services at each level:</w:t>
      </w:r>
    </w:p>
    <w:p>
      <w:pPr>
        <w:numPr>
          <w:ilvl w:val="0"/>
          <w:numId w:val="34"/>
        </w:numPr>
        <w:spacing w:line="360" w:before="105" w:after="105" w:lineRule="auto"/>
      </w:pPr>
      <w:r>
        <w:rPr>
          <w:rFonts w:eastAsia="inter" w:cs="inter" w:ascii="inter" w:hAnsi="inter"/>
          <w:b/>
          <w:color w:val="000000"/>
          <w:sz w:val="21"/>
        </w:rPr>
        <w:t xml:space="preserve">Manufacturers</w:t>
      </w:r>
      <w:r>
        <w:rPr>
          <w:rFonts w:eastAsia="inter" w:cs="inter" w:ascii="inter" w:hAnsi="inter"/>
          <w:color w:val="000000"/>
          <w:sz w:val="21"/>
        </w:rPr>
        <w:t xml:space="preserve"> provide product development, quality assurance, brand marketing, and financial credit to wholesalers</w:t>
      </w:r>
    </w:p>
    <w:p>
      <w:pPr>
        <w:numPr>
          <w:ilvl w:val="0"/>
          <w:numId w:val="34"/>
        </w:numPr>
        <w:spacing w:line="360" w:before="105" w:after="105" w:lineRule="auto"/>
      </w:pPr>
      <w:r>
        <w:rPr>
          <w:rFonts w:eastAsia="inter" w:cs="inter" w:ascii="inter" w:hAnsi="inter"/>
          <w:b/>
          <w:color w:val="000000"/>
          <w:sz w:val="21"/>
        </w:rPr>
        <w:t xml:space="preserve">Wholesalers</w:t>
      </w:r>
      <w:r>
        <w:rPr>
          <w:rFonts w:eastAsia="inter" w:cs="inter" w:ascii="inter" w:hAnsi="inter"/>
          <w:color w:val="000000"/>
          <w:sz w:val="21"/>
        </w:rPr>
        <w:t xml:space="preserve"> provide inventory buffering, geographic aggregation, and credit extension to retailers</w:t>
      </w:r>
    </w:p>
    <w:p>
      <w:pPr>
        <w:numPr>
          <w:ilvl w:val="0"/>
          <w:numId w:val="34"/>
        </w:numPr>
        <w:spacing w:line="360" w:before="105" w:after="105" w:lineRule="auto"/>
      </w:pPr>
      <w:r>
        <w:rPr>
          <w:rFonts w:eastAsia="inter" w:cs="inter" w:ascii="inter" w:hAnsi="inter"/>
          <w:b/>
          <w:color w:val="000000"/>
          <w:sz w:val="21"/>
        </w:rPr>
        <w:t xml:space="preserve">Retailers</w:t>
      </w:r>
      <w:r>
        <w:rPr>
          <w:rFonts w:eastAsia="inter" w:cs="inter" w:ascii="inter" w:hAnsi="inter"/>
          <w:color w:val="000000"/>
          <w:sz w:val="21"/>
        </w:rPr>
        <w:t xml:space="preserve"> provide final-mile logistics, customer service, and product information to consumers</w:t>
      </w:r>
    </w:p>
    <w:p>
      <w:pPr>
        <w:spacing w:line="360" w:after="210" w:lineRule="auto"/>
      </w:pPr>
      <w:r>
        <w:rPr>
          <w:rFonts w:eastAsia="inter" w:cs="inter" w:ascii="inter" w:hAnsi="inter"/>
          <w:b/>
          <w:color w:val="000000"/>
        </w:rPr>
        <w:t xml:space="preserve">Economic Efficiency of Markup Structure:</w:t>
      </w:r>
    </w:p>
    <w:p>
      <w:pPr>
        <w:spacing w:line="360" w:after="210" w:lineRule="auto"/>
      </w:pPr>
      <w:r>
        <w:rPr>
          <w:rFonts w:eastAsia="inter" w:cs="inter" w:ascii="inter" w:hAnsi="inter"/>
          <w:color w:val="000000"/>
        </w:rPr>
        <w:t xml:space="preserve">Microeconomic analysis of supply-chain efficiency reveals that the three-tier structure economizes on transaction costs despite apparent 100%+ total markup from manufacturer price (₹3.50) to retail price (₹7-9). Direct manufacturer-retail transactions would require 200,000+ retail relationships (versus 80-100 wholesaler relationships), incurring substantially higher coordination costs. Empirical supply-chain studies indicate three-tier system logistics costs of ₹1.50-2.00 per unit (manufacturer to retail shelf) compare favorably to hypothetical direct-retail costs of ₹2.50-3.50 per unit.</w:t>
      </w:r>
    </w:p>
    <w:p>
      <w:pPr>
        <w:spacing w:line="360" w:after="210" w:lineRule="auto"/>
      </w:pPr>
      <w:r>
        <w:rPr>
          <w:rFonts w:eastAsia="inter" w:cs="inter" w:ascii="inter" w:hAnsi="inter"/>
          <w:color w:val="000000"/>
        </w:rPr>
        <w:t xml:space="preserve">Retail markup variation (30-50%) reflects store-format heterogeneity:</w:t>
      </w:r>
    </w:p>
    <w:p>
      <w:pPr>
        <w:numPr>
          <w:ilvl w:val="0"/>
          <w:numId w:val="35"/>
        </w:numPr>
        <w:spacing w:line="360" w:before="105" w:after="105" w:lineRule="auto"/>
      </w:pPr>
      <w:r>
        <w:rPr>
          <w:rFonts w:eastAsia="inter" w:cs="inter" w:ascii="inter" w:hAnsi="inter"/>
          <w:b/>
          <w:color w:val="000000"/>
          <w:sz w:val="21"/>
        </w:rPr>
        <w:t xml:space="preserve">Supermarkets (25-35% markup)</w:t>
      </w:r>
      <w:r>
        <w:rPr>
          <w:rFonts w:eastAsia="inter" w:cs="inter" w:ascii="inter" w:hAnsi="inter"/>
          <w:color w:val="000000"/>
          <w:sz w:val="21"/>
        </w:rPr>
        <w:t xml:space="preserve">: High turnover (3-4x monthly), rapid inventory movement, low inventory holding costs, modest overhead</w:t>
      </w:r>
    </w:p>
    <w:p>
      <w:pPr>
        <w:numPr>
          <w:ilvl w:val="0"/>
          <w:numId w:val="35"/>
        </w:numPr>
        <w:spacing w:line="360" w:before="105" w:after="105" w:lineRule="auto"/>
      </w:pPr>
      <w:r>
        <w:rPr>
          <w:rFonts w:eastAsia="inter" w:cs="inter" w:ascii="inter" w:hAnsi="inter"/>
          <w:b/>
          <w:color w:val="000000"/>
          <w:sz w:val="21"/>
        </w:rPr>
        <w:t xml:space="preserve">Independent stationery shops (40-50% markup)</w:t>
      </w:r>
      <w:r>
        <w:rPr>
          <w:rFonts w:eastAsia="inter" w:cs="inter" w:ascii="inter" w:hAnsi="inter"/>
          <w:color w:val="000000"/>
          <w:sz w:val="21"/>
        </w:rPr>
        <w:t xml:space="preserve">: Lower turnover (0.5-1x monthly), high inventory costs, substantial overhead (rent, staffing for full-day operation)</w:t>
      </w:r>
    </w:p>
    <w:p>
      <w:pPr>
        <w:numPr>
          <w:ilvl w:val="0"/>
          <w:numId w:val="35"/>
        </w:numPr>
        <w:spacing w:line="360" w:before="105" w:after="105" w:lineRule="auto"/>
      </w:pPr>
      <w:r>
        <w:rPr>
          <w:rFonts w:eastAsia="inter" w:cs="inter" w:ascii="inter" w:hAnsi="inter"/>
          <w:b/>
          <w:color w:val="000000"/>
          <w:sz w:val="21"/>
        </w:rPr>
        <w:t xml:space="preserve">E-commerce platforms (10-15% total margin after logistics)</w:t>
      </w:r>
      <w:r>
        <w:rPr>
          <w:rFonts w:eastAsia="inter" w:cs="inter" w:ascii="inter" w:hAnsi="inter"/>
          <w:color w:val="000000"/>
          <w:sz w:val="21"/>
        </w:rPr>
        <w:t xml:space="preserve">: Efficient inventory management (demand-driven procurement), zero retail overhead, but significant logistics costs</w:t>
      </w:r>
    </w:p>
    <w:p>
      <w:pPr>
        <w:spacing w:line="360" w:before="315" w:after="105" w:lineRule="auto"/>
        <w:ind w:left="-30"/>
        <w:jc w:val="left"/>
      </w:pPr>
      <w:bookmarkStart w:id="36" w:name="bm_9_revenue_selling_costs"/>
      <w:r>
        <w:rPr>
          <w:rFonts w:eastAsia="inter" w:cs="inter" w:ascii="inter" w:hAnsi="inter"/>
          <w:b/>
          <w:color w:val="000000"/>
          <w:sz w:val="24"/>
        </w:rPr>
        <w:t xml:space="preserve">9. REVENUE &amp; SELLING COSTS</w:t>
      </w:r>
      <w:bookmarkEnd w:id="36"/>
    </w:p>
    <w:p>
      <w:pPr>
        <w:spacing w:line="360" w:after="210" w:lineRule="auto"/>
      </w:pPr>
      <w:r>
        <w:rPr>
          <w:rFonts w:eastAsia="inter" w:cs="inter" w:ascii="inter" w:hAnsi="inter"/>
          <w:b/>
          <w:color w:val="000000"/>
        </w:rPr>
        <w:t xml:space="preserve">Revenue Streams</w:t>
      </w:r>
    </w:p>
    <w:p>
      <w:pPr>
        <w:spacing w:line="360" w:after="210" w:lineRule="auto"/>
      </w:pPr>
      <w:r>
        <w:rPr>
          <w:rFonts w:eastAsia="inter" w:cs="inter" w:ascii="inter" w:hAnsi="inter"/>
          <w:color w:val="000000"/>
        </w:rPr>
        <w:t xml:space="preserve">Ball pen manufacturers derive revenue from multiple sources:</w:t>
      </w:r>
    </w:p>
    <w:p>
      <w:pPr>
        <w:numPr>
          <w:ilvl w:val="0"/>
          <w:numId w:val="36"/>
        </w:numPr>
        <w:spacing w:line="360" w:after="210" w:lineRule="auto"/>
      </w:pPr>
      <w:r>
        <w:rPr>
          <w:rFonts w:eastAsia="inter" w:cs="inter" w:ascii="inter" w:hAnsi="inter"/>
          <w:b/>
          <w:color w:val="000000"/>
          <w:sz w:val="21"/>
        </w:rPr>
        <w:t xml:space="preserve">Primary Revenue (65-70% of total)</w:t>
      </w:r>
      <w:r>
        <w:rPr>
          <w:rFonts w:eastAsia="inter" w:cs="inter" w:ascii="inter" w:hAnsi="inter"/>
          <w:color w:val="000000"/>
          <w:sz w:val="21"/>
        </w:rPr>
        <w:t xml:space="preserve">: Disposable pen sales through retail channels, representing volume-based revenue generation. Large manufacturers (Cello, Reynolds) generate ₹1,500-2,000 crore annually from primary pen sales.</w:t>
      </w:r>
    </w:p>
    <w:p>
      <w:pPr>
        <w:numPr>
          <w:ilvl w:val="0"/>
          <w:numId w:val="36"/>
        </w:numPr>
        <w:spacing w:line="360" w:after="210" w:lineRule="auto"/>
      </w:pPr>
      <w:r>
        <w:rPr>
          <w:rFonts w:eastAsia="inter" w:cs="inter" w:ascii="inter" w:hAnsi="inter"/>
          <w:b/>
          <w:color w:val="000000"/>
          <w:sz w:val="21"/>
        </w:rPr>
        <w:t xml:space="preserve">Refill Revenue (15-20% of total)</w:t>
      </w:r>
      <w:r>
        <w:rPr>
          <w:rFonts w:eastAsia="inter" w:cs="inter" w:ascii="inter" w:hAnsi="inter"/>
          <w:color w:val="000000"/>
          <w:sz w:val="21"/>
        </w:rPr>
        <w:t xml:space="preserve">: Replacement cartridge sales to consumers maintaining existing pen bodies. Refill margins (35-40%) exceed primary pen margins (25-30%), making refills economically attractive. Refill market growth of 106% in India (2024) versus 26% for primary pens demonstrates strategic importance.</w:t>
      </w:r>
    </w:p>
    <w:p>
      <w:pPr>
        <w:numPr>
          <w:ilvl w:val="0"/>
          <w:numId w:val="36"/>
        </w:numPr>
        <w:spacing w:line="360" w:after="210" w:lineRule="auto"/>
      </w:pPr>
      <w:r>
        <w:rPr>
          <w:rFonts w:eastAsia="inter" w:cs="inter" w:ascii="inter" w:hAnsi="inter"/>
          <w:b/>
          <w:color w:val="000000"/>
          <w:sz w:val="21"/>
        </w:rPr>
        <w:t xml:space="preserve">Bulk/Promotional Sales (10-15% of total)</w:t>
      </w:r>
      <w:r>
        <w:rPr>
          <w:rFonts w:eastAsia="inter" w:cs="inter" w:ascii="inter" w:hAnsi="inter"/>
          <w:color w:val="000000"/>
          <w:sz w:val="21"/>
        </w:rPr>
        <w:t xml:space="preserve">: Customized pens for corporate gifting, educational institutions, and government procurement. These channels command 15-30% price premiums (customization, small batch production), but account for lower volumes.</w:t>
      </w:r>
    </w:p>
    <w:p>
      <w:pPr>
        <w:numPr>
          <w:ilvl w:val="0"/>
          <w:numId w:val="36"/>
        </w:numPr>
        <w:spacing w:line="360" w:after="210" w:lineRule="auto"/>
      </w:pPr>
      <w:r>
        <w:rPr>
          <w:rFonts w:eastAsia="inter" w:cs="inter" w:ascii="inter" w:hAnsi="inter"/>
          <w:b/>
          <w:color w:val="000000"/>
          <w:sz w:val="21"/>
        </w:rPr>
        <w:t xml:space="preserve">International Exports (5-10% for large manufacturers)</w:t>
      </w:r>
      <w:r>
        <w:rPr>
          <w:rFonts w:eastAsia="inter" w:cs="inter" w:ascii="inter" w:hAnsi="inter"/>
          <w:color w:val="000000"/>
          <w:sz w:val="21"/>
        </w:rPr>
        <w:t xml:space="preserve">: Export markets (particularly Southeast Asia, Africa) provide growth channels. India's ball pen exports reached ₹1,200+ crore annually (primarily unbranded commodity exports from China-proximate Surat cluster).</w:t>
      </w:r>
    </w:p>
    <w:p>
      <w:pPr>
        <w:spacing w:line="360" w:after="210" w:lineRule="auto"/>
      </w:pPr>
      <w:r>
        <w:rPr>
          <w:rFonts w:eastAsia="inter" w:cs="inter" w:ascii="inter" w:hAnsi="inter"/>
          <w:b/>
          <w:color w:val="000000"/>
        </w:rPr>
        <w:t xml:space="preserve">Marketing and Distribution Costs</w:t>
      </w:r>
    </w:p>
    <w:p>
      <w:pPr>
        <w:spacing w:line="360" w:after="210" w:lineRule="auto"/>
      </w:pPr>
      <w:r>
        <w:rPr>
          <w:rFonts w:eastAsia="inter" w:cs="inter" w:ascii="inter" w:hAnsi="inter"/>
          <w:color w:val="000000"/>
        </w:rPr>
        <w:t xml:space="preserve">Marketing expenditure in the ball pen industry typically ranges 3-8% of revenue for branded manufacturers, with allocation across: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Marketing Function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Typical Allocation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Television and digital advertising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35-45%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In-store promotions and sampling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Trade shows and distributor incentives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15-20%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Brand sponsorship (educational events)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10-15%</w:t>
            </w:r>
          </w:p>
        </w:tc>
      </w:tr>
    </w:tbl>
    <w:p>
      <w:pPr>
        <w:spacing w:lineRule="auto"/>
      </w:pPr>
    </w:p>
    <w:p>
      <w:pPr>
        <w:spacing w:line="360" w:after="210" w:lineRule="auto"/>
      </w:pPr>
      <w:r>
        <w:rPr>
          <w:rFonts w:eastAsia="inter" w:cs="inter" w:ascii="inter" w:hAnsi="inter"/>
          <w:color w:val="000000"/>
        </w:rPr>
        <w:t xml:space="preserve">Television advertising dominance reflects the consumer-goods industry norm—back-to-school advertising periods (May-June) represent peak spending (40% of annual budget), concentrated on channels serving primary/secondary school demographics (Disney, Nick, Cartoon Network, educational channels).</w:t>
      </w:r>
    </w:p>
    <w:p>
      <w:pPr>
        <w:spacing w:line="360" w:after="210" w:lineRule="auto"/>
      </w:pPr>
      <w:r>
        <w:rPr>
          <w:rFonts w:eastAsia="inter" w:cs="inter" w:ascii="inter" w:hAnsi="inter"/>
          <w:color w:val="000000"/>
        </w:rPr>
        <w:t xml:space="preserve">Distribution costs encompass logistics (₹0.50-1.00 per unit), trade credit facilities (₹0.25-0.50 per unit for working capital financing to wholesalers), and distributor incentive programs (₹0.15-0.25 per unit for wholesaler margins beyond standard procurement costs). Large manufacturers achieve 3-4% distribution cost ratios through scale, while small manufacturers incur 6-8% ratios.</w:t>
      </w:r>
    </w:p>
    <w:p>
      <w:pPr>
        <w:spacing w:line="360" w:after="210" w:lineRule="auto"/>
      </w:pPr>
      <w:r>
        <w:rPr>
          <w:rFonts w:eastAsia="inter" w:cs="inter" w:ascii="inter" w:hAnsi="inter"/>
          <w:b/>
          <w:color w:val="000000"/>
        </w:rPr>
        <w:t xml:space="preserve">Effective Price Realization:</w:t>
      </w:r>
    </w:p>
    <w:p>
      <w:pPr>
        <w:spacing w:line="360" w:after="210" w:lineRule="auto"/>
      </w:pPr>
      <w:r>
        <w:rPr>
          <w:rFonts w:eastAsia="inter" w:cs="inter" w:ascii="inter" w:hAnsi="inter"/>
          <w:color w:val="000000"/>
        </w:rPr>
        <w:t xml:space="preserve">The gap between manufacturer selling price and consumer retail price exceeds simple markup structures due to promotional discounting:</w:t>
      </w:r>
    </w:p>
    <w:p>
      <w:pPr>
        <w:numPr>
          <w:ilvl w:val="0"/>
          <w:numId w:val="37"/>
        </w:numPr>
        <w:spacing w:line="360" w:before="105" w:after="105" w:lineRule="auto"/>
      </w:pPr>
      <w:r>
        <w:rPr>
          <w:rFonts w:eastAsia="inter" w:cs="inter" w:ascii="inter" w:hAnsi="inter"/>
          <w:b/>
          <w:color w:val="000000"/>
          <w:sz w:val="21"/>
        </w:rPr>
        <w:t xml:space="preserve">List/Suggested Retail Price (SRP)</w:t>
      </w:r>
      <w:r>
        <w:rPr>
          <w:rFonts w:eastAsia="inter" w:cs="inter" w:ascii="inter" w:hAnsi="inter"/>
          <w:color w:val="000000"/>
          <w:sz w:val="21"/>
        </w:rPr>
        <w:t xml:space="preserve">: ₹8-10 for mid-market pen</w:t>
      </w:r>
    </w:p>
    <w:p>
      <w:pPr>
        <w:numPr>
          <w:ilvl w:val="0"/>
          <w:numId w:val="37"/>
        </w:numPr>
        <w:spacing w:line="360" w:before="105" w:after="105" w:lineRule="auto"/>
      </w:pPr>
      <w:r>
        <w:rPr>
          <w:rFonts w:eastAsia="inter" w:cs="inter" w:ascii="inter" w:hAnsi="inter"/>
          <w:b/>
          <w:color w:val="000000"/>
          <w:sz w:val="21"/>
        </w:rPr>
        <w:t xml:space="preserve">Average Selling Price (ASP) after promotional discounting</w:t>
      </w:r>
      <w:r>
        <w:rPr>
          <w:rFonts w:eastAsia="inter" w:cs="inter" w:ascii="inter" w:hAnsi="inter"/>
          <w:color w:val="000000"/>
          <w:sz w:val="21"/>
        </w:rPr>
        <w:t xml:space="preserve">: ₹6.50-7.50 (15-20% average discount during promotional periods)</w:t>
      </w:r>
    </w:p>
    <w:p>
      <w:pPr>
        <w:numPr>
          <w:ilvl w:val="0"/>
          <w:numId w:val="37"/>
        </w:numPr>
        <w:spacing w:line="360" w:before="105" w:after="105" w:lineRule="auto"/>
      </w:pPr>
      <w:r>
        <w:rPr>
          <w:rFonts w:eastAsia="inter" w:cs="inter" w:ascii="inter" w:hAnsi="inter"/>
          <w:b/>
          <w:color w:val="000000"/>
          <w:sz w:val="21"/>
        </w:rPr>
        <w:t xml:space="preserve">Manufacturer effective realization price</w:t>
      </w:r>
      <w:r>
        <w:rPr>
          <w:rFonts w:eastAsia="inter" w:cs="inter" w:ascii="inter" w:hAnsi="inter"/>
          <w:color w:val="000000"/>
          <w:sz w:val="21"/>
        </w:rPr>
        <w:t xml:space="preserve">: ₹3.50-4.50 (after wholesaler margins and distribution costs)</w:t>
      </w:r>
    </w:p>
    <w:p>
      <w:pPr>
        <w:numPr>
          <w:ilvl w:val="0"/>
          <w:numId w:val="37"/>
        </w:numPr>
        <w:spacing w:line="360" w:before="105" w:after="105" w:lineRule="auto"/>
      </w:pPr>
      <w:r>
        <w:rPr>
          <w:rFonts w:eastAsia="inter" w:cs="inter" w:ascii="inter" w:hAnsi="inter"/>
          <w:b/>
          <w:color w:val="000000"/>
          <w:sz w:val="21"/>
        </w:rPr>
        <w:t xml:space="preserve">Manufacturer net margin after marketing/admin</w:t>
      </w:r>
      <w:r>
        <w:rPr>
          <w:rFonts w:eastAsia="inter" w:cs="inter" w:ascii="inter" w:hAnsi="inter"/>
          <w:color w:val="000000"/>
          <w:sz w:val="21"/>
        </w:rPr>
        <w:t xml:space="preserve">: 15-25% of selling price</w:t>
      </w:r>
    </w:p>
    <w:p>
      <w:pPr>
        <w:spacing w:line="360" w:after="210" w:lineRule="auto"/>
      </w:pPr>
      <w:r>
        <w:rPr>
          <w:rFonts w:eastAsia="inter" w:cs="inter" w:ascii="inter" w:hAnsi="inter"/>
          <w:color w:val="000000"/>
        </w:rPr>
        <w:t xml:space="preserve">This analysis reveals that despite retail prices appearing standardized at ₹5-10, underlying margins demonstrate significant variability based on distribution channel, promotional intensity, and manufacturing scale.</w:t>
      </w:r>
    </w:p>
    <w:p>
      <w:pPr>
        <w:spacing w:line="360" w:before="315" w:after="105" w:lineRule="auto"/>
        <w:ind w:left="-30"/>
        <w:jc w:val="left"/>
      </w:pPr>
      <w:bookmarkStart w:id="37" w:name="bm_10_government_policies_india_focus"/>
      <w:r>
        <w:rPr>
          <w:rFonts w:eastAsia="inter" w:cs="inter" w:ascii="inter" w:hAnsi="inter"/>
          <w:b/>
          <w:color w:val="000000"/>
          <w:sz w:val="24"/>
        </w:rPr>
        <w:t xml:space="preserve">10. GOVERNMENT POLICIES (INDIA FOCUS)</w:t>
      </w:r>
      <w:bookmarkEnd w:id="37"/>
    </w:p>
    <w:p>
      <w:pPr>
        <w:spacing w:line="360" w:after="210" w:lineRule="auto"/>
      </w:pPr>
      <w:r>
        <w:rPr>
          <w:rFonts w:eastAsia="inter" w:cs="inter" w:ascii="inter" w:hAnsi="inter"/>
          <w:b/>
          <w:color w:val="000000"/>
        </w:rPr>
        <w:t xml:space="preserve">Goods and Services Tax (GST) Regime</w:t>
      </w:r>
    </w:p>
    <w:p>
      <w:pPr>
        <w:spacing w:line="360" w:after="210" w:lineRule="auto"/>
      </w:pPr>
      <w:r>
        <w:rPr>
          <w:rFonts w:eastAsia="inter" w:cs="inter" w:ascii="inter" w:hAnsi="inter"/>
          <w:color w:val="000000"/>
        </w:rPr>
        <w:t xml:space="preserve">Ball pens currently face 18% GST under HSN code 9608 as of September 2025, representing an increase from the previous 12% rate (prior to September 22, 2025). This tax classification reflects the shift in September 2025 when India's 47th GST Council amended rates on stationery items, increasing tax burden on pen manufacturers and retailers.</w:t>
      </w:r>
      <w:bookmarkStart w:id="38" w:name="fnref23"/>
      <w:bookmarkEnd w:id="38"/>
      <w:hyperlink w:anchor="fn23">
        <w:r>
          <w:rPr>
            <w:rFonts w:eastAsia="inter" w:cs="inter" w:ascii="inter" w:hAnsi="inter"/>
            <w:color w:val="#000"/>
            <w:u w:val="single"/>
            <w:vertAlign w:val="superscript"/>
          </w:rPr>
          <w:t xml:space="preserve">[23]</w:t>
        </w:r>
      </w:hyperlink>
      <w:bookmarkStart w:id="39" w:name="fnref24"/>
      <w:bookmarkEnd w:id="39"/>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b/>
          <w:color w:val="000000"/>
        </w:rPr>
        <w:t xml:space="preserve">Economic Impact of 18% GST:</w:t>
      </w:r>
    </w:p>
    <w:p>
      <w:pPr>
        <w:spacing w:line="360" w:after="210" w:lineRule="auto"/>
      </w:pPr>
      <w:r>
        <w:rPr>
          <w:rFonts w:eastAsia="inter" w:cs="inter" w:ascii="inter" w:hAnsi="inter"/>
          <w:color w:val="000000"/>
        </w:rPr>
        <w:t xml:space="preserve">The increased GST rate produces measurable demand effects. Microeconomic analysis incorporating price elasticity predicts:</w:t>
      </w:r>
    </w:p>
    <w:p>
      <w:pPr>
        <w:numPr>
          <w:ilvl w:val="0"/>
          <w:numId w:val="38"/>
        </w:numPr>
        <w:spacing w:line="360" w:after="210" w:lineRule="auto"/>
      </w:pPr>
      <w:r>
        <w:rPr>
          <w:rFonts w:eastAsia="inter" w:cs="inter" w:ascii="inter" w:hAnsi="inter"/>
          <w:b/>
          <w:color w:val="000000"/>
          <w:sz w:val="21"/>
        </w:rPr>
        <w:t xml:space="preserve">Price Transmission</w:t>
      </w:r>
      <w:r>
        <w:rPr>
          <w:rFonts w:eastAsia="inter" w:cs="inter" w:ascii="inter" w:hAnsi="inter"/>
          <w:color w:val="000000"/>
          <w:sz w:val="21"/>
        </w:rPr>
        <w:t xml:space="preserve">: A 6 percentage-point GST increase theoretically increases effective tax burden by ₹0.60-0.90 per pen (depending on pre-tax price). Empirical evidence from past GST rate changes indicates retailers absorb 30-40% of tax increases (accepting lower margins) while transmitting 60-70% to consumers.</w:t>
      </w:r>
    </w:p>
    <w:p>
      <w:pPr>
        <w:numPr>
          <w:ilvl w:val="0"/>
          <w:numId w:val="38"/>
        </w:numPr>
        <w:spacing w:line="360" w:after="210" w:lineRule="auto"/>
      </w:pPr>
      <w:r>
        <w:rPr>
          <w:rFonts w:eastAsia="inter" w:cs="inter" w:ascii="inter" w:hAnsi="inter"/>
          <w:b/>
          <w:color w:val="000000"/>
          <w:sz w:val="21"/>
        </w:rPr>
        <w:t xml:space="preserve">Demand Reduction</w:t>
      </w:r>
      <w:r>
        <w:rPr>
          <w:rFonts w:eastAsia="inter" w:cs="inter" w:ascii="inter" w:hAnsi="inter"/>
          <w:color w:val="000000"/>
          <w:sz w:val="21"/>
        </w:rPr>
        <w:t xml:space="preserve">: At observed price elasticity of -1.3 to -1.5, a 6-8% effective retail price increase (from 6 percentage-point GST increase plus retailer markup absorption) produces 8-12% quantity demand reduction—significant enough to affect annual consumption by 2-3 billion units.</w:t>
      </w:r>
    </w:p>
    <w:p>
      <w:pPr>
        <w:numPr>
          <w:ilvl w:val="0"/>
          <w:numId w:val="38"/>
        </w:numPr>
        <w:spacing w:line="360" w:after="210" w:lineRule="auto"/>
      </w:pPr>
      <w:r>
        <w:rPr>
          <w:rFonts w:eastAsia="inter" w:cs="inter" w:ascii="inter" w:hAnsi="inter"/>
          <w:b/>
          <w:color w:val="000000"/>
          <w:sz w:val="21"/>
        </w:rPr>
        <w:t xml:space="preserve">Input Tax Credit (ITC) Mechanism</w:t>
      </w:r>
      <w:r>
        <w:rPr>
          <w:rFonts w:eastAsia="inter" w:cs="inter" w:ascii="inter" w:hAnsi="inter"/>
          <w:color w:val="000000"/>
          <w:sz w:val="21"/>
        </w:rPr>
        <w:t xml:space="preserve">: Manufacturers can claim ITC on GST paid on raw materials, capital equipment, and business services, mitigating the tax burden. For ball pen manufacturers, effective GST incidence approximates 8-10% rather than 18% due to ITC availability on materials (₹3.50-4.50 per unit) and logistics costs.</w:t>
      </w:r>
    </w:p>
    <w:p>
      <w:pPr>
        <w:spacing w:line="360" w:after="210" w:lineRule="auto"/>
      </w:pPr>
      <w:r>
        <w:rPr>
          <w:rFonts w:eastAsia="inter" w:cs="inter" w:ascii="inter" w:hAnsi="inter"/>
          <w:b/>
          <w:color w:val="000000"/>
        </w:rPr>
        <w:t xml:space="preserve">Unorganized Sector Impact:</w:t>
      </w:r>
    </w:p>
    <w:p>
      <w:pPr>
        <w:spacing w:line="360" w:after="210" w:lineRule="auto"/>
      </w:pPr>
      <w:r>
        <w:rPr>
          <w:rFonts w:eastAsia="inter" w:cs="inter" w:ascii="inter" w:hAnsi="inter"/>
          <w:color w:val="000000"/>
        </w:rPr>
        <w:t xml:space="preserve">The GST increase disproportionately affects unorganized sector manufacturers (estimated 20-25% of market), which operate below formal registration thresholds or engage in tax evasion. These entities typically avoid ITC mechanisms, incurring full 18% tax burden—reducing their cost competitiveness by ₹1.00-1.50 per unit versus organized manufacturers. This differential creates upward pressure on formalization and consolidation.</w:t>
      </w:r>
    </w:p>
    <w:p>
      <w:pPr>
        <w:spacing w:line="360" w:after="210" w:lineRule="auto"/>
      </w:pPr>
      <w:r>
        <w:rPr>
          <w:rFonts w:eastAsia="inter" w:cs="inter" w:ascii="inter" w:hAnsi="inter"/>
          <w:b/>
          <w:color w:val="000000"/>
        </w:rPr>
        <w:t xml:space="preserve">MSME Schemes and Support</w:t>
      </w:r>
    </w:p>
    <w:p>
      <w:pPr>
        <w:spacing w:line="360" w:after="210" w:lineRule="auto"/>
      </w:pPr>
      <w:r>
        <w:rPr>
          <w:rFonts w:eastAsia="inter" w:cs="inter" w:ascii="inter" w:hAnsi="inter"/>
          <w:color w:val="000000"/>
        </w:rPr>
        <w:t xml:space="preserve">India's Ministry of Micro, Small and Medium Enterprises operates multiple schemes benefiting ball pen manufacturers:</w:t>
      </w:r>
    </w:p>
    <w:p>
      <w:pPr>
        <w:numPr>
          <w:ilvl w:val="0"/>
          <w:numId w:val="39"/>
        </w:numPr>
        <w:spacing w:line="360" w:after="210" w:lineRule="auto"/>
      </w:pPr>
      <w:r>
        <w:rPr>
          <w:rFonts w:eastAsia="inter" w:cs="inter" w:ascii="inter" w:hAnsi="inter"/>
          <w:b/>
          <w:color w:val="000000"/>
          <w:sz w:val="21"/>
        </w:rPr>
        <w:t xml:space="preserve">Prime Minister's Micro/Small &amp; Medium Enterprise Development (PM-MSME) Scheme</w:t>
      </w:r>
      <w:r>
        <w:rPr>
          <w:rFonts w:eastAsia="inter" w:cs="inter" w:ascii="inter" w:hAnsi="inter"/>
          <w:color w:val="000000"/>
          <w:sz w:val="21"/>
        </w:rPr>
        <w:t xml:space="preserve">: Provides collateral-free loans up to ₹1 crore for manufacturing units, with government-backed loan guarantees reducing lender risk. Approximately 500-700 ball pen manufacturing MSME units access this facility annually.</w:t>
      </w:r>
    </w:p>
    <w:p>
      <w:pPr>
        <w:numPr>
          <w:ilvl w:val="0"/>
          <w:numId w:val="39"/>
        </w:numPr>
        <w:spacing w:line="360" w:after="210" w:lineRule="auto"/>
      </w:pPr>
      <w:r>
        <w:rPr>
          <w:rFonts w:eastAsia="inter" w:cs="inter" w:ascii="inter" w:hAnsi="inter"/>
          <w:b/>
          <w:color w:val="000000"/>
          <w:sz w:val="21"/>
        </w:rPr>
        <w:t xml:space="preserve">Credit-Linked Capital Subsidy Scheme (CLCS)</w:t>
      </w:r>
      <w:r>
        <w:rPr>
          <w:rFonts w:eastAsia="inter" w:cs="inter" w:ascii="inter" w:hAnsi="inter"/>
          <w:color w:val="000000"/>
          <w:sz w:val="21"/>
        </w:rPr>
        <w:t xml:space="preserve">: Subsidizes 15% of capital investment (up to ₹30 lakhs) for technology upgradation, enabling modernization of aging equipment. This scheme directly addresses the cost disadvantage of small manufacturers—a ₹100 lakh machinery investment qualifies for ₹15 lakh subsidy, reducing effective capital cost by 15%.</w:t>
      </w:r>
    </w:p>
    <w:p>
      <w:pPr>
        <w:numPr>
          <w:ilvl w:val="0"/>
          <w:numId w:val="39"/>
        </w:numPr>
        <w:spacing w:line="360" w:after="210" w:lineRule="auto"/>
      </w:pPr>
      <w:r>
        <w:rPr>
          <w:rFonts w:eastAsia="inter" w:cs="inter" w:ascii="inter" w:hAnsi="inter"/>
          <w:b/>
          <w:color w:val="000000"/>
          <w:sz w:val="21"/>
        </w:rPr>
        <w:t xml:space="preserve">Stand Up India Scheme</w:t>
      </w:r>
      <w:r>
        <w:rPr>
          <w:rFonts w:eastAsia="inter" w:cs="inter" w:ascii="inter" w:hAnsi="inter"/>
          <w:color w:val="000000"/>
          <w:sz w:val="21"/>
        </w:rPr>
        <w:t xml:space="preserve">: Provides loans up to ₹25 lakh for first-time entrepreneurs establishing MSMEs, with 25% subsidy on plant &amp; machinery or ₹25 lakh (whichever is less). Educational sector focus and women entrepreneur incentives make this particularly relevant for stationery manufacturing.</w:t>
      </w:r>
    </w:p>
    <w:p>
      <w:pPr>
        <w:numPr>
          <w:ilvl w:val="0"/>
          <w:numId w:val="39"/>
        </w:numPr>
        <w:spacing w:line="360" w:after="210" w:lineRule="auto"/>
      </w:pPr>
      <w:r>
        <w:rPr>
          <w:rFonts w:eastAsia="inter" w:cs="inter" w:ascii="inter" w:hAnsi="inter"/>
          <w:b/>
          <w:color w:val="000000"/>
          <w:sz w:val="21"/>
        </w:rPr>
        <w:t xml:space="preserve">Technology Upgradation Fund Scheme (TUFS)</w:t>
      </w:r>
      <w:r>
        <w:rPr>
          <w:rFonts w:eastAsia="inter" w:cs="inter" w:ascii="inter" w:hAnsi="inter"/>
          <w:color w:val="000000"/>
          <w:sz w:val="21"/>
        </w:rPr>
        <w:t xml:space="preserve">: Subsidizes 25% of machinery costs (up to ₹25 lakhs) for cleaner production initiatives, particularly targeting plastic waste reduction and environmental compliance. Ball pen manufacturers utilizing biodegradable materials or recycled plastic inputs access these benefits.</w:t>
      </w:r>
    </w:p>
    <w:p>
      <w:pPr>
        <w:spacing w:line="360" w:after="210" w:lineRule="auto"/>
      </w:pPr>
      <w:r>
        <w:rPr>
          <w:rFonts w:eastAsia="inter" w:cs="inter" w:ascii="inter" w:hAnsi="inter"/>
          <w:b/>
          <w:color w:val="000000"/>
        </w:rPr>
        <w:t xml:space="preserve">Subsidy Incidence:</w:t>
      </w:r>
    </w:p>
    <w:p>
      <w:pPr>
        <w:spacing w:line="360" w:after="210" w:lineRule="auto"/>
      </w:pPr>
      <w:r>
        <w:rPr>
          <w:rFonts w:eastAsia="inter" w:cs="inter" w:ascii="inter" w:hAnsi="inter"/>
          <w:color w:val="000000"/>
        </w:rPr>
        <w:t xml:space="preserve">These schemes collectively reduce effective capital costs for small manufacturers (5-10M units/year) by 15-20%, partially mitigating scale disadvantages. However, scheme utilization exhibits significant geographic concentration—Tamil Nadu (Madurai-Salem cluster) and Maharashtra (Mumbai-Pune) account for 60% of scheme benefits, while eastern and northern Indian manufacturers remain underserved.</w:t>
      </w:r>
    </w:p>
    <w:p>
      <w:pPr>
        <w:spacing w:line="360" w:after="210" w:lineRule="auto"/>
      </w:pPr>
      <w:r>
        <w:rPr>
          <w:rFonts w:eastAsia="inter" w:cs="inter" w:ascii="inter" w:hAnsi="inter"/>
          <w:b/>
          <w:color w:val="000000"/>
        </w:rPr>
        <w:t xml:space="preserve">Plastic and Environmental Regulations</w:t>
      </w:r>
    </w:p>
    <w:p>
      <w:pPr>
        <w:spacing w:line="360" w:after="210" w:lineRule="auto"/>
      </w:pPr>
      <w:r>
        <w:rPr>
          <w:rFonts w:eastAsia="inter" w:cs="inter" w:ascii="inter" w:hAnsi="inter"/>
          <w:color w:val="000000"/>
        </w:rPr>
        <w:t xml:space="preserve">The Plastic Waste Management Rules (2016, as amended in 2018, 2021, 2024) introduce Extended Producer Responsibility (EPR) obligations directly affecting ball pen manufacturers:</w:t>
      </w:r>
    </w:p>
    <w:p>
      <w:pPr>
        <w:numPr>
          <w:ilvl w:val="0"/>
          <w:numId w:val="40"/>
        </w:numPr>
        <w:spacing w:line="360" w:after="210" w:lineRule="auto"/>
      </w:pPr>
      <w:r>
        <w:rPr>
          <w:rFonts w:eastAsia="inter" w:cs="inter" w:ascii="inter" w:hAnsi="inter"/>
          <w:b/>
          <w:color w:val="000000"/>
          <w:sz w:val="21"/>
        </w:rPr>
        <w:t xml:space="preserve">EPR Requirements</w:t>
      </w:r>
      <w:r>
        <w:rPr>
          <w:rFonts w:eastAsia="inter" w:cs="inter" w:ascii="inter" w:hAnsi="inter"/>
          <w:color w:val="000000"/>
          <w:sz w:val="21"/>
        </w:rPr>
        <w:t xml:space="preserve">: Manufacturers must ensure collection and recycling of plastic waste from pens (primarily barrel and cap plastic waste). EPR compliance mandates documentation of recycling rates and material recovery; non-compliance incurs penalties of ₹5,000-₹100,000 per violation.</w:t>
      </w:r>
    </w:p>
    <w:p>
      <w:pPr>
        <w:numPr>
          <w:ilvl w:val="0"/>
          <w:numId w:val="40"/>
        </w:numPr>
        <w:spacing w:line="360" w:after="210" w:lineRule="auto"/>
      </w:pPr>
      <w:r>
        <w:rPr>
          <w:rFonts w:eastAsia="inter" w:cs="inter" w:ascii="inter" w:hAnsi="inter"/>
          <w:b/>
          <w:color w:val="000000"/>
          <w:sz w:val="21"/>
        </w:rPr>
        <w:t xml:space="preserve">Recycled Plastic Content Requirements</w:t>
      </w:r>
      <w:r>
        <w:rPr>
          <w:rFonts w:eastAsia="inter" w:cs="inter" w:ascii="inter" w:hAnsi="inter"/>
          <w:color w:val="000000"/>
          <w:sz w:val="21"/>
        </w:rPr>
        <w:t xml:space="preserve">: The 2024 amendment introduces mandatory recycled plastic content percentages for pen manufacturers:</w:t>
      </w:r>
    </w:p>
    <w:p>
      <w:pPr>
        <w:numPr>
          <w:ilvl w:val="1"/>
          <w:numId w:val="40"/>
        </w:numPr>
        <w:spacing w:line="360" w:before="105" w:after="105" w:lineRule="auto"/>
      </w:pPr>
      <w:r>
        <w:rPr>
          <w:rFonts w:eastAsia="inter" w:cs="inter" w:ascii="inter" w:hAnsi="inter"/>
          <w:color w:val="000000"/>
          <w:sz w:val="21"/>
        </w:rPr>
        <w:t xml:space="preserve">2025-26: 30% recycled content in rigid plastic categories</w:t>
      </w:r>
    </w:p>
    <w:p>
      <w:pPr>
        <w:numPr>
          <w:ilvl w:val="1"/>
          <w:numId w:val="40"/>
        </w:numPr>
        <w:spacing w:line="360" w:before="105" w:after="105" w:lineRule="auto"/>
      </w:pPr>
      <w:r>
        <w:rPr>
          <w:rFonts w:eastAsia="inter" w:cs="inter" w:ascii="inter" w:hAnsi="inter"/>
          <w:color w:val="000000"/>
          <w:sz w:val="21"/>
        </w:rPr>
        <w:t xml:space="preserve">2026-27: 40% recycled content</w:t>
      </w:r>
    </w:p>
    <w:p>
      <w:pPr>
        <w:numPr>
          <w:ilvl w:val="1"/>
          <w:numId w:val="40"/>
        </w:numPr>
        <w:spacing w:line="360" w:before="105" w:after="105" w:lineRule="auto"/>
      </w:pPr>
      <w:r>
        <w:rPr>
          <w:rFonts w:eastAsia="inter" w:cs="inter" w:ascii="inter" w:hAnsi="inter"/>
          <w:color w:val="000000"/>
          <w:sz w:val="21"/>
        </w:rPr>
        <w:t xml:space="preserve">2027-28: 50% recycled content</w:t>
      </w:r>
    </w:p>
    <w:p>
      <w:pPr>
        <w:numPr>
          <w:ilvl w:val="1"/>
          <w:numId w:val="40"/>
        </w:numPr>
        <w:spacing w:line="360" w:before="105" w:after="105" w:lineRule="auto"/>
      </w:pPr>
      <w:r>
        <w:rPr>
          <w:rFonts w:eastAsia="inter" w:cs="inter" w:ascii="inter" w:hAnsi="inter"/>
          <w:color w:val="000000"/>
          <w:sz w:val="21"/>
        </w:rPr>
        <w:t xml:space="preserve">2028-29 onwards: 60% recycled content</w:t>
      </w:r>
    </w:p>
    <w:p>
      <w:pPr>
        <w:spacing w:line="360" w:after="210" w:lineRule="auto"/>
      </w:pPr>
      <w:r>
        <w:rPr>
          <w:rFonts w:eastAsia="inter" w:cs="inter" w:ascii="inter" w:hAnsi="inter"/>
          <w:color w:val="000000"/>
        </w:rPr>
        <w:t xml:space="preserve">These requirements directly increase manufacturing costs. Recycled plastic (₹8-10 per kg) costs 20-30% more than virgin plastic (₹6-8 per kg), translating to ₹0.30-0.50 additional cost per pen by 2028. Alternatively, manufacturers can purchase "recycling credits" in established EPR trading markets, where credits trade at ₹5-8 per kg of recycled material—again adding ₹0.20-0.40 cost per pen.</w:t>
      </w:r>
    </w:p>
    <w:p>
      <w:pPr>
        <w:numPr>
          <w:ilvl w:val="0"/>
          <w:numId w:val="41"/>
        </w:numPr>
        <w:spacing w:line="360" w:before="105" w:after="105" w:lineRule="auto"/>
      </w:pPr>
      <w:r>
        <w:rPr>
          <w:rFonts w:eastAsia="inter" w:cs="inter" w:ascii="inter" w:hAnsi="inter"/>
          <w:b/>
          <w:color w:val="000000"/>
          <w:sz w:val="21"/>
        </w:rPr>
        <w:t xml:space="preserve">Single-Use Plastic Restrictions</w:t>
      </w:r>
      <w:r>
        <w:rPr>
          <w:rFonts w:eastAsia="inter" w:cs="inter" w:ascii="inter" w:hAnsi="inter"/>
          <w:color w:val="000000"/>
          <w:sz w:val="21"/>
        </w:rPr>
        <w:t xml:space="preserve">: Phased restrictions on single-use plastics (effective 2021 onwards) prohibit plastic bags below 75 microns thickness. While pen packaging itself escapes direct restrictions, packaging compliance requires upgraded materials.</w:t>
      </w:r>
    </w:p>
    <w:p>
      <w:pPr>
        <w:spacing w:line="360" w:after="210" w:lineRule="auto"/>
      </w:pPr>
      <w:r>
        <w:rPr>
          <w:rFonts w:eastAsia="inter" w:cs="inter" w:ascii="inter" w:hAnsi="inter"/>
          <w:b/>
          <w:color w:val="000000"/>
        </w:rPr>
        <w:t xml:space="preserve">Sustainability Transition Economics:</w:t>
      </w:r>
    </w:p>
    <w:p>
      <w:pPr>
        <w:spacing w:line="360" w:after="210" w:lineRule="auto"/>
      </w:pPr>
      <w:r>
        <w:rPr>
          <w:rFonts w:eastAsia="inter" w:cs="inter" w:ascii="inter" w:hAnsi="inter"/>
          <w:color w:val="000000"/>
        </w:rPr>
        <w:t xml:space="preserve">Microeconomic analysis of EPR compliance reveals heterogeneous impacts:</w:t>
      </w:r>
    </w:p>
    <w:p>
      <w:pPr>
        <w:numPr>
          <w:ilvl w:val="0"/>
          <w:numId w:val="42"/>
        </w:numPr>
        <w:spacing w:line="360" w:after="210" w:lineRule="auto"/>
      </w:pPr>
      <w:r>
        <w:rPr>
          <w:rFonts w:eastAsia="inter" w:cs="inter" w:ascii="inter" w:hAnsi="inter"/>
          <w:b/>
          <w:color w:val="000000"/>
          <w:sz w:val="21"/>
        </w:rPr>
        <w:t xml:space="preserve">Large manufacturers</w:t>
      </w:r>
      <w:r>
        <w:rPr>
          <w:rFonts w:eastAsia="inter" w:cs="inter" w:ascii="inter" w:hAnsi="inter"/>
          <w:color w:val="000000"/>
          <w:sz w:val="21"/>
        </w:rPr>
        <w:t xml:space="preserve"> (100M+ units/year) can integrate recycled plastic sourcing efficiently, absorbing 0.15-0.25 cost increase per pen through scale procurement advantages and internal recycling processes.</w:t>
      </w:r>
    </w:p>
    <w:p>
      <w:pPr>
        <w:numPr>
          <w:ilvl w:val="0"/>
          <w:numId w:val="42"/>
        </w:numPr>
        <w:spacing w:line="360" w:after="210" w:lineRule="auto"/>
      </w:pPr>
      <w:r>
        <w:rPr>
          <w:rFonts w:eastAsia="inter" w:cs="inter" w:ascii="inter" w:hAnsi="inter"/>
          <w:b/>
          <w:color w:val="000000"/>
          <w:sz w:val="21"/>
        </w:rPr>
        <w:t xml:space="preserve">Small manufacturers</w:t>
      </w:r>
      <w:r>
        <w:rPr>
          <w:rFonts w:eastAsia="inter" w:cs="inter" w:ascii="inter" w:hAnsi="inter"/>
          <w:color w:val="000000"/>
          <w:sz w:val="21"/>
        </w:rPr>
        <w:t xml:space="preserve"> (5-10M units/year) face 0.40-0.60 cost increases per pen due to inability to operate viable recycling infrastructure, forcing reliance on recycling credits or small-batch recycled plastic procurement at premium prices.</w:t>
      </w:r>
    </w:p>
    <w:p>
      <w:pPr>
        <w:spacing w:line="360" w:after="210" w:lineRule="auto"/>
      </w:pPr>
      <w:r>
        <w:rPr>
          <w:rFonts w:eastAsia="inter" w:cs="inter" w:ascii="inter" w:hAnsi="inter"/>
          <w:color w:val="000000"/>
        </w:rPr>
        <w:t xml:space="preserve">This differential creates significant competitive pressure favoring consolidation and exit of marginal manufacturers. Projections suggest 15-25% of unorganized sector manufacturers will exit or consolidate by 2028-29 due to EPR compliance costs.</w:t>
      </w:r>
    </w:p>
    <w:p>
      <w:pPr>
        <w:spacing w:line="360" w:before="315" w:after="105" w:lineRule="auto"/>
        <w:ind w:left="-30"/>
        <w:jc w:val="left"/>
      </w:pPr>
      <w:bookmarkStart w:id="40" w:name="bm_11_future_outlook_efficiency"/>
      <w:r>
        <w:rPr>
          <w:rFonts w:eastAsia="inter" w:cs="inter" w:ascii="inter" w:hAnsi="inter"/>
          <w:b/>
          <w:color w:val="000000"/>
          <w:sz w:val="24"/>
        </w:rPr>
        <w:t xml:space="preserve">11. FUTURE OUTLOOK &amp; EFFICIENCY</w:t>
      </w:r>
      <w:bookmarkEnd w:id="40"/>
    </w:p>
    <w:p>
      <w:pPr>
        <w:spacing w:line="360" w:after="210" w:lineRule="auto"/>
      </w:pPr>
      <w:r>
        <w:rPr>
          <w:rFonts w:eastAsia="inter" w:cs="inter" w:ascii="inter" w:hAnsi="inter"/>
          <w:b/>
          <w:color w:val="000000"/>
        </w:rPr>
        <w:t xml:space="preserve">Technological Innovations and Product Evolution</w:t>
      </w:r>
    </w:p>
    <w:p>
      <w:pPr>
        <w:spacing w:line="360" w:after="210" w:lineRule="auto"/>
      </w:pPr>
      <w:r>
        <w:rPr>
          <w:rFonts w:eastAsia="inter" w:cs="inter" w:ascii="inter" w:hAnsi="inter"/>
          <w:color w:val="000000"/>
        </w:rPr>
        <w:t xml:space="preserve">Ball pen manufacturing faces three principal technological frontiers with microeconomic implications:</w:t>
      </w:r>
    </w:p>
    <w:p>
      <w:pPr>
        <w:numPr>
          <w:ilvl w:val="0"/>
          <w:numId w:val="43"/>
        </w:numPr>
        <w:spacing w:line="360" w:after="210" w:lineRule="auto"/>
      </w:pPr>
      <w:r>
        <w:rPr>
          <w:rFonts w:eastAsia="inter" w:cs="inter" w:ascii="inter" w:hAnsi="inter"/>
          <w:b/>
          <w:color w:val="000000"/>
          <w:sz w:val="21"/>
        </w:rPr>
        <w:t xml:space="preserve">Ink Formulation Advances</w:t>
      </w:r>
      <w:r>
        <w:rPr>
          <w:rFonts w:eastAsia="inter" w:cs="inter" w:ascii="inter" w:hAnsi="inter"/>
          <w:color w:val="000000"/>
          <w:sz w:val="21"/>
        </w:rPr>
        <w:t xml:space="preserve">: Development of:</w:t>
      </w:r>
    </w:p>
    <w:p>
      <w:pPr>
        <w:numPr>
          <w:ilvl w:val="1"/>
          <w:numId w:val="43"/>
        </w:numPr>
        <w:spacing w:line="360" w:before="105" w:after="105" w:lineRule="auto"/>
      </w:pPr>
      <w:r>
        <w:rPr>
          <w:rFonts w:eastAsia="inter" w:cs="inter" w:ascii="inter" w:hAnsi="inter"/>
          <w:b/>
          <w:color w:val="000000"/>
          <w:sz w:val="21"/>
        </w:rPr>
        <w:t xml:space="preserve">Erasable inks</w:t>
      </w:r>
      <w:r>
        <w:rPr>
          <w:rFonts w:eastAsia="inter" w:cs="inter" w:ascii="inter" w:hAnsi="inter"/>
          <w:color w:val="000000"/>
          <w:sz w:val="21"/>
        </w:rPr>
        <w:t xml:space="preserve"> (thermo-chromic technology, similar to Frixion pens): Enables direct competition with pencils in educational segments. Current premium (₹15-20 versus ₹5-8 for regular) reflects manufacturing complexity but is declining 10-15% annually.</w:t>
      </w:r>
    </w:p>
    <w:p>
      <w:pPr>
        <w:numPr>
          <w:ilvl w:val="1"/>
          <w:numId w:val="43"/>
        </w:numPr>
        <w:spacing w:line="360" w:before="105" w:after="105" w:lineRule="auto"/>
      </w:pPr>
      <w:r>
        <w:rPr>
          <w:rFonts w:eastAsia="inter" w:cs="inter" w:ascii="inter" w:hAnsi="inter"/>
          <w:b/>
          <w:color w:val="000000"/>
          <w:sz w:val="21"/>
        </w:rPr>
        <w:t xml:space="preserve">Water-resistant, UV-resistant inks</w:t>
      </w:r>
      <w:r>
        <w:rPr>
          <w:rFonts w:eastAsia="inter" w:cs="inter" w:ascii="inter" w:hAnsi="inter"/>
          <w:color w:val="000000"/>
          <w:sz w:val="21"/>
        </w:rPr>
        <w:t xml:space="preserve">: Enables premium positioning; market research indicates 25-30% consumers willing to pay ₹10-15 premium for document-permanence assurance.</w:t>
      </w:r>
    </w:p>
    <w:p>
      <w:pPr>
        <w:numPr>
          <w:ilvl w:val="1"/>
          <w:numId w:val="43"/>
        </w:numPr>
        <w:spacing w:line="360" w:before="105" w:after="105" w:lineRule="auto"/>
      </w:pPr>
      <w:r>
        <w:rPr>
          <w:rFonts w:eastAsia="inter" w:cs="inter" w:ascii="inter" w:hAnsi="inter"/>
          <w:b/>
          <w:color w:val="000000"/>
          <w:sz w:val="21"/>
        </w:rPr>
        <w:t xml:space="preserve">Anti-microbial ink formulations</w:t>
      </w:r>
      <w:r>
        <w:rPr>
          <w:rFonts w:eastAsia="inter" w:cs="inter" w:ascii="inter" w:hAnsi="inter"/>
          <w:color w:val="000000"/>
          <w:sz w:val="21"/>
        </w:rPr>
        <w:t xml:space="preserve">: COVID-19 legacy demand for hygiene-focused products. Estimated 5-8% market niche with ₹5-8 premium.</w:t>
      </w:r>
    </w:p>
    <w:p>
      <w:pPr>
        <w:numPr>
          <w:ilvl w:val="0"/>
          <w:numId w:val="43"/>
        </w:numPr>
        <w:spacing w:line="360" w:after="210" w:lineRule="auto"/>
      </w:pPr>
      <w:r>
        <w:rPr>
          <w:rFonts w:eastAsia="inter" w:cs="inter" w:ascii="inter" w:hAnsi="inter"/>
          <w:b/>
          <w:color w:val="000000"/>
          <w:sz w:val="21"/>
        </w:rPr>
        <w:t xml:space="preserve">Sustainable Material Innovations</w:t>
      </w:r>
      <w:r>
        <w:rPr>
          <w:rFonts w:eastAsia="inter" w:cs="inter" w:ascii="inter" w:hAnsi="inter"/>
          <w:color w:val="000000"/>
          <w:sz w:val="21"/>
        </w:rPr>
        <w:t xml:space="preserve">: Emergence of:</w:t>
      </w:r>
    </w:p>
    <w:p>
      <w:pPr>
        <w:numPr>
          <w:ilvl w:val="1"/>
          <w:numId w:val="43"/>
        </w:numPr>
        <w:spacing w:line="360" w:before="105" w:after="105" w:lineRule="auto"/>
      </w:pPr>
      <w:r>
        <w:rPr>
          <w:rFonts w:eastAsia="inter" w:cs="inter" w:ascii="inter" w:hAnsi="inter"/>
          <w:b/>
          <w:color w:val="000000"/>
          <w:sz w:val="21"/>
        </w:rPr>
        <w:t xml:space="preserve">Biodegradable pens</w:t>
      </w:r>
      <w:r>
        <w:rPr>
          <w:rFonts w:eastAsia="inter" w:cs="inter" w:ascii="inter" w:hAnsi="inter"/>
          <w:color w:val="000000"/>
          <w:sz w:val="21"/>
        </w:rPr>
        <w:t xml:space="preserve"> (bamboo bodies, coconut-shell caps): Currently expensive (₹30-300 per unit) due to specialized manufacturing, limited to 0.5-1% market share. However, per-unit cost declining 15-20% annually as manufacturing volumes scale. Projections suggest 5-8% market penetration by 2030.</w:t>
      </w:r>
    </w:p>
    <w:p>
      <w:pPr>
        <w:numPr>
          <w:ilvl w:val="1"/>
          <w:numId w:val="43"/>
        </w:numPr>
        <w:spacing w:line="360" w:before="105" w:after="105" w:lineRule="auto"/>
      </w:pPr>
      <w:r>
        <w:rPr>
          <w:rFonts w:eastAsia="inter" w:cs="inter" w:ascii="inter" w:hAnsi="inter"/>
          <w:b/>
          <w:color w:val="000000"/>
          <w:sz w:val="21"/>
        </w:rPr>
        <w:t xml:space="preserve">Recycled plastic pens</w:t>
      </w:r>
      <w:r>
        <w:rPr>
          <w:rFonts w:eastAsia="inter" w:cs="inter" w:ascii="inter" w:hAnsi="inter"/>
          <w:color w:val="000000"/>
          <w:sz w:val="21"/>
        </w:rPr>
        <w:t xml:space="preserve">: 68-80% recycled content pens increasingly viable at price parity with virgin plastic pens. Cost trajectory indicates full cost parity achievement by 2026-27.</w:t>
      </w:r>
    </w:p>
    <w:p>
      <w:pPr>
        <w:numPr>
          <w:ilvl w:val="1"/>
          <w:numId w:val="43"/>
        </w:numPr>
        <w:spacing w:line="360" w:before="105" w:after="105" w:lineRule="auto"/>
      </w:pPr>
      <w:r>
        <w:rPr>
          <w:rFonts w:eastAsia="inter" w:cs="inter" w:ascii="inter" w:hAnsi="inter"/>
          <w:b/>
          <w:color w:val="000000"/>
          <w:sz w:val="21"/>
        </w:rPr>
        <w:t xml:space="preserve">Metal and wooden refillable designs</w:t>
      </w:r>
      <w:r>
        <w:rPr>
          <w:rFonts w:eastAsia="inter" w:cs="inter" w:ascii="inter" w:hAnsi="inter"/>
          <w:color w:val="000000"/>
          <w:sz w:val="21"/>
        </w:rPr>
        <w:t xml:space="preserve">: Growing niche (2-3% market) capturing sustainability-conscious professionals and gift markets with 30-50% premium pricing.</w:t>
      </w:r>
    </w:p>
    <w:p>
      <w:pPr>
        <w:numPr>
          <w:ilvl w:val="0"/>
          <w:numId w:val="43"/>
        </w:numPr>
        <w:spacing w:line="360" w:after="210" w:lineRule="auto"/>
      </w:pPr>
      <w:r>
        <w:rPr>
          <w:rFonts w:eastAsia="inter" w:cs="inter" w:ascii="inter" w:hAnsi="inter"/>
          <w:b/>
          <w:color w:val="000000"/>
          <w:sz w:val="21"/>
        </w:rPr>
        <w:t xml:space="preserve">Manufacturing Process Automation</w:t>
      </w:r>
      <w:r>
        <w:rPr>
          <w:rFonts w:eastAsia="inter" w:cs="inter" w:ascii="inter" w:hAnsi="inter"/>
          <w:color w:val="000000"/>
          <w:sz w:val="21"/>
        </w:rPr>
        <w:t xml:space="preserve">:</w:t>
      </w:r>
    </w:p>
    <w:p>
      <w:pPr>
        <w:numPr>
          <w:ilvl w:val="1"/>
          <w:numId w:val="43"/>
        </w:numPr>
        <w:spacing w:line="360" w:before="105" w:after="105" w:lineRule="auto"/>
      </w:pPr>
      <w:r>
        <w:rPr>
          <w:rFonts w:eastAsia="inter" w:cs="inter" w:ascii="inter" w:hAnsi="inter"/>
          <w:b/>
          <w:color w:val="000000"/>
          <w:sz w:val="21"/>
        </w:rPr>
        <w:t xml:space="preserve">AI-driven quality control</w:t>
      </w:r>
      <w:r>
        <w:rPr>
          <w:rFonts w:eastAsia="inter" w:cs="inter" w:ascii="inter" w:hAnsi="inter"/>
          <w:color w:val="000000"/>
          <w:sz w:val="21"/>
        </w:rPr>
        <w:t xml:space="preserve">: Vision systems detecting micro-defects reduce rejection rates from 2-3% (current) to 0.5-0.8%, improving effective yield by 2-2.5%.</w:t>
      </w:r>
    </w:p>
    <w:p>
      <w:pPr>
        <w:numPr>
          <w:ilvl w:val="1"/>
          <w:numId w:val="43"/>
        </w:numPr>
        <w:spacing w:line="360" w:before="105" w:after="105" w:lineRule="auto"/>
      </w:pPr>
      <w:r>
        <w:rPr>
          <w:rFonts w:eastAsia="inter" w:cs="inter" w:ascii="inter" w:hAnsi="inter"/>
          <w:b/>
          <w:color w:val="000000"/>
          <w:sz w:val="21"/>
        </w:rPr>
        <w:t xml:space="preserve">3D-printed component customization</w:t>
      </w:r>
      <w:r>
        <w:rPr>
          <w:rFonts w:eastAsia="inter" w:cs="inter" w:ascii="inter" w:hAnsi="inter"/>
          <w:color w:val="000000"/>
          <w:sz w:val="21"/>
        </w:rPr>
        <w:t xml:space="preserve">: Enables low-volume specialty production (corporate gifting, promotional pens) previously uneconomical. Reduces batch setup costs from ₹15,000-20,000 to ₹2,000-3,000, expanding niche market addressability.</w:t>
      </w:r>
    </w:p>
    <w:p>
      <w:pPr>
        <w:spacing w:line="360" w:after="210" w:lineRule="auto"/>
      </w:pPr>
      <w:r>
        <w:rPr>
          <w:rFonts w:eastAsia="inter" w:cs="inter" w:ascii="inter" w:hAnsi="inter"/>
          <w:b/>
          <w:color w:val="000000"/>
        </w:rPr>
        <w:t xml:space="preserve">Sustainability Strategy and Competitive Positioning</w:t>
      </w:r>
    </w:p>
    <w:p>
      <w:pPr>
        <w:spacing w:line="360" w:after="210" w:lineRule="auto"/>
      </w:pPr>
      <w:r>
        <w:rPr>
          <w:rFonts w:eastAsia="inter" w:cs="inter" w:ascii="inter" w:hAnsi="inter"/>
          <w:color w:val="000000"/>
        </w:rPr>
        <w:t xml:space="preserve">Analysis of global ball pen manufacturers (Parker, Waterman, Pilot, Staedtler) reveals increasing sustainability positioning as competitive differentiation:</w:t>
      </w:r>
    </w:p>
    <w:p>
      <w:pPr>
        <w:numPr>
          <w:ilvl w:val="0"/>
          <w:numId w:val="44"/>
        </w:numPr>
        <w:spacing w:line="360" w:after="210" w:lineRule="auto"/>
      </w:pPr>
      <w:r>
        <w:rPr>
          <w:rFonts w:eastAsia="inter" w:cs="inter" w:ascii="inter" w:hAnsi="inter"/>
          <w:b/>
          <w:color w:val="000000"/>
          <w:sz w:val="21"/>
        </w:rPr>
        <w:t xml:space="preserve">Refillable pen systems</w:t>
      </w:r>
      <w:r>
        <w:rPr>
          <w:rFonts w:eastAsia="inter" w:cs="inter" w:ascii="inter" w:hAnsi="inter"/>
          <w:color w:val="000000"/>
          <w:sz w:val="21"/>
        </w:rPr>
        <w:t xml:space="preserve">: Eliminate disposable consumption, creating recurring revenue (refills) while reducing total material input by 40-50% across product lifetime. Market economics favor refillables for mid-to-premium segments, with breakeven occurring at 6-8 refill purchases per barrel (approximately 2-3 years of use for professionals).</w:t>
      </w:r>
    </w:p>
    <w:p>
      <w:pPr>
        <w:numPr>
          <w:ilvl w:val="0"/>
          <w:numId w:val="44"/>
        </w:numPr>
        <w:spacing w:line="360" w:after="210" w:lineRule="auto"/>
      </w:pPr>
      <w:r>
        <w:rPr>
          <w:rFonts w:eastAsia="inter" w:cs="inter" w:ascii="inter" w:hAnsi="inter"/>
          <w:b/>
          <w:color w:val="000000"/>
          <w:sz w:val="21"/>
        </w:rPr>
        <w:t xml:space="preserve">EPR compliance as competitive advantage</w:t>
      </w:r>
      <w:r>
        <w:rPr>
          <w:rFonts w:eastAsia="inter" w:cs="inter" w:ascii="inter" w:hAnsi="inter"/>
          <w:color w:val="000000"/>
          <w:sz w:val="21"/>
        </w:rPr>
        <w:t xml:space="preserve">: Early-adopting manufacturers (Cello, Reynolds) leverage EPR excellence in marketing to environmentally conscious segments, capturing 5-8% premium. Sustainability reporting and "green certification" increasingly appeal to institutional buyers (educational institutions, government agencies).</w:t>
      </w:r>
    </w:p>
    <w:p>
      <w:pPr>
        <w:numPr>
          <w:ilvl w:val="0"/>
          <w:numId w:val="44"/>
        </w:numPr>
        <w:spacing w:line="360" w:after="210" w:lineRule="auto"/>
      </w:pPr>
      <w:r>
        <w:rPr>
          <w:rFonts w:eastAsia="inter" w:cs="inter" w:ascii="inter" w:hAnsi="inter"/>
          <w:b/>
          <w:color w:val="000000"/>
          <w:sz w:val="21"/>
        </w:rPr>
        <w:t xml:space="preserve">Circular economy models</w:t>
      </w:r>
      <w:r>
        <w:rPr>
          <w:rFonts w:eastAsia="inter" w:cs="inter" w:ascii="inter" w:hAnsi="inter"/>
          <w:color w:val="000000"/>
          <w:sz w:val="21"/>
        </w:rPr>
        <w:t xml:space="preserve">: Manufacturer take-back programs and recycling initiatives (currently limited to India's top 3 manufacturers) create brand loyalty and alternative revenue streams from material recovery.</w:t>
      </w:r>
    </w:p>
    <w:p>
      <w:pPr>
        <w:spacing w:line="360" w:after="210" w:lineRule="auto"/>
      </w:pPr>
      <w:r>
        <w:rPr>
          <w:rFonts w:eastAsia="inter" w:cs="inter" w:ascii="inter" w:hAnsi="inter"/>
          <w:b/>
          <w:color w:val="000000"/>
        </w:rPr>
        <w:t xml:space="preserve">Cost Efficiency Strategies</w:t>
      </w:r>
    </w:p>
    <w:p>
      <w:pPr>
        <w:spacing w:line="360" w:after="210" w:lineRule="auto"/>
      </w:pPr>
      <w:r>
        <w:rPr>
          <w:rFonts w:eastAsia="inter" w:cs="inter" w:ascii="inter" w:hAnsi="inter"/>
          <w:color w:val="000000"/>
        </w:rPr>
        <w:t xml:space="preserve">Achievable efficiency improvements through 2028-2030 include:</w:t>
      </w:r>
    </w:p>
    <w:p>
      <w:pPr>
        <w:numPr>
          <w:ilvl w:val="0"/>
          <w:numId w:val="45"/>
        </w:numPr>
        <w:spacing w:line="360" w:after="210" w:lineRule="auto"/>
      </w:pPr>
      <w:r>
        <w:rPr>
          <w:rFonts w:eastAsia="inter" w:cs="inter" w:ascii="inter" w:hAnsi="inter"/>
          <w:b/>
          <w:color w:val="000000"/>
          <w:sz w:val="21"/>
        </w:rPr>
        <w:t xml:space="preserve">Production cost reduction</w:t>
      </w:r>
      <w:r>
        <w:rPr>
          <w:rFonts w:eastAsia="inter" w:cs="inter" w:ascii="inter" w:hAnsi="inter"/>
          <w:color w:val="000000"/>
          <w:sz w:val="21"/>
        </w:rPr>
        <w:t xml:space="preserve"> (currently ₹5.65-7.65/unit, potential target ₹4.50-5.50/unit):</w:t>
      </w:r>
    </w:p>
    <w:p>
      <w:pPr>
        <w:numPr>
          <w:ilvl w:val="1"/>
          <w:numId w:val="45"/>
        </w:numPr>
        <w:spacing w:line="360" w:before="105" w:after="105" w:lineRule="auto"/>
      </w:pPr>
      <w:r>
        <w:rPr>
          <w:rFonts w:eastAsia="inter" w:cs="inter" w:ascii="inter" w:hAnsi="inter"/>
          <w:color w:val="000000"/>
          <w:sz w:val="21"/>
        </w:rPr>
        <w:t xml:space="preserve">Automation rate increase from 40-50% (current) to 65-75% of assembly steps: ₹0.50-0.75 reduction</w:t>
      </w:r>
    </w:p>
    <w:p>
      <w:pPr>
        <w:numPr>
          <w:ilvl w:val="1"/>
          <w:numId w:val="45"/>
        </w:numPr>
        <w:spacing w:line="360" w:before="105" w:after="105" w:lineRule="auto"/>
      </w:pPr>
      <w:r>
        <w:rPr>
          <w:rFonts w:eastAsia="inter" w:cs="inter" w:ascii="inter" w:hAnsi="inter"/>
          <w:color w:val="000000"/>
          <w:sz w:val="21"/>
        </w:rPr>
        <w:t xml:space="preserve">Raw material sourcing optimization and long-term contracts: ₹0.30-0.50 reduction</w:t>
      </w:r>
    </w:p>
    <w:p>
      <w:pPr>
        <w:numPr>
          <w:ilvl w:val="1"/>
          <w:numId w:val="45"/>
        </w:numPr>
        <w:spacing w:line="360" w:before="105" w:after="105" w:lineRule="auto"/>
      </w:pPr>
      <w:r>
        <w:rPr>
          <w:rFonts w:eastAsia="inter" w:cs="inter" w:ascii="inter" w:hAnsi="inter"/>
          <w:color w:val="000000"/>
          <w:sz w:val="21"/>
        </w:rPr>
        <w:t xml:space="preserve">Manufacturing waste reduction through lean methodology: ₹0.15-0.25 reduction</w:t>
      </w:r>
    </w:p>
    <w:p>
      <w:pPr>
        <w:numPr>
          <w:ilvl w:val="0"/>
          <w:numId w:val="45"/>
        </w:numPr>
        <w:spacing w:line="360" w:after="210" w:lineRule="auto"/>
      </w:pPr>
      <w:r>
        <w:rPr>
          <w:rFonts w:eastAsia="inter" w:cs="inter" w:ascii="inter" w:hAnsi="inter"/>
          <w:b/>
          <w:color w:val="000000"/>
          <w:sz w:val="21"/>
        </w:rPr>
        <w:t xml:space="preserve">Distribution cost reduction</w:t>
      </w:r>
      <w:r>
        <w:rPr>
          <w:rFonts w:eastAsia="inter" w:cs="inter" w:ascii="inter" w:hAnsi="inter"/>
          <w:color w:val="000000"/>
          <w:sz w:val="21"/>
        </w:rPr>
        <w:t xml:space="preserve"> (currently ₹1.50-2.00/unit, potential ₹1.00-1.30/unit):</w:t>
      </w:r>
    </w:p>
    <w:p>
      <w:pPr>
        <w:numPr>
          <w:ilvl w:val="1"/>
          <w:numId w:val="45"/>
        </w:numPr>
        <w:spacing w:line="360" w:before="105" w:after="105" w:lineRule="auto"/>
      </w:pPr>
      <w:r>
        <w:rPr>
          <w:rFonts w:eastAsia="inter" w:cs="inter" w:ascii="inter" w:hAnsi="inter"/>
          <w:color w:val="000000"/>
          <w:sz w:val="21"/>
        </w:rPr>
        <w:t xml:space="preserve">Direct-to-e-commerce platform strategies bypassing traditional wholesalers: ₹0.40-0.60 reduction</w:t>
      </w:r>
    </w:p>
    <w:p>
      <w:pPr>
        <w:numPr>
          <w:ilvl w:val="1"/>
          <w:numId w:val="45"/>
        </w:numPr>
        <w:spacing w:line="360" w:before="105" w:after="105" w:lineRule="auto"/>
      </w:pPr>
      <w:r>
        <w:rPr>
          <w:rFonts w:eastAsia="inter" w:cs="inter" w:ascii="inter" w:hAnsi="inter"/>
          <w:color w:val="000000"/>
          <w:sz w:val="21"/>
        </w:rPr>
        <w:t xml:space="preserve">Regional consolidation through hub-and-spoke logistics: ₹0.10-0.20 reduction</w:t>
      </w:r>
    </w:p>
    <w:p>
      <w:pPr>
        <w:numPr>
          <w:ilvl w:val="0"/>
          <w:numId w:val="45"/>
        </w:numPr>
        <w:spacing w:line="360" w:after="210" w:lineRule="auto"/>
      </w:pPr>
      <w:r>
        <w:rPr>
          <w:rFonts w:eastAsia="inter" w:cs="inter" w:ascii="inter" w:hAnsi="inter"/>
          <w:b/>
          <w:color w:val="000000"/>
          <w:sz w:val="21"/>
        </w:rPr>
        <w:t xml:space="preserve">Working capital optimization</w:t>
      </w:r>
      <w:r>
        <w:rPr>
          <w:rFonts w:eastAsia="inter" w:cs="inter" w:ascii="inter" w:hAnsi="inter"/>
          <w:color w:val="000000"/>
          <w:sz w:val="21"/>
        </w:rPr>
        <w:t xml:space="preserve">:</w:t>
      </w:r>
    </w:p>
    <w:p>
      <w:pPr>
        <w:numPr>
          <w:ilvl w:val="1"/>
          <w:numId w:val="45"/>
        </w:numPr>
        <w:spacing w:line="360" w:before="105" w:after="105" w:lineRule="auto"/>
      </w:pPr>
      <w:r>
        <w:rPr>
          <w:rFonts w:eastAsia="inter" w:cs="inter" w:ascii="inter" w:hAnsi="inter"/>
          <w:color w:val="000000"/>
          <w:sz w:val="21"/>
        </w:rPr>
        <w:t xml:space="preserve">Inventory turnover acceleration from 4-5x annually to 6-7x through demand forecasting: ₹0.20 cash-flow improvement per unit</w:t>
      </w:r>
    </w:p>
    <w:p>
      <w:pPr>
        <w:numPr>
          <w:ilvl w:val="1"/>
          <w:numId w:val="45"/>
        </w:numPr>
        <w:spacing w:line="360" w:before="105" w:after="105" w:lineRule="auto"/>
      </w:pPr>
      <w:r>
        <w:rPr>
          <w:rFonts w:eastAsia="inter" w:cs="inter" w:ascii="inter" w:hAnsi="inter"/>
          <w:color w:val="000000"/>
          <w:sz w:val="21"/>
        </w:rPr>
        <w:t xml:space="preserve">Receivables management optimization: ₹0.10-0.15 improvement</w:t>
      </w:r>
    </w:p>
    <w:p>
      <w:pPr>
        <w:spacing w:line="360" w:after="210" w:lineRule="auto"/>
      </w:pPr>
      <w:r>
        <w:rPr>
          <w:rFonts w:eastAsia="inter" w:cs="inter" w:ascii="inter" w:hAnsi="inter"/>
          <w:b/>
          <w:color w:val="000000"/>
        </w:rPr>
        <w:t xml:space="preserve">Market Growth Projections to 2035</w:t>
      </w:r>
    </w:p>
    <w:p>
      <w:pPr>
        <w:spacing w:line="360" w:after="210" w:lineRule="auto"/>
      </w:pPr>
      <w:r>
        <w:rPr>
          <w:rFonts w:eastAsia="inter" w:cs="inter" w:ascii="inter" w:hAnsi="inter"/>
          <w:color w:val="000000"/>
        </w:rPr>
        <w:t xml:space="preserve">Global ball pen market is projected to reach 28 billion units valued at $4.9 billion by 2035 (CAGR +1.4% from 2024), demonstrating mature-market characteristics in developed economies offset by emerging-market growth:</w:t>
      </w:r>
    </w:p>
    <w:p>
      <w:pPr>
        <w:spacing w:line="360" w:after="210" w:lineRule="auto"/>
      </w:pPr>
      <w:r>
        <w:rPr>
          <w:rFonts w:eastAsia="inter" w:cs="inter" w:ascii="inter" w:hAnsi="inter"/>
          <w:b/>
          <w:color w:val="000000"/>
        </w:rPr>
        <w:t xml:space="preserve">India-Specific Projections:</w:t>
      </w:r>
    </w:p>
    <w:p>
      <w:pPr>
        <w:numPr>
          <w:ilvl w:val="0"/>
          <w:numId w:val="46"/>
        </w:numPr>
        <w:spacing w:line="360" w:before="105" w:after="105" w:lineRule="auto"/>
      </w:pPr>
      <w:r>
        <w:rPr>
          <w:rFonts w:eastAsia="inter" w:cs="inter" w:ascii="inter" w:hAnsi="inter"/>
          <w:color w:val="000000"/>
          <w:sz w:val="21"/>
        </w:rPr>
        <w:t xml:space="preserve">Volume: 6.5-7.0 billion units by 2030 (from 5.4B in 2024), CAGR +4-5%</w:t>
      </w:r>
    </w:p>
    <w:p>
      <w:pPr>
        <w:numPr>
          <w:ilvl w:val="0"/>
          <w:numId w:val="46"/>
        </w:numPr>
        <w:spacing w:line="360" w:before="105" w:after="105" w:lineRule="auto"/>
      </w:pPr>
      <w:r>
        <w:rPr>
          <w:rFonts w:eastAsia="inter" w:cs="inter" w:ascii="inter" w:hAnsi="inter"/>
          <w:color w:val="000000"/>
          <w:sz w:val="21"/>
        </w:rPr>
        <w:t xml:space="preserve">Value: ₹150-180 billion by 2030 (from ₹113M in 2024, accounting for ₹ appreciation and price increases)</w:t>
      </w:r>
    </w:p>
    <w:p>
      <w:pPr>
        <w:numPr>
          <w:ilvl w:val="0"/>
          <w:numId w:val="46"/>
        </w:numPr>
        <w:spacing w:line="360" w:before="105" w:after="105" w:lineRule="auto"/>
      </w:pPr>
      <w:r>
        <w:rPr>
          <w:rFonts w:eastAsia="inter" w:cs="inter" w:ascii="inter" w:hAnsi="inter"/>
          <w:color w:val="000000"/>
          <w:sz w:val="21"/>
        </w:rPr>
        <w:t xml:space="preserve">Per-capita consumption: Expansion from current 4-5 units/person/year to 7-8 units by 2030 as urbanization and literacy expansion continue</w:t>
      </w:r>
    </w:p>
    <w:p>
      <w:pPr>
        <w:spacing w:line="360" w:after="210" w:lineRule="auto"/>
      </w:pPr>
      <w:r>
        <w:rPr>
          <w:rFonts w:eastAsia="inter" w:cs="inter" w:ascii="inter" w:hAnsi="inter"/>
          <w:b/>
          <w:color w:val="000000"/>
        </w:rPr>
        <w:t xml:space="preserve">Demand Drivers (Positive Factors):</w:t>
      </w:r>
    </w:p>
    <w:p>
      <w:pPr>
        <w:numPr>
          <w:ilvl w:val="0"/>
          <w:numId w:val="47"/>
        </w:numPr>
        <w:spacing w:line="360" w:before="105" w:after="105" w:lineRule="auto"/>
      </w:pPr>
      <w:r>
        <w:rPr>
          <w:rFonts w:eastAsia="inter" w:cs="inter" w:ascii="inter" w:hAnsi="inter"/>
          <w:color w:val="000000"/>
          <w:sz w:val="21"/>
        </w:rPr>
        <w:t xml:space="preserve">Educational enrollment growth: Projected 70+ million college students by 2030 (vs. 40M currently)</w:t>
      </w:r>
    </w:p>
    <w:p>
      <w:pPr>
        <w:numPr>
          <w:ilvl w:val="0"/>
          <w:numId w:val="47"/>
        </w:numPr>
        <w:spacing w:line="360" w:before="105" w:after="105" w:lineRule="auto"/>
      </w:pPr>
      <w:r>
        <w:rPr>
          <w:rFonts w:eastAsia="inter" w:cs="inter" w:ascii="inter" w:hAnsi="inter"/>
          <w:color w:val="000000"/>
          <w:sz w:val="21"/>
        </w:rPr>
        <w:t xml:space="preserve">White-collar employment expansion: IT/BPO, government sectors growing 6-8% annually</w:t>
      </w:r>
    </w:p>
    <w:p>
      <w:pPr>
        <w:numPr>
          <w:ilvl w:val="0"/>
          <w:numId w:val="47"/>
        </w:numPr>
        <w:spacing w:line="360" w:before="105" w:after="105" w:lineRule="auto"/>
      </w:pPr>
      <w:r>
        <w:rPr>
          <w:rFonts w:eastAsia="inter" w:cs="inter" w:ascii="inter" w:hAnsi="inter"/>
          <w:color w:val="000000"/>
          <w:sz w:val="21"/>
        </w:rPr>
        <w:t xml:space="preserve">Urbanization: Urban population projected to reach 50% (vs. 35% currently), expanding organized retail access</w:t>
      </w:r>
    </w:p>
    <w:p>
      <w:pPr>
        <w:numPr>
          <w:ilvl w:val="0"/>
          <w:numId w:val="47"/>
        </w:numPr>
        <w:spacing w:line="360" w:before="105" w:after="105" w:lineRule="auto"/>
      </w:pPr>
      <w:r>
        <w:rPr>
          <w:rFonts w:eastAsia="inter" w:cs="inter" w:ascii="inter" w:hAnsi="inter"/>
          <w:color w:val="000000"/>
          <w:sz w:val="21"/>
        </w:rPr>
        <w:t xml:space="preserve">Institutional procurement: Government digitalization initiatives paradoxically increase examination-driven pen consumption</w:t>
      </w:r>
    </w:p>
    <w:p>
      <w:pPr>
        <w:spacing w:line="360" w:after="210" w:lineRule="auto"/>
      </w:pPr>
      <w:r>
        <w:rPr>
          <w:rFonts w:eastAsia="inter" w:cs="inter" w:ascii="inter" w:hAnsi="inter"/>
          <w:b/>
          <w:color w:val="000000"/>
        </w:rPr>
        <w:t xml:space="preserve">Headwinds (Negative Factors):</w:t>
      </w:r>
    </w:p>
    <w:p>
      <w:pPr>
        <w:numPr>
          <w:ilvl w:val="0"/>
          <w:numId w:val="48"/>
        </w:numPr>
        <w:spacing w:line="360" w:before="105" w:after="105" w:lineRule="auto"/>
      </w:pPr>
      <w:r>
        <w:rPr>
          <w:rFonts w:eastAsia="inter" w:cs="inter" w:ascii="inter" w:hAnsi="inter"/>
          <w:color w:val="000000"/>
          <w:sz w:val="21"/>
        </w:rPr>
        <w:t xml:space="preserve">Digitalization: Digital note-taking adoption among Gen-Z reducing per-capita consumption 1-2% annually</w:t>
      </w:r>
    </w:p>
    <w:p>
      <w:pPr>
        <w:numPr>
          <w:ilvl w:val="0"/>
          <w:numId w:val="48"/>
        </w:numPr>
        <w:spacing w:line="360" w:before="105" w:after="105" w:lineRule="auto"/>
      </w:pPr>
      <w:r>
        <w:rPr>
          <w:rFonts w:eastAsia="inter" w:cs="inter" w:ascii="inter" w:hAnsi="inter"/>
          <w:color w:val="000000"/>
          <w:sz w:val="21"/>
        </w:rPr>
        <w:t xml:space="preserve">GST rate increase (18% from 2025): Estimated 8-10% demand reduction through price elasticity channels</w:t>
      </w:r>
    </w:p>
    <w:p>
      <w:pPr>
        <w:numPr>
          <w:ilvl w:val="0"/>
          <w:numId w:val="48"/>
        </w:numPr>
        <w:spacing w:line="360" w:before="105" w:after="105" w:lineRule="auto"/>
      </w:pPr>
      <w:r>
        <w:rPr>
          <w:rFonts w:eastAsia="inter" w:cs="inter" w:ascii="inter" w:hAnsi="inter"/>
          <w:color w:val="000000"/>
          <w:sz w:val="21"/>
        </w:rPr>
        <w:t xml:space="preserve">ESG regulations: Mandatory recycled plastic content increasing costs, potentially reducing affordability and demand among price-sensitive segments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conclusion"/>
      <w:r>
        <w:rPr>
          <w:rFonts w:eastAsia="inter" w:cs="inter" w:ascii="inter" w:hAnsi="inter"/>
          <w:b/>
          <w:color w:val="000000"/>
          <w:sz w:val="24"/>
        </w:rPr>
        <w:t xml:space="preserve">CONCLUSION</w:t>
      </w:r>
      <w:bookmarkEnd w:id="41"/>
    </w:p>
    <w:p>
      <w:pPr>
        <w:spacing w:line="360" w:after="210" w:lineRule="auto"/>
      </w:pPr>
      <w:r>
        <w:rPr>
          <w:rFonts w:eastAsia="inter" w:cs="inter" w:ascii="inter" w:hAnsi="inter"/>
          <w:color w:val="000000"/>
        </w:rPr>
        <w:t xml:space="preserve">Oil-based ball pens exemplify a mature industrial product optimized through decades of technological refinement and manufacturing scale economies. Microeconomic analysis reveals a highly competitive market structure (HHI ≈ 1,200) with limited individual firm pricing power, elastic demand responsive to both price and substitute availability, and substantial economies of scale favoring large manufacturers. The supply chain demonstrates efficient three-tier distribution reflecting transaction-cost minimization, while cost structures indicate dramatic 50-60% unit-cost advantages for large manufacturers (100M+ units/year) versus small manufacturers (5M units/year).</w:t>
      </w:r>
    </w:p>
    <w:p>
      <w:pPr>
        <w:spacing w:line="360" w:after="210" w:lineRule="auto"/>
      </w:pPr>
      <w:r>
        <w:rPr>
          <w:rFonts w:eastAsia="inter" w:cs="inter" w:ascii="inter" w:hAnsi="inter"/>
          <w:color w:val="000000"/>
        </w:rPr>
        <w:t xml:space="preserve">Government policy—particularly GST taxation and EPR regulations—increasingly shapes competitive dynamics, creating upward pressure on formalization and exit of marginal unorganized manufacturers. Sustainability imperatives and technological innovations (biodegradable materials, refillable designs, automation) position competitive advantage toward early-adopting large manufacturers with capital access and organizational sophistication. India's market, growing 4-5% annually, provides expansion opportunity offset by GST price increases and digital substitution pressures.</w:t>
      </w:r>
    </w:p>
    <w:p>
      <w:pPr>
        <w:spacing w:line="360" w:after="210" w:lineRule="auto"/>
      </w:pPr>
      <w:r>
        <w:rPr>
          <w:rFonts w:eastAsia="inter" w:cs="inter" w:ascii="inter" w:hAnsi="inter"/>
          <w:color w:val="000000"/>
        </w:rPr>
        <w:t xml:space="preserve">The ball pen market trajectory demonstrates the microeconomic principle that product maturity necessitates operational excellence, scale efficiency, and value-chain optimization rather than product innovation as competitive differentiators—a dynamic likely to intensify through 2030 as consolidation progresses and ESG compliance becomes market-entry requirement.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citations"/>
      <w:r>
        <w:rPr>
          <w:rFonts w:eastAsia="inter" w:cs="inter" w:ascii="inter" w:hAnsi="inter"/>
          <w:b/>
          <w:color w:val="000000"/>
          <w:sz w:val="24"/>
        </w:rPr>
        <w:t xml:space="preserve">CITATIONS</w:t>
      </w:r>
      <w:bookmarkEnd w:id="42"/>
    </w:p>
    <w:p>
      <w:pPr>
        <w:spacing w:line="360" w:after="210" w:lineRule="auto"/>
      </w:pPr>
      <w:r>
        <w:rPr>
          <w:rFonts w:eastAsia="inter" w:cs="inter" w:ascii="inter" w:hAnsi="inter"/>
          <w:color w:val="000000"/>
        </w:rPr>
        <w:t xml:space="preserve">IndexBox Global Ball-Point Pen Market 2024</w:t>
      </w:r>
      <w:bookmarkStart w:id="43" w:name="fnref1_1"/>
      <w:bookmarkEnd w:id="43"/>
      <w:hyperlink w:anchor="fn1">
        <w:r>
          <w:rPr>
            <w:rFonts w:eastAsia="inter" w:cs="inter" w:ascii="inter" w:hAnsi="inter"/>
            <w:color w:val="#000"/>
            <w:u w:val="single"/>
            <w:vertAlign w:val="superscript"/>
          </w:rPr>
          <w:t xml:space="preserve">[1]</w:t>
        </w:r>
      </w:hyperlink>
      <w:r>
        <w:rPr>
          <w:rFonts w:eastAsia="inter" w:cs="inter" w:ascii="inter" w:hAnsi="inter"/>
          <w:color w:val="000000"/>
        </w:rPr>
        <w:br w:type="textWrapping"/>
      </w:r>
      <w:r>
        <w:rPr>
          <w:rFonts w:eastAsia="inter" w:cs="inter" w:ascii="inter" w:hAnsi="inter"/>
          <w:color w:val="000000"/>
        </w:rPr>
        <w:t xml:space="preserve">Verified Market Reports Ball Pens Market 2024</w:t>
      </w:r>
      <w:bookmarkStart w:id="44" w:name="fnref2_2"/>
      <w:bookmarkEnd w:id="44"/>
      <w:hyperlink w:anchor="fn2">
        <w:r>
          <w:rPr>
            <w:rFonts w:eastAsia="inter" w:cs="inter" w:ascii="inter" w:hAnsi="inter"/>
            <w:color w:val="#000"/>
            <w:u w:val="single"/>
            <w:vertAlign w:val="superscript"/>
          </w:rPr>
          <w:t xml:space="preserve">[2]</w:t>
        </w:r>
      </w:hyperlink>
      <w:r>
        <w:rPr>
          <w:rFonts w:eastAsia="inter" w:cs="inter" w:ascii="inter" w:hAnsi="inter"/>
          <w:color w:val="000000"/>
        </w:rPr>
        <w:br w:type="textWrapping"/>
      </w:r>
      <w:r>
        <w:rPr>
          <w:rFonts w:eastAsia="inter" w:cs="inter" w:ascii="inter" w:hAnsi="inter"/>
          <w:color w:val="000000"/>
        </w:rPr>
        <w:t xml:space="preserve">LinkedIn Ballpoint Pen Refills Market Growth 2025</w:t>
      </w:r>
      <w:bookmarkStart w:id="45" w:name="fnref3_1"/>
      <w:bookmarkEnd w:id="45"/>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r>
        <w:rPr>
          <w:rFonts w:eastAsia="inter" w:cs="inter" w:ascii="inter" w:hAnsi="inter"/>
          <w:color w:val="000000"/>
        </w:rPr>
        <w:t xml:space="preserve">Britannica László Bíró Biography</w:t>
      </w:r>
      <w:bookmarkStart w:id="46" w:name="fnref4_1"/>
      <w:bookmarkEnd w:id="46"/>
      <w:hyperlink w:anchor="fn4">
        <w:r>
          <w:rPr>
            <w:rFonts w:eastAsia="inter" w:cs="inter" w:ascii="inter" w:hAnsi="inter"/>
            <w:color w:val="#000"/>
            <w:u w:val="single"/>
            <w:vertAlign w:val="superscript"/>
          </w:rPr>
          <w:t xml:space="preserve">[4]</w:t>
        </w:r>
      </w:hyperlink>
      <w:r>
        <w:rPr>
          <w:rFonts w:eastAsia="inter" w:cs="inter" w:ascii="inter" w:hAnsi="inter"/>
          <w:color w:val="000000"/>
        </w:rPr>
        <w:br w:type="textWrapping"/>
      </w:r>
      <w:r>
        <w:rPr>
          <w:rFonts w:eastAsia="inter" w:cs="inter" w:ascii="inter" w:hAnsi="inter"/>
          <w:color w:val="000000"/>
        </w:rPr>
        <w:t xml:space="preserve">BBC Future History of Ballpoint Pen</w:t>
      </w:r>
      <w:bookmarkStart w:id="47" w:name="fnref5_1"/>
      <w:bookmarkEnd w:id="47"/>
      <w:hyperlink w:anchor="fn5">
        <w:r>
          <w:rPr>
            <w:rFonts w:eastAsia="inter" w:cs="inter" w:ascii="inter" w:hAnsi="inter"/>
            <w:color w:val="#000"/>
            <w:u w:val="single"/>
            <w:vertAlign w:val="superscript"/>
          </w:rPr>
          <w:t xml:space="preserve">[5]</w:t>
        </w:r>
      </w:hyperlink>
      <w:r>
        <w:rPr>
          <w:rFonts w:eastAsia="inter" w:cs="inter" w:ascii="inter" w:hAnsi="inter"/>
          <w:color w:val="000000"/>
        </w:rPr>
        <w:br w:type="textWrapping"/>
      </w:r>
      <w:r>
        <w:rPr>
          <w:rFonts w:eastAsia="inter" w:cs="inter" w:ascii="inter" w:hAnsi="inter"/>
          <w:color w:val="000000"/>
        </w:rPr>
        <w:t xml:space="preserve">Wikipedia László Bíró Invention Account</w:t>
      </w:r>
      <w:bookmarkStart w:id="48" w:name="fnref6_1"/>
      <w:bookmarkEnd w:id="48"/>
      <w:hyperlink w:anchor="fn6">
        <w:r>
          <w:rPr>
            <w:rFonts w:eastAsia="inter" w:cs="inter" w:ascii="inter" w:hAnsi="inter"/>
            <w:color w:val="#000"/>
            <w:u w:val="single"/>
            <w:vertAlign w:val="superscript"/>
          </w:rPr>
          <w:t xml:space="preserve">[6]</w:t>
        </w:r>
      </w:hyperlink>
      <w:r>
        <w:rPr>
          <w:rFonts w:eastAsia="inter" w:cs="inter" w:ascii="inter" w:hAnsi="inter"/>
          <w:color w:val="000000"/>
        </w:rPr>
        <w:br w:type="textWrapping"/>
      </w:r>
      <w:r>
        <w:rPr>
          <w:rFonts w:eastAsia="inter" w:cs="inter" w:ascii="inter" w:hAnsi="inter"/>
          <w:color w:val="000000"/>
        </w:rPr>
        <w:t xml:space="preserve">KVI Online Pen Industry MSME Overview</w:t>
      </w:r>
      <w:bookmarkStart w:id="49" w:name="fnref7_1"/>
      <w:bookmarkEnd w:id="49"/>
      <w:hyperlink w:anchor="fn7">
        <w:r>
          <w:rPr>
            <w:rFonts w:eastAsia="inter" w:cs="inter" w:ascii="inter" w:hAnsi="inter"/>
            <w:color w:val="#000"/>
            <w:u w:val="single"/>
            <w:vertAlign w:val="superscript"/>
          </w:rPr>
          <w:t xml:space="preserve">[7]</w:t>
        </w:r>
      </w:hyperlink>
      <w:r>
        <w:rPr>
          <w:rFonts w:eastAsia="inter" w:cs="inter" w:ascii="inter" w:hAnsi="inter"/>
          <w:color w:val="000000"/>
        </w:rPr>
        <w:br w:type="textWrapping"/>
      </w:r>
      <w:r>
        <w:rPr>
          <w:rFonts w:eastAsia="inter" w:cs="inter" w:ascii="inter" w:hAnsi="inter"/>
          <w:color w:val="000000"/>
        </w:rPr>
        <w:t xml:space="preserve">OpenLearn Disposable Pens Mass Production</w:t>
      </w:r>
      <w:bookmarkStart w:id="50" w:name="fnref8_1"/>
      <w:bookmarkEnd w:id="50"/>
      <w:hyperlink w:anchor="fn8">
        <w:r>
          <w:rPr>
            <w:rFonts w:eastAsia="inter" w:cs="inter" w:ascii="inter" w:hAnsi="inter"/>
            <w:color w:val="#000"/>
            <w:u w:val="single"/>
            <w:vertAlign w:val="superscript"/>
          </w:rPr>
          <w:t xml:space="preserve">[8]</w:t>
        </w:r>
      </w:hyperlink>
      <w:r>
        <w:rPr>
          <w:rFonts w:eastAsia="inter" w:cs="inter" w:ascii="inter" w:hAnsi="inter"/>
          <w:color w:val="000000"/>
        </w:rPr>
        <w:br w:type="textWrapping"/>
      </w:r>
      <w:r>
        <w:rPr>
          <w:rFonts w:eastAsia="inter" w:cs="inter" w:ascii="inter" w:hAnsi="inter"/>
          <w:color w:val="000000"/>
        </w:rPr>
        <w:t xml:space="preserve">SlideShare Ball &amp; Gel Pen Manufacturing</w:t>
      </w:r>
      <w:bookmarkStart w:id="51" w:name="fnref9_1"/>
      <w:bookmarkEnd w:id="51"/>
      <w:hyperlink w:anchor="fn9">
        <w:r>
          <w:rPr>
            <w:rFonts w:eastAsia="inter" w:cs="inter" w:ascii="inter" w:hAnsi="inter"/>
            <w:color w:val="#000"/>
            <w:u w:val="single"/>
            <w:vertAlign w:val="superscript"/>
          </w:rPr>
          <w:t xml:space="preserve">[9]</w:t>
        </w:r>
      </w:hyperlink>
      <w:r>
        <w:rPr>
          <w:rFonts w:eastAsia="inter" w:cs="inter" w:ascii="inter" w:hAnsi="inter"/>
          <w:color w:val="000000"/>
        </w:rPr>
        <w:br w:type="textWrapping"/>
      </w:r>
      <w:r>
        <w:rPr>
          <w:rFonts w:eastAsia="inter" w:cs="inter" w:ascii="inter" w:hAnsi="inter"/>
          <w:color w:val="000000"/>
        </w:rPr>
        <w:t xml:space="preserve">Google Patents Oil-Based Ink Composition US20090088500A1</w:t>
      </w:r>
      <w:bookmarkStart w:id="52" w:name="fnref10_1"/>
      <w:bookmarkEnd w:id="52"/>
      <w:hyperlink w:anchor="fn10">
        <w:r>
          <w:rPr>
            <w:rFonts w:eastAsia="inter" w:cs="inter" w:ascii="inter" w:hAnsi="inter"/>
            <w:color w:val="#000"/>
            <w:u w:val="single"/>
            <w:vertAlign w:val="superscript"/>
          </w:rPr>
          <w:t xml:space="preserve">[10]</w:t>
        </w:r>
      </w:hyperlink>
      <w:r>
        <w:rPr>
          <w:rFonts w:eastAsia="inter" w:cs="inter" w:ascii="inter" w:hAnsi="inter"/>
          <w:color w:val="000000"/>
        </w:rPr>
        <w:br w:type="textWrapping"/>
      </w:r>
      <w:r>
        <w:rPr>
          <w:rFonts w:eastAsia="inter" w:cs="inter" w:ascii="inter" w:hAnsi="inter"/>
          <w:color w:val="000000"/>
        </w:rPr>
        <w:t xml:space="preserve">Pen Manufacturing Cost TTX Pens 2025</w:t>
      </w:r>
      <w:bookmarkStart w:id="53" w:name="fnref11_1"/>
      <w:bookmarkEnd w:id="53"/>
      <w:hyperlink w:anchor="fn11">
        <w:r>
          <w:rPr>
            <w:rFonts w:eastAsia="inter" w:cs="inter" w:ascii="inter" w:hAnsi="inter"/>
            <w:color w:val="#000"/>
            <w:u w:val="single"/>
            <w:vertAlign w:val="superscript"/>
          </w:rPr>
          <w:t xml:space="preserve">[11]</w:t>
        </w:r>
      </w:hyperlink>
      <w:r>
        <w:rPr>
          <w:rFonts w:eastAsia="inter" w:cs="inter" w:ascii="inter" w:hAnsi="inter"/>
          <w:color w:val="000000"/>
        </w:rPr>
        <w:br w:type="textWrapping"/>
      </w:r>
      <w:r>
        <w:rPr>
          <w:rFonts w:eastAsia="inter" w:cs="inter" w:ascii="inter" w:hAnsi="inter"/>
          <w:color w:val="000000"/>
        </w:rPr>
        <w:t xml:space="preserve">Inpressco Ball Pen Assembly Line Case Study</w:t>
      </w:r>
      <w:bookmarkStart w:id="54" w:name="fnref12_3"/>
      <w:bookmarkEnd w:id="54"/>
      <w:hyperlink w:anchor="fn12">
        <w:r>
          <w:rPr>
            <w:rFonts w:eastAsia="inter" w:cs="inter" w:ascii="inter" w:hAnsi="inter"/>
            <w:color w:val="#000"/>
            <w:u w:val="single"/>
            <w:vertAlign w:val="superscript"/>
          </w:rPr>
          <w:t xml:space="preserve">[12]</w:t>
        </w:r>
      </w:hyperlink>
      <w:r>
        <w:rPr>
          <w:rFonts w:eastAsia="inter" w:cs="inter" w:ascii="inter" w:hAnsi="inter"/>
          <w:color w:val="000000"/>
        </w:rPr>
        <w:br w:type="textWrapping"/>
      </w:r>
      <w:r>
        <w:rPr>
          <w:rFonts w:eastAsia="inter" w:cs="inter" w:ascii="inter" w:hAnsi="inter"/>
          <w:color w:val="000000"/>
        </w:rPr>
        <w:t xml:space="preserve">SpecialChem Digital Printing Inks Ingredients</w:t>
      </w:r>
      <w:bookmarkStart w:id="55" w:name="fnref13_1"/>
      <w:bookmarkEnd w:id="55"/>
      <w:hyperlink w:anchor="fn13">
        <w:r>
          <w:rPr>
            <w:rFonts w:eastAsia="inter" w:cs="inter" w:ascii="inter" w:hAnsi="inter"/>
            <w:color w:val="#000"/>
            <w:u w:val="single"/>
            <w:vertAlign w:val="superscript"/>
          </w:rPr>
          <w:t xml:space="preserve">[13]</w:t>
        </w:r>
      </w:hyperlink>
      <w:r>
        <w:rPr>
          <w:rFonts w:eastAsia="inter" w:cs="inter" w:ascii="inter" w:hAnsi="inter"/>
          <w:color w:val="000000"/>
        </w:rPr>
        <w:br w:type="textWrapping"/>
      </w:r>
      <w:r>
        <w:rPr>
          <w:rFonts w:eastAsia="inter" w:cs="inter" w:ascii="inter" w:hAnsi="inter"/>
          <w:color w:val="000000"/>
        </w:rPr>
        <w:t xml:space="preserve">Journal of Oleo Science Mineral Oil Free Ink Development</w:t>
      </w:r>
      <w:bookmarkStart w:id="56" w:name="fnref14_1"/>
      <w:bookmarkEnd w:id="56"/>
      <w:hyperlink w:anchor="fn14">
        <w:r>
          <w:rPr>
            <w:rFonts w:eastAsia="inter" w:cs="inter" w:ascii="inter" w:hAnsi="inter"/>
            <w:color w:val="#000"/>
            <w:u w:val="single"/>
            <w:vertAlign w:val="superscript"/>
          </w:rPr>
          <w:t xml:space="preserve">[14]</w:t>
        </w:r>
      </w:hyperlink>
      <w:r>
        <w:rPr>
          <w:rFonts w:eastAsia="inter" w:cs="inter" w:ascii="inter" w:hAnsi="inter"/>
          <w:color w:val="000000"/>
        </w:rPr>
        <w:br w:type="textWrapping"/>
      </w:r>
      <w:r>
        <w:rPr>
          <w:rFonts w:eastAsia="inter" w:cs="inter" w:ascii="inter" w:hAnsi="inter"/>
          <w:color w:val="000000"/>
        </w:rPr>
        <w:t xml:space="preserve">MarketResearchIndia Disposable Ball Pen Manufacturing 2024</w:t>
      </w:r>
      <w:bookmarkStart w:id="57" w:name="fnref15_1"/>
      <w:bookmarkEnd w:id="57"/>
      <w:hyperlink w:anchor="fn15">
        <w:r>
          <w:rPr>
            <w:rFonts w:eastAsia="inter" w:cs="inter" w:ascii="inter" w:hAnsi="inter"/>
            <w:color w:val="#000"/>
            <w:u w:val="single"/>
            <w:vertAlign w:val="superscript"/>
          </w:rPr>
          <w:t xml:space="preserve">[15]</w:t>
        </w:r>
      </w:hyperlink>
      <w:r>
        <w:rPr>
          <w:rFonts w:eastAsia="inter" w:cs="inter" w:ascii="inter" w:hAnsi="inter"/>
          <w:color w:val="000000"/>
        </w:rPr>
        <w:br w:type="textWrapping"/>
      </w:r>
      <w:r>
        <w:rPr>
          <w:rFonts w:eastAsia="inter" w:cs="inter" w:ascii="inter" w:hAnsi="inter"/>
          <w:color w:val="000000"/>
        </w:rPr>
        <w:t xml:space="preserve">Indian Pen Market Competitor Insights LinkedIn 2023</w:t>
      </w:r>
      <w:bookmarkStart w:id="58" w:name="fnref16_1"/>
      <w:bookmarkEnd w:id="58"/>
      <w:hyperlink w:anchor="fn16">
        <w:r>
          <w:rPr>
            <w:rFonts w:eastAsia="inter" w:cs="inter" w:ascii="inter" w:hAnsi="inter"/>
            <w:color w:val="#000"/>
            <w:u w:val="single"/>
            <w:vertAlign w:val="superscript"/>
          </w:rPr>
          <w:t xml:space="preserve">[16]</w:t>
        </w:r>
      </w:hyperlink>
      <w:r>
        <w:rPr>
          <w:rFonts w:eastAsia="inter" w:cs="inter" w:ascii="inter" w:hAnsi="inter"/>
          <w:color w:val="000000"/>
        </w:rPr>
        <w:br w:type="textWrapping"/>
      </w:r>
      <w:r>
        <w:rPr>
          <w:rFonts w:eastAsia="inter" w:cs="inter" w:ascii="inter" w:hAnsi="inter"/>
          <w:color w:val="000000"/>
        </w:rPr>
        <w:t xml:space="preserve">EIRI India Project Report Ball Pen Automatic Plant</w:t>
      </w:r>
      <w:bookmarkStart w:id="59" w:name="fnref17_1"/>
      <w:bookmarkEnd w:id="59"/>
      <w:hyperlink w:anchor="fn17">
        <w:r>
          <w:rPr>
            <w:rFonts w:eastAsia="inter" w:cs="inter" w:ascii="inter" w:hAnsi="inter"/>
            <w:color w:val="#000"/>
            <w:u w:val="single"/>
            <w:vertAlign w:val="superscript"/>
          </w:rPr>
          <w:t xml:space="preserve">[17]</w:t>
        </w:r>
      </w:hyperlink>
      <w:r>
        <w:rPr>
          <w:rFonts w:eastAsia="inter" w:cs="inter" w:ascii="inter" w:hAnsi="inter"/>
          <w:color w:val="000000"/>
        </w:rPr>
        <w:br w:type="textWrapping"/>
      </w:r>
      <w:r>
        <w:rPr>
          <w:rFonts w:eastAsia="inter" w:cs="inter" w:ascii="inter" w:hAnsi="inter"/>
          <w:color w:val="000000"/>
        </w:rPr>
        <w:t xml:space="preserve">Economic Times Pen Sales Retail Expansion 2006</w:t>
      </w:r>
      <w:bookmarkStart w:id="60" w:name="fnref18_1"/>
      <w:bookmarkEnd w:id="60"/>
      <w:hyperlink w:anchor="fn18">
        <w:r>
          <w:rPr>
            <w:rFonts w:eastAsia="inter" w:cs="inter" w:ascii="inter" w:hAnsi="inter"/>
            <w:color w:val="#000"/>
            <w:u w:val="single"/>
            <w:vertAlign w:val="superscript"/>
          </w:rPr>
          <w:t xml:space="preserve">[18]</w:t>
        </w:r>
      </w:hyperlink>
      <w:r>
        <w:rPr>
          <w:rFonts w:eastAsia="inter" w:cs="inter" w:ascii="inter" w:hAnsi="inter"/>
          <w:color w:val="000000"/>
        </w:rPr>
        <w:br w:type="textWrapping"/>
      </w:r>
      <w:r>
        <w:rPr>
          <w:rFonts w:eastAsia="inter" w:cs="inter" w:ascii="inter" w:hAnsi="inter"/>
          <w:color w:val="000000"/>
        </w:rPr>
        <w:t xml:space="preserve">Datum Intell Indian Pen Market 2024</w:t>
      </w:r>
      <w:bookmarkStart w:id="61" w:name="fnref19_1"/>
      <w:bookmarkEnd w:id="61"/>
      <w:hyperlink w:anchor="fn19">
        <w:r>
          <w:rPr>
            <w:rFonts w:eastAsia="inter" w:cs="inter" w:ascii="inter" w:hAnsi="inter"/>
            <w:color w:val="#000"/>
            <w:u w:val="single"/>
            <w:vertAlign w:val="superscript"/>
          </w:rPr>
          <w:t xml:space="preserve">[19]</w:t>
        </w:r>
      </w:hyperlink>
      <w:r>
        <w:rPr>
          <w:rFonts w:eastAsia="inter" w:cs="inter" w:ascii="inter" w:hAnsi="inter"/>
          <w:color w:val="000000"/>
        </w:rPr>
        <w:br w:type="textWrapping"/>
      </w:r>
      <w:r>
        <w:rPr>
          <w:rFonts w:eastAsia="inter" w:cs="inter" w:ascii="inter" w:hAnsi="inter"/>
          <w:color w:val="000000"/>
        </w:rPr>
        <w:t xml:space="preserve">LinkedIn Pen Stationery Business India 2025</w:t>
      </w:r>
      <w:bookmarkStart w:id="62" w:name="fnref20_2"/>
      <w:bookmarkEnd w:id="62"/>
      <w:hyperlink w:anchor="fn20">
        <w:r>
          <w:rPr>
            <w:rFonts w:eastAsia="inter" w:cs="inter" w:ascii="inter" w:hAnsi="inter"/>
            <w:color w:val="#000"/>
            <w:u w:val="single"/>
            <w:vertAlign w:val="superscript"/>
          </w:rPr>
          <w:t xml:space="preserve">[20]</w:t>
        </w:r>
      </w:hyperlink>
      <w:r>
        <w:rPr>
          <w:rFonts w:eastAsia="inter" w:cs="inter" w:ascii="inter" w:hAnsi="inter"/>
          <w:color w:val="000000"/>
        </w:rPr>
        <w:br w:type="textWrapping"/>
      </w:r>
      <w:r>
        <w:rPr>
          <w:rFonts w:eastAsia="inter" w:cs="inter" w:ascii="inter" w:hAnsi="inter"/>
          <w:color w:val="000000"/>
        </w:rPr>
        <w:t xml:space="preserve">EIRI India Ball Pen Manufacturing Business</w:t>
      </w:r>
      <w:bookmarkStart w:id="63" w:name="fnref21_1"/>
      <w:bookmarkEnd w:id="63"/>
      <w:hyperlink w:anchor="fn21">
        <w:r>
          <w:rPr>
            <w:rFonts w:eastAsia="inter" w:cs="inter" w:ascii="inter" w:hAnsi="inter"/>
            <w:color w:val="#000"/>
            <w:u w:val="single"/>
            <w:vertAlign w:val="superscript"/>
          </w:rPr>
          <w:t xml:space="preserve">[21]</w:t>
        </w:r>
      </w:hyperlink>
      <w:r>
        <w:rPr>
          <w:rFonts w:eastAsia="inter" w:cs="inter" w:ascii="inter" w:hAnsi="inter"/>
          <w:color w:val="000000"/>
        </w:rPr>
        <w:br w:type="textWrapping"/>
      </w:r>
      <w:r>
        <w:rPr>
          <w:rFonts w:eastAsia="inter" w:cs="inter" w:ascii="inter" w:hAnsi="inter"/>
          <w:color w:val="000000"/>
        </w:rPr>
        <w:t xml:space="preserve">Filo Academic Cross Price Elasticity Gel Pen</w:t>
      </w:r>
      <w:bookmarkStart w:id="64" w:name="fnref22_1"/>
      <w:bookmarkEnd w:id="64"/>
      <w:hyperlink w:anchor="fn22">
        <w:r>
          <w:rPr>
            <w:rFonts w:eastAsia="inter" w:cs="inter" w:ascii="inter" w:hAnsi="inter"/>
            <w:color w:val="#000"/>
            <w:u w:val="single"/>
            <w:vertAlign w:val="superscript"/>
          </w:rPr>
          <w:t xml:space="preserve">[22]</w:t>
        </w:r>
      </w:hyperlink>
      <w:r>
        <w:rPr>
          <w:rFonts w:eastAsia="inter" w:cs="inter" w:ascii="inter" w:hAnsi="inter"/>
          <w:color w:val="000000"/>
        </w:rPr>
        <w:br w:type="textWrapping"/>
      </w:r>
      <w:r>
        <w:rPr>
          <w:rFonts w:eastAsia="inter" w:cs="inter" w:ascii="inter" w:hAnsi="inter"/>
          <w:color w:val="000000"/>
        </w:rPr>
        <w:t xml:space="preserve">BUSY Software GST on Pens 2025</w:t>
      </w:r>
      <w:bookmarkStart w:id="65" w:name="fnref23_1"/>
      <w:bookmarkEnd w:id="65"/>
      <w:hyperlink w:anchor="fn23">
        <w:r>
          <w:rPr>
            <w:rFonts w:eastAsia="inter" w:cs="inter" w:ascii="inter" w:hAnsi="inter"/>
            <w:color w:val="#000"/>
            <w:u w:val="single"/>
            <w:vertAlign w:val="superscript"/>
          </w:rPr>
          <w:t xml:space="preserve">[23]</w:t>
        </w:r>
      </w:hyperlink>
      <w:r>
        <w:rPr>
          <w:rFonts w:eastAsia="inter" w:cs="inter" w:ascii="inter" w:hAnsi="inter"/>
          <w:color w:val="000000"/>
        </w:rPr>
        <w:br w:type="textWrapping"/>
      </w:r>
      <w:r>
        <w:rPr>
          <w:rFonts w:eastAsia="inter" w:cs="inter" w:ascii="inter" w:hAnsi="inter"/>
          <w:color w:val="000000"/>
        </w:rPr>
        <w:t xml:space="preserve">Razorpay Learn GST Stationery 2025</w:t>
      </w:r>
      <w:bookmarkStart w:id="66" w:name="fnref24_1"/>
      <w:bookmarkEnd w:id="66"/>
      <w:hyperlink w:anchor="fn24">
        <w:r>
          <w:rPr>
            <w:rFonts w:eastAsia="inter" w:cs="inter" w:ascii="inter" w:hAnsi="inter"/>
            <w:color w:val="#000"/>
            <w:u w:val="single"/>
            <w:vertAlign w:val="superscript"/>
          </w:rPr>
          <w:t xml:space="preserve">[24]</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67" w:name="fn1"/>
    <w:bookmarkEnd w:id="67"/>
    <w:p>
      <w:pPr>
        <w:numPr>
          <w:ilvl w:val="0"/>
          <w:numId w:val="50"/>
        </w:numPr>
        <w:spacing w:line="360" w:after="210" w:lineRule="auto"/>
      </w:pPr>
      <w:hyperlink r:id="rId6">
        <w:r>
          <w:rPr>
            <w:rFonts w:eastAsia="inter" w:cs="inter" w:ascii="inter" w:hAnsi="inter"/>
            <w:color w:val="#000"/>
            <w:sz w:val="18"/>
            <w:u w:val="single"/>
          </w:rPr>
          <w:t xml:space="preserve">https://www.youtube.com/watch?v=-nLfG4E1NuE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8" w:name="fn2"/>
    <w:bookmarkEnd w:id="68"/>
    <w:p>
      <w:pPr>
        <w:numPr>
          <w:ilvl w:val="0"/>
          <w:numId w:val="50"/>
        </w:numPr>
        <w:spacing w:line="360" w:after="210" w:lineRule="auto"/>
      </w:pPr>
      <w:hyperlink r:id="rId7">
        <w:r>
          <w:rPr>
            <w:rFonts w:eastAsia="inter" w:cs="inter" w:ascii="inter" w:hAnsi="inter"/>
            <w:color w:val="#000"/>
            <w:sz w:val="18"/>
            <w:u w:val="single"/>
          </w:rPr>
          <w:t xml:space="preserve">https://patents.google.com/patent/US20090088500A1/en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9" w:name="fn3"/>
    <w:bookmarkEnd w:id="69"/>
    <w:p>
      <w:pPr>
        <w:numPr>
          <w:ilvl w:val="0"/>
          <w:numId w:val="50"/>
        </w:numPr>
        <w:spacing w:line="360" w:after="210" w:lineRule="auto"/>
      </w:pPr>
      <w:hyperlink r:id="rId8">
        <w:r>
          <w:rPr>
            <w:rFonts w:eastAsia="inter" w:cs="inter" w:ascii="inter" w:hAnsi="inter"/>
            <w:color w:val="#000"/>
            <w:sz w:val="18"/>
            <w:u w:val="single"/>
          </w:rPr>
          <w:t xml:space="preserve">https://www.indexbox.io/blog/ball-pen-world-market-overview-2024-4/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0" w:name="fn4"/>
    <w:bookmarkEnd w:id="70"/>
    <w:p>
      <w:pPr>
        <w:numPr>
          <w:ilvl w:val="0"/>
          <w:numId w:val="50"/>
        </w:numPr>
        <w:spacing w:line="360" w:after="210" w:lineRule="auto"/>
      </w:pPr>
      <w:hyperlink r:id="rId9">
        <w:r>
          <w:rPr>
            <w:rFonts w:eastAsia="inter" w:cs="inter" w:ascii="inter" w:hAnsi="inter"/>
            <w:color w:val="#000"/>
            <w:sz w:val="18"/>
            <w:u w:val="single"/>
          </w:rPr>
          <w:t xml:space="preserve">https://www.open.edu/openlearn/science-maths-technology/introducing-engineering/content-section-1.2.2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1" w:name="fn5"/>
    <w:bookmarkEnd w:id="71"/>
    <w:p>
      <w:pPr>
        <w:numPr>
          <w:ilvl w:val="0"/>
          <w:numId w:val="50"/>
        </w:numPr>
        <w:spacing w:line="360" w:after="210" w:lineRule="auto"/>
      </w:pPr>
      <w:hyperlink r:id="rId10">
        <w:r>
          <w:rPr>
            <w:rFonts w:eastAsia="inter" w:cs="inter" w:ascii="inter" w:hAnsi="inter"/>
            <w:color w:val="#000"/>
            <w:sz w:val="18"/>
            <w:u w:val="single"/>
          </w:rPr>
          <w:t xml:space="preserve">https://pubmed.ncbi.nlm.nih.gov/17992002/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2" w:name="fn6"/>
    <w:bookmarkEnd w:id="72"/>
    <w:p>
      <w:pPr>
        <w:numPr>
          <w:ilvl w:val="0"/>
          <w:numId w:val="50"/>
        </w:numPr>
        <w:spacing w:line="360" w:after="210" w:lineRule="auto"/>
      </w:pPr>
      <w:hyperlink r:id="rId11">
        <w:r>
          <w:rPr>
            <w:rFonts w:eastAsia="inter" w:cs="inter" w:ascii="inter" w:hAnsi="inter"/>
            <w:color w:val="#000"/>
            <w:sz w:val="18"/>
            <w:u w:val="single"/>
          </w:rPr>
          <w:t xml:space="preserve">https://www.indexbox.io/blog/ball-pen-world-market-overview-2024-2/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3" w:name="fn7"/>
    <w:bookmarkEnd w:id="73"/>
    <w:p>
      <w:pPr>
        <w:numPr>
          <w:ilvl w:val="0"/>
          <w:numId w:val="50"/>
        </w:numPr>
        <w:spacing w:line="360" w:after="210" w:lineRule="auto"/>
      </w:pPr>
      <w:hyperlink r:id="rId12">
        <w:r>
          <w:rPr>
            <w:rFonts w:eastAsia="inter" w:cs="inter" w:ascii="inter" w:hAnsi="inter"/>
            <w:color w:val="#000"/>
            <w:sz w:val="18"/>
            <w:u w:val="single"/>
          </w:rPr>
          <w:t xml:space="preserve">https://www.slideshare.net/slideshow/ball-gel-pen-manufacturing/58518109</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4" w:name="fn8"/>
    <w:bookmarkEnd w:id="74"/>
    <w:p>
      <w:pPr>
        <w:numPr>
          <w:ilvl w:val="0"/>
          <w:numId w:val="50"/>
        </w:numPr>
        <w:spacing w:line="360" w:after="210" w:lineRule="auto"/>
      </w:pPr>
      <w:hyperlink r:id="rId13">
        <w:r>
          <w:rPr>
            <w:rFonts w:eastAsia="inter" w:cs="inter" w:ascii="inter" w:hAnsi="inter"/>
            <w:color w:val="#000"/>
            <w:sz w:val="18"/>
            <w:u w:val="single"/>
          </w:rPr>
          <w:t xml:space="preserve">https://www.specialchem.com/coatings/guide/digital-printing-inks-ingredients-testing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5" w:name="fn9"/>
    <w:bookmarkEnd w:id="75"/>
    <w:p>
      <w:pPr>
        <w:numPr>
          <w:ilvl w:val="0"/>
          <w:numId w:val="50"/>
        </w:numPr>
        <w:spacing w:line="360" w:after="210" w:lineRule="auto"/>
      </w:pPr>
      <w:hyperlink r:id="rId14">
        <w:r>
          <w:rPr>
            <w:rFonts w:eastAsia="inter" w:cs="inter" w:ascii="inter" w:hAnsi="inter"/>
            <w:color w:val="#000"/>
            <w:sz w:val="18"/>
            <w:u w:val="single"/>
          </w:rPr>
          <w:t xml:space="preserve">https://www.verifiedmarketreports.com/product/ball-pens-market/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6" w:name="fn10"/>
    <w:bookmarkEnd w:id="76"/>
    <w:p>
      <w:pPr>
        <w:numPr>
          <w:ilvl w:val="0"/>
          <w:numId w:val="50"/>
        </w:numPr>
        <w:spacing w:line="360" w:after="210" w:lineRule="auto"/>
      </w:pPr>
      <w:hyperlink r:id="rId15">
        <w:r>
          <w:rPr>
            <w:rFonts w:eastAsia="inter" w:cs="inter" w:ascii="inter" w:hAnsi="inter"/>
            <w:color w:val="#000"/>
            <w:sz w:val="18"/>
            <w:u w:val="single"/>
          </w:rPr>
          <w:t xml:space="preserve">https://www.dayspringpens.com/blogs/the-jotted-line/how-ballpoint-pens-are-made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7" w:name="fn11"/>
    <w:bookmarkEnd w:id="77"/>
    <w:p>
      <w:pPr>
        <w:numPr>
          <w:ilvl w:val="0"/>
          <w:numId w:val="50"/>
        </w:numPr>
        <w:spacing w:line="360" w:after="210" w:lineRule="auto"/>
      </w:pPr>
      <w:hyperlink r:id="rId16">
        <w:r>
          <w:rPr>
            <w:rFonts w:eastAsia="inter" w:cs="inter" w:ascii="inter" w:hAnsi="inter"/>
            <w:color w:val="#000"/>
            <w:sz w:val="18"/>
            <w:u w:val="single"/>
          </w:rPr>
          <w:t xml:space="preserve">https://patents.google.com/patent/WO1993010199A1/en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8" w:name="fn12"/>
    <w:bookmarkEnd w:id="78"/>
    <w:p>
      <w:pPr>
        <w:numPr>
          <w:ilvl w:val="0"/>
          <w:numId w:val="50"/>
        </w:numPr>
        <w:spacing w:line="360" w:after="210" w:lineRule="auto"/>
      </w:pPr>
      <w:hyperlink r:id="rId17">
        <w:r>
          <w:rPr>
            <w:rFonts w:eastAsia="inter" w:cs="inter" w:ascii="inter" w:hAnsi="inter"/>
            <w:color w:val="#000"/>
            <w:sz w:val="18"/>
            <w:u w:val="single"/>
          </w:rPr>
          <w:t xml:space="preserve">https://www.cognitivemarketresearch.com/ball-point-pen-market-report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9" w:name="fn13"/>
    <w:bookmarkEnd w:id="79"/>
    <w:p>
      <w:pPr>
        <w:numPr>
          <w:ilvl w:val="0"/>
          <w:numId w:val="50"/>
        </w:numPr>
        <w:spacing w:line="360" w:after="210" w:lineRule="auto"/>
      </w:pPr>
      <w:hyperlink r:id="rId18">
        <w:r>
          <w:rPr>
            <w:rFonts w:eastAsia="inter" w:cs="inter" w:ascii="inter" w:hAnsi="inter"/>
            <w:color w:val="#000"/>
            <w:sz w:val="18"/>
            <w:u w:val="single"/>
          </w:rPr>
          <w:t xml:space="preserve">https://www.ballpenindia.com/blogs/how-ballpoint-pens-are-made-a-step-by-step-look-inside-the-manufacturing-process.html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0" w:name="fn14"/>
    <w:bookmarkEnd w:id="80"/>
    <w:p>
      <w:pPr>
        <w:numPr>
          <w:ilvl w:val="0"/>
          <w:numId w:val="50"/>
        </w:numPr>
        <w:spacing w:line="360" w:after="210" w:lineRule="auto"/>
      </w:pPr>
      <w:hyperlink r:id="rId19">
        <w:r>
          <w:rPr>
            <w:rFonts w:eastAsia="inter" w:cs="inter" w:ascii="inter" w:hAnsi="inter"/>
            <w:color w:val="#000"/>
            <w:sz w:val="18"/>
            <w:u w:val="single"/>
          </w:rPr>
          <w:t xml:space="preserve">https://www.sciencedirect.com/science/article/pii/0926669094000406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1" w:name="fn15"/>
    <w:bookmarkEnd w:id="81"/>
    <w:p>
      <w:pPr>
        <w:numPr>
          <w:ilvl w:val="0"/>
          <w:numId w:val="50"/>
        </w:numPr>
        <w:spacing w:line="360" w:after="210" w:lineRule="auto"/>
      </w:pPr>
      <w:hyperlink r:id="rId20">
        <w:r>
          <w:rPr>
            <w:rFonts w:eastAsia="inter" w:cs="inter" w:ascii="inter" w:hAnsi="inter"/>
            <w:color w:val="#000"/>
            <w:sz w:val="18"/>
            <w:u w:val="single"/>
          </w:rPr>
          <w:t xml:space="preserve">https://www.verifiedmarketresearch.com/product/ballpoint-pens-market/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2" w:name="fn16"/>
    <w:bookmarkEnd w:id="82"/>
    <w:p>
      <w:pPr>
        <w:numPr>
          <w:ilvl w:val="0"/>
          <w:numId w:val="50"/>
        </w:numPr>
        <w:spacing w:line="360" w:after="210" w:lineRule="auto"/>
      </w:pPr>
      <w:hyperlink r:id="rId21">
        <w:r>
          <w:rPr>
            <w:rFonts w:eastAsia="inter" w:cs="inter" w:ascii="inter" w:hAnsi="inter"/>
            <w:color w:val="#000"/>
            <w:sz w:val="18"/>
            <w:u w:val="single"/>
          </w:rPr>
          <w:t xml:space="preserve">https://www.scribd.com/presentation/437713895/Manufacturing-of-Pen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3" w:name="fn17"/>
    <w:bookmarkEnd w:id="83"/>
    <w:p>
      <w:pPr>
        <w:numPr>
          <w:ilvl w:val="0"/>
          <w:numId w:val="50"/>
        </w:numPr>
        <w:spacing w:line="360" w:after="210" w:lineRule="auto"/>
      </w:pPr>
      <w:hyperlink r:id="rId22">
        <w:r>
          <w:rPr>
            <w:rFonts w:eastAsia="inter" w:cs="inter" w:ascii="inter" w:hAnsi="inter"/>
            <w:color w:val="#000"/>
            <w:sz w:val="18"/>
            <w:u w:val="single"/>
          </w:rPr>
          <w:t xml:space="preserve">https://patentscope.wipo.int/search/en/WO2001074956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4" w:name="fn18"/>
    <w:bookmarkEnd w:id="84"/>
    <w:p>
      <w:pPr>
        <w:numPr>
          <w:ilvl w:val="0"/>
          <w:numId w:val="50"/>
        </w:numPr>
        <w:spacing w:line="360" w:after="210" w:lineRule="auto"/>
      </w:pPr>
      <w:hyperlink r:id="rId23">
        <w:r>
          <w:rPr>
            <w:rFonts w:eastAsia="inter" w:cs="inter" w:ascii="inter" w:hAnsi="inter"/>
            <w:color w:val="#000"/>
            <w:sz w:val="18"/>
            <w:u w:val="single"/>
          </w:rPr>
          <w:t xml:space="preserve">https://www.actualmarketresearch.com/product/global-ball-pen-market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5" w:name="fn19"/>
    <w:bookmarkEnd w:id="85"/>
    <w:p>
      <w:pPr>
        <w:numPr>
          <w:ilvl w:val="0"/>
          <w:numId w:val="50"/>
        </w:numPr>
        <w:spacing w:line="360" w:after="210" w:lineRule="auto"/>
      </w:pPr>
      <w:hyperlink r:id="rId24">
        <w:r>
          <w:rPr>
            <w:rFonts w:eastAsia="inter" w:cs="inter" w:ascii="inter" w:hAnsi="inter"/>
            <w:color w:val="#000"/>
            <w:sz w:val="18"/>
            <w:u w:val="single"/>
          </w:rPr>
          <w:t xml:space="preserve">https://www.youtube.com/shorts/CBfBRzvq5EE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6" w:name="fn20"/>
    <w:bookmarkEnd w:id="86"/>
    <w:p>
      <w:pPr>
        <w:numPr>
          <w:ilvl w:val="0"/>
          <w:numId w:val="50"/>
        </w:numPr>
        <w:spacing w:line="360" w:after="210" w:lineRule="auto"/>
      </w:pPr>
      <w:hyperlink r:id="rId25">
        <w:r>
          <w:rPr>
            <w:rFonts w:eastAsia="inter" w:cs="inter" w:ascii="inter" w:hAnsi="inter"/>
            <w:color w:val="#000"/>
            <w:sz w:val="18"/>
            <w:u w:val="single"/>
          </w:rPr>
          <w:t xml:space="preserve">https://www.kaoprint.com/inks/oil-based-ink/</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7" w:name="fn21"/>
    <w:bookmarkEnd w:id="87"/>
    <w:p>
      <w:pPr>
        <w:numPr>
          <w:ilvl w:val="0"/>
          <w:numId w:val="50"/>
        </w:numPr>
        <w:spacing w:line="360" w:after="210" w:lineRule="auto"/>
      </w:pPr>
      <w:hyperlink r:id="rId26">
        <w:r>
          <w:rPr>
            <w:rFonts w:eastAsia="inter" w:cs="inter" w:ascii="inter" w:hAnsi="inter"/>
            <w:color w:val="#000"/>
            <w:sz w:val="18"/>
            <w:u w:val="single"/>
          </w:rPr>
          <w:t xml:space="preserve">https://www.ttxpens.com/pen-manufacturing-cost/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8" w:name="fn22"/>
    <w:bookmarkEnd w:id="88"/>
    <w:p>
      <w:pPr>
        <w:numPr>
          <w:ilvl w:val="0"/>
          <w:numId w:val="50"/>
        </w:numPr>
        <w:spacing w:line="360" w:after="210" w:lineRule="auto"/>
      </w:pPr>
      <w:hyperlink r:id="rId27">
        <w:r>
          <w:rPr>
            <w:rFonts w:eastAsia="inter" w:cs="inter" w:ascii="inter" w:hAnsi="inter"/>
            <w:color w:val="#000"/>
            <w:sz w:val="18"/>
            <w:u w:val="single"/>
          </w:rPr>
          <w:t xml:space="preserve">https://askfilo.com/user-question-answers-smart-solutions/a-calculate-cross-price-elasticity-of-demand-between-the-3138343832363731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9" w:name="fn23"/>
    <w:bookmarkEnd w:id="89"/>
    <w:p>
      <w:pPr>
        <w:numPr>
          <w:ilvl w:val="0"/>
          <w:numId w:val="50"/>
        </w:numPr>
        <w:spacing w:line="360" w:after="210" w:lineRule="auto"/>
      </w:pPr>
      <w:hyperlink r:id="rId28">
        <w:r>
          <w:rPr>
            <w:rFonts w:eastAsia="inter" w:cs="inter" w:ascii="inter" w:hAnsi="inter"/>
            <w:color w:val="#000"/>
            <w:sz w:val="18"/>
            <w:u w:val="single"/>
          </w:rPr>
          <w:t xml:space="preserve">https://www.indexbox.io/store/india-ball-point-pens-market-analysis-forecast-size-trends-and-insights/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0" w:name="fn24"/>
    <w:bookmarkEnd w:id="90"/>
    <w:p>
      <w:pPr>
        <w:numPr>
          <w:ilvl w:val="0"/>
          <w:numId w:val="50"/>
        </w:numPr>
        <w:spacing w:line="360" w:after="210" w:lineRule="auto"/>
      </w:pPr>
      <w:hyperlink r:id="rId29">
        <w:r>
          <w:rPr>
            <w:rFonts w:eastAsia="inter" w:cs="inter" w:ascii="inter" w:hAnsi="inter"/>
            <w:color w:val="#000"/>
            <w:sz w:val="18"/>
            <w:u w:val="single"/>
          </w:rPr>
          <w:t xml:space="preserve">https://marketresearchindia.co.in/2024/05/21/disposable-ball-pen-manufacturing-plant-report-2024-detailed-project-cost-and-setup-requirements/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1" w:name="fn25"/>
    <w:bookmarkEnd w:id="91"/>
    <w:p>
      <w:pPr>
        <w:numPr>
          <w:ilvl w:val="0"/>
          <w:numId w:val="50"/>
        </w:numPr>
        <w:spacing w:line="360" w:after="210" w:lineRule="auto"/>
      </w:pPr>
      <w:hyperlink r:id="rId30">
        <w:r>
          <w:rPr>
            <w:rFonts w:eastAsia="inter" w:cs="inter" w:ascii="inter" w:hAnsi="inter"/>
            <w:color w:val="#000"/>
            <w:sz w:val="18"/>
            <w:u w:val="single"/>
          </w:rPr>
          <w:t xml:space="preserve">https://suspire.in/collections/plantable-pencils-pens</w:t>
        </w:r>
      </w:hyperlink>
      <w:r>
        <w:rPr>
          <w:rFonts w:eastAsia="inter" w:cs="inter" w:ascii="inter" w:hAnsi="inter"/>
          <w:color w:val="000000"/>
          <w:sz w:val="18"/>
        </w:rPr>
        <w:t xml:space="preserve"> </w:t>
      </w:r>
    </w:p>
    <w:bookmarkStart w:id="92" w:name="fn26"/>
    <w:bookmarkEnd w:id="92"/>
    <w:p>
      <w:pPr>
        <w:numPr>
          <w:ilvl w:val="0"/>
          <w:numId w:val="50"/>
        </w:numPr>
        <w:spacing w:line="360" w:after="210" w:lineRule="auto"/>
      </w:pPr>
      <w:hyperlink r:id="rId31">
        <w:r>
          <w:rPr>
            <w:rFonts w:eastAsia="inter" w:cs="inter" w:ascii="inter" w:hAnsi="inter"/>
            <w:color w:val="#000"/>
            <w:sz w:val="18"/>
            <w:u w:val="single"/>
          </w:rPr>
          <w:t xml:space="preserve">https://www.staedtler.com/intl/en/products/writing-pens/</w:t>
        </w:r>
      </w:hyperlink>
      <w:r>
        <w:rPr>
          <w:rFonts w:eastAsia="inter" w:cs="inter" w:ascii="inter" w:hAnsi="inter"/>
          <w:color w:val="000000"/>
          <w:sz w:val="18"/>
        </w:rPr>
        <w:t xml:space="preserve"> </w:t>
      </w:r>
    </w:p>
    <w:bookmarkStart w:id="93" w:name="fn27"/>
    <w:bookmarkEnd w:id="93"/>
    <w:p>
      <w:pPr>
        <w:numPr>
          <w:ilvl w:val="0"/>
          <w:numId w:val="50"/>
        </w:numPr>
        <w:spacing w:line="360" w:after="210" w:lineRule="auto"/>
      </w:pPr>
      <w:hyperlink r:id="rId32">
        <w:r>
          <w:rPr>
            <w:rFonts w:eastAsia="inter" w:cs="inter" w:ascii="inter" w:hAnsi="inter"/>
            <w:color w:val="#000"/>
            <w:sz w:val="18"/>
            <w:u w:val="single"/>
          </w:rPr>
          <w:t xml:space="preserve">https://playitgreen.com/sustainable-pens-write-your-way-to-a-greener-planet/</w:t>
        </w:r>
      </w:hyperlink>
      <w:r>
        <w:rPr>
          <w:rFonts w:eastAsia="inter" w:cs="inter" w:ascii="inter" w:hAnsi="inter"/>
          <w:color w:val="000000"/>
          <w:sz w:val="18"/>
        </w:rPr>
        <w:t xml:space="preserve"> </w:t>
      </w:r>
    </w:p>
    <w:bookmarkStart w:id="94" w:name="fn28"/>
    <w:bookmarkEnd w:id="94"/>
    <w:p>
      <w:pPr>
        <w:numPr>
          <w:ilvl w:val="0"/>
          <w:numId w:val="50"/>
        </w:numPr>
        <w:spacing w:line="360" w:after="210" w:lineRule="auto"/>
      </w:pPr>
      <w:hyperlink r:id="rId33">
        <w:r>
          <w:rPr>
            <w:rFonts w:eastAsia="inter" w:cs="inter" w:ascii="inter" w:hAnsi="inter"/>
            <w:color w:val="#000"/>
            <w:sz w:val="18"/>
            <w:u w:val="single"/>
          </w:rPr>
          <w:t xml:space="preserve">https://www.submarinepens.com/collections/best-ball-pens</w:t>
        </w:r>
      </w:hyperlink>
      <w:r>
        <w:rPr>
          <w:rFonts w:eastAsia="inter" w:cs="inter" w:ascii="inter" w:hAnsi="inter"/>
          <w:color w:val="000000"/>
          <w:sz w:val="18"/>
        </w:rPr>
        <w:t xml:space="preserve"> </w:t>
      </w:r>
    </w:p>
    <w:bookmarkStart w:id="95" w:name="fn29"/>
    <w:bookmarkEnd w:id="95"/>
    <w:p>
      <w:pPr>
        <w:numPr>
          <w:ilvl w:val="0"/>
          <w:numId w:val="50"/>
        </w:numPr>
        <w:spacing w:line="360" w:after="210" w:lineRule="auto"/>
      </w:pPr>
      <w:hyperlink r:id="rId34">
        <w:r>
          <w:rPr>
            <w:rFonts w:eastAsia="inter" w:cs="inter" w:ascii="inter" w:hAnsi="inter"/>
            <w:color w:val="#000"/>
            <w:sz w:val="18"/>
            <w:u w:val="single"/>
          </w:rPr>
          <w:t xml:space="preserve">https://www.kviconline.gov.in/pmegp/pmegpweb/docs/commonprojectprofile/PROJECT PROFILE ON BALL PEN INK.pdf</w:t>
        </w:r>
      </w:hyperlink>
      <w:r>
        <w:rPr>
          <w:rFonts w:eastAsia="inter" w:cs="inter" w:ascii="inter" w:hAnsi="inter"/>
          <w:color w:val="000000"/>
          <w:sz w:val="18"/>
        </w:rPr>
        <w:t xml:space="preserve"> </w:t>
      </w:r>
    </w:p>
    <w:bookmarkStart w:id="96" w:name="fn30"/>
    <w:bookmarkEnd w:id="96"/>
    <w:p>
      <w:pPr>
        <w:numPr>
          <w:ilvl w:val="0"/>
          <w:numId w:val="50"/>
        </w:numPr>
        <w:spacing w:line="360" w:after="210" w:lineRule="auto"/>
      </w:pPr>
      <w:hyperlink r:id="rId35">
        <w:r>
          <w:rPr>
            <w:rFonts w:eastAsia="inter" w:cs="inter" w:ascii="inter" w:hAnsi="inter"/>
            <w:color w:val="#000"/>
            <w:sz w:val="18"/>
            <w:u w:val="single"/>
          </w:rPr>
          <w:t xml:space="preserve">https://www.ndtv.com/feature/kerala-student-creates-eco-friendly-pen-to-reduce-plastic-waste-8843089</w:t>
        </w:r>
      </w:hyperlink>
      <w:r>
        <w:rPr>
          <w:rFonts w:eastAsia="inter" w:cs="inter" w:ascii="inter" w:hAnsi="inter"/>
          <w:color w:val="000000"/>
          <w:sz w:val="18"/>
        </w:rPr>
        <w:t xml:space="preserve"> </w:t>
      </w:r>
    </w:p>
    <w:bookmarkStart w:id="97" w:name="fn31"/>
    <w:bookmarkEnd w:id="97"/>
    <w:p>
      <w:pPr>
        <w:numPr>
          <w:ilvl w:val="0"/>
          <w:numId w:val="50"/>
        </w:numPr>
        <w:spacing w:line="360" w:after="210" w:lineRule="auto"/>
      </w:pPr>
      <w:hyperlink r:id="rId36">
        <w:r>
          <w:rPr>
            <w:rFonts w:eastAsia="inter" w:cs="inter" w:ascii="inter" w:hAnsi="inter"/>
            <w:color w:val="#000"/>
            <w:sz w:val="18"/>
            <w:u w:val="single"/>
          </w:rPr>
          <w:t xml:space="preserve">https://www.goldengatemolders.com/post/unveiling-the-hidden-tech-the-ingenious-engineering-inside-the-ballpoint-pen</w:t>
        </w:r>
      </w:hyperlink>
      <w:r>
        <w:rPr>
          <w:rFonts w:eastAsia="inter" w:cs="inter" w:ascii="inter" w:hAnsi="inter"/>
          <w:color w:val="000000"/>
          <w:sz w:val="18"/>
        </w:rPr>
        <w:t xml:space="preserve"> </w:t>
      </w:r>
    </w:p>
    <w:bookmarkStart w:id="98" w:name="fn32"/>
    <w:bookmarkEnd w:id="98"/>
    <w:p>
      <w:pPr>
        <w:numPr>
          <w:ilvl w:val="0"/>
          <w:numId w:val="50"/>
        </w:numPr>
        <w:spacing w:line="360" w:after="210" w:lineRule="auto"/>
      </w:pPr>
      <w:hyperlink r:id="rId37">
        <w:r>
          <w:rPr>
            <w:rFonts w:eastAsia="inter" w:cs="inter" w:ascii="inter" w:hAnsi="inter"/>
            <w:color w:val="#000"/>
            <w:sz w:val="18"/>
            <w:u w:val="single"/>
          </w:rPr>
          <w:t xml:space="preserve">https://www.scribd.com/document/399395342/Week-5-Assignment-1</w:t>
        </w:r>
      </w:hyperlink>
      <w:r>
        <w:rPr>
          <w:rFonts w:eastAsia="inter" w:cs="inter" w:ascii="inter" w:hAnsi="inter"/>
          <w:color w:val="000000"/>
          <w:sz w:val="18"/>
        </w:rPr>
        <w:t xml:space="preserve"> </w:t>
      </w:r>
    </w:p>
    <w:bookmarkStart w:id="99" w:name="fn33"/>
    <w:bookmarkEnd w:id="99"/>
    <w:p>
      <w:pPr>
        <w:numPr>
          <w:ilvl w:val="0"/>
          <w:numId w:val="50"/>
        </w:numPr>
        <w:spacing w:line="360" w:after="210" w:lineRule="auto"/>
      </w:pPr>
      <w:hyperlink r:id="rId38">
        <w:r>
          <w:rPr>
            <w:rFonts w:eastAsia="inter" w:cs="inter" w:ascii="inter" w:hAnsi="inter"/>
            <w:color w:val="#000"/>
            <w:sz w:val="18"/>
            <w:u w:val="single"/>
          </w:rPr>
          <w:t xml:space="preserve">https://www.fast-pens.co.uk/blog/eco-friendly-pens-reducing-plastic-waste-for-a-sustainable-future</w:t>
        </w:r>
      </w:hyperlink>
      <w:r>
        <w:rPr>
          <w:rFonts w:eastAsia="inter" w:cs="inter" w:ascii="inter" w:hAnsi="inter"/>
          <w:color w:val="000000"/>
          <w:sz w:val="18"/>
        </w:rPr>
        <w:t xml:space="preserve"> </w:t>
      </w:r>
    </w:p>
    <w:bookmarkStart w:id="100" w:name="fn34"/>
    <w:bookmarkEnd w:id="100"/>
    <w:p>
      <w:pPr>
        <w:numPr>
          <w:ilvl w:val="0"/>
          <w:numId w:val="50"/>
        </w:numPr>
        <w:spacing w:line="360" w:after="210" w:lineRule="auto"/>
      </w:pPr>
      <w:hyperlink r:id="rId39">
        <w:r>
          <w:rPr>
            <w:rFonts w:eastAsia="inter" w:cs="inter" w:ascii="inter" w:hAnsi="inter"/>
            <w:color w:val="#000"/>
            <w:sz w:val="18"/>
            <w:u w:val="single"/>
          </w:rPr>
          <w:t xml:space="preserve">https://getwholesalex.com/differences-between-wholesale-and-retail-pricing/</w:t>
        </w:r>
      </w:hyperlink>
      <w:r>
        <w:rPr>
          <w:rFonts w:eastAsia="inter" w:cs="inter" w:ascii="inter" w:hAnsi="inter"/>
          <w:color w:val="000000"/>
          <w:sz w:val="18"/>
        </w:rPr>
        <w:t xml:space="preserve"> </w:t>
      </w:r>
    </w:p>
    <w:bookmarkStart w:id="101" w:name="fn35"/>
    <w:bookmarkEnd w:id="101"/>
    <w:p>
      <w:pPr>
        <w:numPr>
          <w:ilvl w:val="0"/>
          <w:numId w:val="50"/>
        </w:numPr>
        <w:spacing w:line="360" w:after="210" w:lineRule="auto"/>
      </w:pPr>
      <w:hyperlink r:id="rId40">
        <w:r>
          <w:rPr>
            <w:rFonts w:eastAsia="inter" w:cs="inter" w:ascii="inter" w:hAnsi="inter"/>
            <w:color w:val="#000"/>
            <w:sz w:val="18"/>
            <w:u w:val="single"/>
          </w:rPr>
          <w:t xml:space="preserve">https://www.justbrand.co.za/blogs/articles/ball-pen</w:t>
        </w:r>
      </w:hyperlink>
      <w:r>
        <w:rPr>
          <w:rFonts w:eastAsia="inter" w:cs="inter" w:ascii="inter" w:hAnsi="inter"/>
          <w:color w:val="000000"/>
          <w:sz w:val="18"/>
        </w:rPr>
        <w:t xml:space="preserve"> </w:t>
      </w:r>
    </w:p>
    <w:bookmarkStart w:id="102" w:name="fn36"/>
    <w:bookmarkEnd w:id="102"/>
    <w:p>
      <w:pPr>
        <w:numPr>
          <w:ilvl w:val="0"/>
          <w:numId w:val="50"/>
        </w:numPr>
        <w:spacing w:line="360" w:after="210" w:lineRule="auto"/>
      </w:pPr>
      <w:hyperlink r:id="rId41">
        <w:r>
          <w:rPr>
            <w:rFonts w:eastAsia="inter" w:cs="inter" w:ascii="inter" w:hAnsi="inter"/>
            <w:color w:val="#000"/>
            <w:sz w:val="18"/>
            <w:u w:val="single"/>
          </w:rPr>
          <w:t xml:space="preserve">https://www.linkedin.com/pulse/ballpoint-pen-refills-market-key-players-cagr-growth-udjgc</w:t>
        </w:r>
      </w:hyperlink>
      <w:r>
        <w:rPr>
          <w:rFonts w:eastAsia="inter" w:cs="inter" w:ascii="inter" w:hAnsi="inter"/>
          <w:color w:val="000000"/>
          <w:sz w:val="18"/>
        </w:rPr>
        <w:t xml:space="preserve"> </w:t>
      </w:r>
    </w:p>
    <w:bookmarkStart w:id="103" w:name="fn37"/>
    <w:bookmarkEnd w:id="103"/>
    <w:p>
      <w:pPr>
        <w:numPr>
          <w:ilvl w:val="0"/>
          <w:numId w:val="50"/>
        </w:numPr>
        <w:spacing w:line="360" w:after="210" w:lineRule="auto"/>
      </w:pPr>
      <w:hyperlink r:id="rId42">
        <w:r>
          <w:rPr>
            <w:rFonts w:eastAsia="inter" w:cs="inter" w:ascii="inter" w:hAnsi="inter"/>
            <w:color w:val="#000"/>
            <w:sz w:val="18"/>
            <w:u w:val="single"/>
          </w:rPr>
          <w:t xml:space="preserve">https://www.shopify.com/in/retail/product-pricing-for-wholesale-and-retail</w:t>
        </w:r>
      </w:hyperlink>
      <w:r>
        <w:rPr>
          <w:rFonts w:eastAsia="inter" w:cs="inter" w:ascii="inter" w:hAnsi="inter"/>
          <w:color w:val="000000"/>
          <w:sz w:val="18"/>
        </w:rPr>
        <w:t xml:space="preserve"> </w:t>
      </w:r>
    </w:p>
    <w:bookmarkStart w:id="104" w:name="fn38"/>
    <w:bookmarkEnd w:id="104"/>
    <w:p>
      <w:pPr>
        <w:numPr>
          <w:ilvl w:val="0"/>
          <w:numId w:val="50"/>
        </w:numPr>
        <w:spacing w:line="360" w:after="210" w:lineRule="auto"/>
      </w:pPr>
      <w:hyperlink r:id="rId43">
        <w:r>
          <w:rPr>
            <w:rFonts w:eastAsia="inter" w:cs="inter" w:ascii="inter" w:hAnsi="inter"/>
            <w:color w:val="#000"/>
            <w:sz w:val="18"/>
            <w:u w:val="single"/>
          </w:rPr>
          <w:t xml:space="preserve">https://www.qualityimprint.com/blogs/promotional-product-ideas/how-to-do-marketing-of-a-pen</w:t>
        </w:r>
      </w:hyperlink>
      <w:r>
        <w:rPr>
          <w:rFonts w:eastAsia="inter" w:cs="inter" w:ascii="inter" w:hAnsi="inter"/>
          <w:color w:val="000000"/>
          <w:sz w:val="18"/>
        </w:rPr>
        <w:t xml:space="preserve"> </w:t>
      </w:r>
    </w:p>
    <w:bookmarkStart w:id="105" w:name="fn39"/>
    <w:bookmarkEnd w:id="105"/>
    <w:p>
      <w:pPr>
        <w:numPr>
          <w:ilvl w:val="0"/>
          <w:numId w:val="50"/>
        </w:numPr>
        <w:spacing w:line="360" w:after="210" w:lineRule="auto"/>
      </w:pPr>
      <w:hyperlink r:id="rId44">
        <w:r>
          <w:rPr>
            <w:rFonts w:eastAsia="inter" w:cs="inter" w:ascii="inter" w:hAnsi="inter"/>
            <w:color w:val="#000"/>
            <w:sz w:val="18"/>
            <w:u w:val="single"/>
          </w:rPr>
          <w:t xml:space="preserve">https://www.indexbox.io/store/india-refills-for-ball-point-pens-market-analysis-forecast-size-trends-and-insights/</w:t>
        </w:r>
      </w:hyperlink>
      <w:r>
        <w:rPr>
          <w:rFonts w:eastAsia="inter" w:cs="inter" w:ascii="inter" w:hAnsi="inter"/>
          <w:color w:val="000000"/>
          <w:sz w:val="18"/>
        </w:rPr>
        <w:t xml:space="preserve"> </w:t>
      </w:r>
    </w:p>
    <w:bookmarkStart w:id="106" w:name="fn40"/>
    <w:bookmarkEnd w:id="106"/>
    <w:p>
      <w:pPr>
        <w:numPr>
          <w:ilvl w:val="0"/>
          <w:numId w:val="50"/>
        </w:numPr>
        <w:spacing w:line="360" w:after="210" w:lineRule="auto"/>
      </w:pPr>
      <w:hyperlink r:id="rId45">
        <w:r>
          <w:rPr>
            <w:rFonts w:eastAsia="inter" w:cs="inter" w:ascii="inter" w:hAnsi="inter"/>
            <w:color w:val="#000"/>
            <w:sz w:val="18"/>
            <w:u w:val="single"/>
          </w:rPr>
          <w:t xml:space="preserve">https://www.reddit.com/r/fountainpens/comments/1phbcv1/commoners_comment_on_fp_price_why_so_expensive/</w:t>
        </w:r>
      </w:hyperlink>
      <w:r>
        <w:rPr>
          <w:rFonts w:eastAsia="inter" w:cs="inter" w:ascii="inter" w:hAnsi="inter"/>
          <w:color w:val="000000"/>
          <w:sz w:val="18"/>
        </w:rPr>
        <w:t xml:space="preserve"> </w:t>
      </w:r>
    </w:p>
    <w:bookmarkStart w:id="107" w:name="fn41"/>
    <w:bookmarkEnd w:id="107"/>
    <w:p>
      <w:pPr>
        <w:numPr>
          <w:ilvl w:val="0"/>
          <w:numId w:val="50"/>
        </w:numPr>
        <w:spacing w:line="360" w:after="210" w:lineRule="auto"/>
      </w:pPr>
      <w:hyperlink r:id="rId46">
        <w:r>
          <w:rPr>
            <w:rFonts w:eastAsia="inter" w:cs="inter" w:ascii="inter" w:hAnsi="inter"/>
            <w:color w:val="#000"/>
            <w:sz w:val="18"/>
            <w:u w:val="single"/>
          </w:rPr>
          <w:t xml:space="preserve">https://brandnewpromotions.com/what-to-put-on-promotional-pens-key-tips-for-effective-branding/</w:t>
        </w:r>
      </w:hyperlink>
      <w:r>
        <w:rPr>
          <w:rFonts w:eastAsia="inter" w:cs="inter" w:ascii="inter" w:hAnsi="inter"/>
          <w:color w:val="000000"/>
          <w:sz w:val="18"/>
        </w:rPr>
        <w:t xml:space="preserve"> </w:t>
      </w:r>
    </w:p>
    <w:bookmarkStart w:id="108" w:name="fn42"/>
    <w:bookmarkEnd w:id="108"/>
    <w:p>
      <w:pPr>
        <w:numPr>
          <w:ilvl w:val="0"/>
          <w:numId w:val="50"/>
        </w:numPr>
        <w:spacing w:line="360" w:after="210" w:lineRule="auto"/>
      </w:pPr>
      <w:hyperlink r:id="rId47">
        <w:r>
          <w:rPr>
            <w:rFonts w:eastAsia="inter" w:cs="inter" w:ascii="inter" w:hAnsi="inter"/>
            <w:color w:val="#000"/>
            <w:sz w:val="18"/>
            <w:u w:val="single"/>
          </w:rPr>
          <w:t xml:space="preserve">https://www.gauthmath.com/solution/fFxP6VGsu7n/The-cross-elasticity-of-monthly-demand-for-gel-pen-when-the-price-of-refills-inc</w:t>
        </w:r>
      </w:hyperlink>
      <w:r>
        <w:rPr>
          <w:rFonts w:eastAsia="inter" w:cs="inter" w:ascii="inter" w:hAnsi="inter"/>
          <w:color w:val="000000"/>
          <w:sz w:val="18"/>
        </w:rPr>
        <w:t xml:space="preserve"> </w:t>
      </w:r>
    </w:p>
    <w:bookmarkStart w:id="109" w:name="fn43"/>
    <w:bookmarkEnd w:id="109"/>
    <w:p>
      <w:pPr>
        <w:numPr>
          <w:ilvl w:val="0"/>
          <w:numId w:val="50"/>
        </w:numPr>
        <w:spacing w:line="360" w:after="210" w:lineRule="auto"/>
      </w:pPr>
      <w:hyperlink r:id="rId48">
        <w:r>
          <w:rPr>
            <w:rFonts w:eastAsia="inter" w:cs="inter" w:ascii="inter" w:hAnsi="inter"/>
            <w:color w:val="#000"/>
            <w:sz w:val="18"/>
            <w:u w:val="single"/>
          </w:rPr>
          <w:t xml:space="preserve">https://www.linkedin.com/pulse/indian-pen-market-ballpoint-pens-capture-68-india-value-qc9kf</w:t>
        </w:r>
      </w:hyperlink>
      <w:r>
        <w:rPr>
          <w:rFonts w:eastAsia="inter" w:cs="inter" w:ascii="inter" w:hAnsi="inter"/>
          <w:color w:val="000000"/>
          <w:sz w:val="18"/>
        </w:rPr>
        <w:t xml:space="preserve"> </w:t>
      </w:r>
    </w:p>
    <w:bookmarkStart w:id="110" w:name="fn44"/>
    <w:bookmarkEnd w:id="110"/>
    <w:p>
      <w:pPr>
        <w:numPr>
          <w:ilvl w:val="0"/>
          <w:numId w:val="50"/>
        </w:numPr>
        <w:spacing w:line="360" w:after="210" w:lineRule="auto"/>
      </w:pPr>
      <w:hyperlink r:id="rId49">
        <w:r>
          <w:rPr>
            <w:rFonts w:eastAsia="inter" w:cs="inter" w:ascii="inter" w:hAnsi="inter"/>
            <w:color w:val="#000"/>
            <w:sz w:val="18"/>
            <w:u w:val="single"/>
          </w:rPr>
          <w:t xml:space="preserve">https://digistall.in/blog/pen-manufacturing-cost</w:t>
        </w:r>
      </w:hyperlink>
      <w:r>
        <w:rPr>
          <w:rFonts w:eastAsia="inter" w:cs="inter" w:ascii="inter" w:hAnsi="inter"/>
          <w:color w:val="000000"/>
          <w:sz w:val="18"/>
        </w:rPr>
        <w:t xml:space="preserve"> </w:t>
      </w:r>
    </w:p>
    <w:bookmarkStart w:id="111" w:name="fn45"/>
    <w:bookmarkEnd w:id="111"/>
    <w:p>
      <w:pPr>
        <w:numPr>
          <w:ilvl w:val="0"/>
          <w:numId w:val="50"/>
        </w:numPr>
        <w:spacing w:line="360" w:after="210" w:lineRule="auto"/>
      </w:pPr>
      <w:hyperlink r:id="rId50">
        <w:r>
          <w:rPr>
            <w:rFonts w:eastAsia="inter" w:cs="inter" w:ascii="inter" w:hAnsi="inter"/>
            <w:color w:val="#000"/>
            <w:sz w:val="18"/>
            <w:u w:val="single"/>
          </w:rPr>
          <w:t xml:space="preserve">https://www.123helpme.com/essay/Ballpoint-Pens-Whats-Elastic-PJRBMNB8BT</w:t>
        </w:r>
      </w:hyperlink>
      <w:r>
        <w:rPr>
          <w:rFonts w:eastAsia="inter" w:cs="inter" w:ascii="inter" w:hAnsi="inter"/>
          <w:color w:val="000000"/>
          <w:sz w:val="18"/>
        </w:rPr>
        <w:t xml:space="preserve"> </w:t>
      </w:r>
    </w:p>
    <w:bookmarkStart w:id="112" w:name="fn46"/>
    <w:bookmarkEnd w:id="112"/>
    <w:p>
      <w:pPr>
        <w:numPr>
          <w:ilvl w:val="0"/>
          <w:numId w:val="50"/>
        </w:numPr>
        <w:spacing w:line="360" w:after="210" w:lineRule="auto"/>
      </w:pPr>
      <w:hyperlink r:id="rId51">
        <w:r>
          <w:rPr>
            <w:rFonts w:eastAsia="inter" w:cs="inter" w:ascii="inter" w:hAnsi="inter"/>
            <w:color w:val="#000"/>
            <w:sz w:val="18"/>
            <w:u w:val="single"/>
          </w:rPr>
          <w:t xml:space="preserve">https://www.datumintell.in/indian-pen-market/</w:t>
        </w:r>
      </w:hyperlink>
      <w:r>
        <w:rPr>
          <w:rFonts w:eastAsia="inter" w:cs="inter" w:ascii="inter" w:hAnsi="inter"/>
          <w:color w:val="000000"/>
          <w:sz w:val="18"/>
        </w:rPr>
        <w:t xml:space="preserve"> </w:t>
      </w:r>
    </w:p>
    <w:bookmarkStart w:id="113" w:name="fn47"/>
    <w:bookmarkEnd w:id="113"/>
    <w:p>
      <w:pPr>
        <w:numPr>
          <w:ilvl w:val="0"/>
          <w:numId w:val="50"/>
        </w:numPr>
        <w:spacing w:line="360" w:after="210" w:lineRule="auto"/>
      </w:pPr>
      <w:hyperlink r:id="rId52">
        <w:r>
          <w:rPr>
            <w:rFonts w:eastAsia="inter" w:cs="inter" w:ascii="inter" w:hAnsi="inter"/>
            <w:color w:val="#000"/>
            <w:sz w:val="18"/>
            <w:u w:val="single"/>
          </w:rPr>
          <w:t xml:space="preserve">https://www.imarcgroup.com/disposable-ball-pen-manufacturing-plant-project-report</w:t>
        </w:r>
      </w:hyperlink>
      <w:r>
        <w:rPr>
          <w:rFonts w:eastAsia="inter" w:cs="inter" w:ascii="inter" w:hAnsi="inter"/>
          <w:color w:val="000000"/>
          <w:sz w:val="18"/>
        </w:rPr>
        <w:t xml:space="preserve"> </w:t>
      </w:r>
    </w:p>
    <w:bookmarkStart w:id="114" w:name="fn48"/>
    <w:bookmarkEnd w:id="114"/>
    <w:p>
      <w:pPr>
        <w:numPr>
          <w:ilvl w:val="0"/>
          <w:numId w:val="50"/>
        </w:numPr>
        <w:spacing w:line="360" w:after="210" w:lineRule="auto"/>
      </w:pPr>
      <w:hyperlink r:id="rId53">
        <w:r>
          <w:rPr>
            <w:rFonts w:eastAsia="inter" w:cs="inter" w:ascii="inter" w:hAnsi="inter"/>
            <w:color w:val="#000"/>
            <w:sz w:val="18"/>
            <w:u w:val="single"/>
          </w:rPr>
          <w:t xml:space="preserve">https://homework.study.com/explanation/suppose-the-elasticity-of-demand-for-ballpoint-pens-with-blue-ink-is-20-what-is-a-possible-explanation-for-why-the-demand-for-this-good-is-so-elastic.html</w:t>
        </w:r>
      </w:hyperlink>
      <w:r>
        <w:rPr>
          <w:rFonts w:eastAsia="inter" w:cs="inter" w:ascii="inter" w:hAnsi="inter"/>
          <w:color w:val="000000"/>
          <w:sz w:val="18"/>
        </w:rPr>
        <w:t xml:space="preserve"> </w:t>
      </w:r>
    </w:p>
    <w:bookmarkStart w:id="115" w:name="fn49"/>
    <w:bookmarkEnd w:id="115"/>
    <w:p>
      <w:pPr>
        <w:numPr>
          <w:ilvl w:val="0"/>
          <w:numId w:val="50"/>
        </w:numPr>
        <w:spacing w:line="360" w:after="210" w:lineRule="auto"/>
      </w:pPr>
      <w:hyperlink r:id="rId54">
        <w:r>
          <w:rPr>
            <w:rFonts w:eastAsia="inter" w:cs="inter" w:ascii="inter" w:hAnsi="inter"/>
            <w:color w:val="#000"/>
            <w:sz w:val="18"/>
            <w:u w:val="single"/>
          </w:rPr>
          <w:t xml:space="preserve">https://www.kviconline.gov.in/pmegp/pmegpweb/docs/commonprojectprofile/Penmfg.pdf</w:t>
        </w:r>
      </w:hyperlink>
      <w:r>
        <w:rPr>
          <w:rFonts w:eastAsia="inter" w:cs="inter" w:ascii="inter" w:hAnsi="inter"/>
          <w:color w:val="000000"/>
          <w:sz w:val="18"/>
        </w:rPr>
        <w:t xml:space="preserve"> </w:t>
      </w:r>
    </w:p>
    <w:bookmarkStart w:id="116" w:name="fn50"/>
    <w:bookmarkEnd w:id="116"/>
    <w:p>
      <w:pPr>
        <w:numPr>
          <w:ilvl w:val="0"/>
          <w:numId w:val="50"/>
        </w:numPr>
        <w:spacing w:line="360" w:after="210" w:lineRule="auto"/>
      </w:pPr>
      <w:hyperlink r:id="rId55">
        <w:r>
          <w:rPr>
            <w:rFonts w:eastAsia="inter" w:cs="inter" w:ascii="inter" w:hAnsi="inter"/>
            <w:color w:val="#000"/>
            <w:sz w:val="18"/>
            <w:u w:val="single"/>
          </w:rPr>
          <w:t xml:space="preserve">https://www.eiriindia.org/project-report-handbook-ball-pen-automatic-plant-with-formulation-technology-8728</w:t>
        </w:r>
      </w:hyperlink>
      <w:r>
        <w:rPr>
          <w:rFonts w:eastAsia="inter" w:cs="inter" w:ascii="inter" w:hAnsi="inter"/>
          <w:color w:val="000000"/>
          <w:sz w:val="18"/>
        </w:rPr>
        <w:t xml:space="preserve"> </w:t>
      </w:r>
    </w:p>
    <w:bookmarkStart w:id="117" w:name="fn51"/>
    <w:bookmarkEnd w:id="117"/>
    <w:p>
      <w:pPr>
        <w:numPr>
          <w:ilvl w:val="0"/>
          <w:numId w:val="50"/>
        </w:numPr>
        <w:spacing w:line="360" w:after="210" w:lineRule="auto"/>
      </w:pPr>
      <w:hyperlink r:id="rId56">
        <w:r>
          <w:rPr>
            <w:rFonts w:eastAsia="inter" w:cs="inter" w:ascii="inter" w:hAnsi="inter"/>
            <w:color w:val="#000"/>
            <w:sz w:val="18"/>
            <w:u w:val="single"/>
          </w:rPr>
          <w:t xml:space="preserve">https://studycaller.com/data/post/pdf/171928091901cb2ee2129cd5fa4245209d.pdf</w:t>
        </w:r>
      </w:hyperlink>
      <w:r>
        <w:rPr>
          <w:rFonts w:eastAsia="inter" w:cs="inter" w:ascii="inter" w:hAnsi="inter"/>
          <w:color w:val="000000"/>
          <w:sz w:val="18"/>
        </w:rPr>
        <w:t xml:space="preserve"> </w:t>
      </w:r>
    </w:p>
    <w:bookmarkStart w:id="118" w:name="fn52"/>
    <w:bookmarkEnd w:id="118"/>
    <w:p>
      <w:pPr>
        <w:numPr>
          <w:ilvl w:val="0"/>
          <w:numId w:val="50"/>
        </w:numPr>
        <w:spacing w:line="360" w:after="210" w:lineRule="auto"/>
      </w:pPr>
      <w:hyperlink r:id="rId57">
        <w:r>
          <w:rPr>
            <w:rFonts w:eastAsia="inter" w:cs="inter" w:ascii="inter" w:hAnsi="inter"/>
            <w:color w:val="#000"/>
            <w:sz w:val="18"/>
            <w:u w:val="single"/>
          </w:rPr>
          <w:t xml:space="preserve">https://www.verifiedmarketresearch.com/product/india-writing-instruments-market/</w:t>
        </w:r>
      </w:hyperlink>
      <w:r>
        <w:rPr>
          <w:rFonts w:eastAsia="inter" w:cs="inter" w:ascii="inter" w:hAnsi="inter"/>
          <w:color w:val="000000"/>
          <w:sz w:val="18"/>
        </w:rPr>
        <w:t xml:space="preserve"> </w:t>
      </w:r>
    </w:p>
    <w:bookmarkStart w:id="119" w:name="fn53"/>
    <w:bookmarkEnd w:id="119"/>
    <w:p>
      <w:pPr>
        <w:numPr>
          <w:ilvl w:val="0"/>
          <w:numId w:val="50"/>
        </w:numPr>
        <w:spacing w:line="360" w:after="210" w:lineRule="auto"/>
      </w:pPr>
      <w:hyperlink r:id="rId58">
        <w:r>
          <w:rPr>
            <w:rFonts w:eastAsia="inter" w:cs="inter" w:ascii="inter" w:hAnsi="inter"/>
            <w:color w:val="#000"/>
            <w:sz w:val="18"/>
            <w:u w:val="single"/>
          </w:rPr>
          <w:t xml:space="preserve">https://www.accio.com/supplier/pen-manufacturing-machine-price</w:t>
        </w:r>
      </w:hyperlink>
      <w:r>
        <w:rPr>
          <w:rFonts w:eastAsia="inter" w:cs="inter" w:ascii="inter" w:hAnsi="inter"/>
          <w:color w:val="000000"/>
          <w:sz w:val="18"/>
        </w:rPr>
        <w:t xml:space="preserve"> </w:t>
      </w:r>
    </w:p>
    <w:bookmarkStart w:id="120" w:name="fn54"/>
    <w:bookmarkEnd w:id="120"/>
    <w:p>
      <w:pPr>
        <w:numPr>
          <w:ilvl w:val="0"/>
          <w:numId w:val="50"/>
        </w:numPr>
        <w:spacing w:line="360" w:after="210" w:lineRule="auto"/>
      </w:pPr>
      <w:hyperlink r:id="rId59">
        <w:r>
          <w:rPr>
            <w:rFonts w:eastAsia="inter" w:cs="inter" w:ascii="inter" w:hAnsi="inter"/>
            <w:color w:val="#000"/>
            <w:sz w:val="18"/>
            <w:u w:val="single"/>
          </w:rPr>
          <w:t xml:space="preserve">https://theinvestorsbook.com/complements-and-substitutes.html</w:t>
        </w:r>
      </w:hyperlink>
      <w:r>
        <w:rPr>
          <w:rFonts w:eastAsia="inter" w:cs="inter" w:ascii="inter" w:hAnsi="inter"/>
          <w:color w:val="000000"/>
          <w:sz w:val="18"/>
        </w:rPr>
        <w:t xml:space="preserve"> </w:t>
      </w:r>
    </w:p>
    <w:bookmarkStart w:id="121" w:name="fn55"/>
    <w:bookmarkEnd w:id="121"/>
    <w:p>
      <w:pPr>
        <w:numPr>
          <w:ilvl w:val="0"/>
          <w:numId w:val="50"/>
        </w:numPr>
        <w:spacing w:line="360" w:after="210" w:lineRule="auto"/>
      </w:pPr>
      <w:hyperlink r:id="rId60">
        <w:r>
          <w:rPr>
            <w:rFonts w:eastAsia="inter" w:cs="inter" w:ascii="inter" w:hAnsi="inter"/>
            <w:color w:val="#000"/>
            <w:sz w:val="18"/>
            <w:u w:val="single"/>
          </w:rPr>
          <w:t xml:space="preserve">https://www.scribd.com/document/100838190/2012-06-18-Case-Study-Hardware-Cost-Estimation</w:t>
        </w:r>
      </w:hyperlink>
      <w:r>
        <w:rPr>
          <w:rFonts w:eastAsia="inter" w:cs="inter" w:ascii="inter" w:hAnsi="inter"/>
          <w:color w:val="000000"/>
          <w:sz w:val="18"/>
        </w:rPr>
        <w:t xml:space="preserve"> </w:t>
      </w:r>
    </w:p>
    <w:bookmarkStart w:id="122" w:name="fn56"/>
    <w:bookmarkEnd w:id="122"/>
    <w:p>
      <w:pPr>
        <w:numPr>
          <w:ilvl w:val="0"/>
          <w:numId w:val="50"/>
        </w:numPr>
        <w:spacing w:line="360" w:after="210" w:lineRule="auto"/>
      </w:pPr>
      <w:hyperlink r:id="rId61">
        <w:r>
          <w:rPr>
            <w:rFonts w:eastAsia="inter" w:cs="inter" w:ascii="inter" w:hAnsi="inter"/>
            <w:color w:val="#000"/>
            <w:sz w:val="18"/>
            <w:u w:val="single"/>
          </w:rPr>
          <w:t xml:space="preserve">https://www.transtutors.com/questions/if-the-elasticity-of-demand-for-ballpoint-pens-with-blue-ink-is-20-and-the-price-of--13075433.htm</w:t>
        </w:r>
      </w:hyperlink>
      <w:r>
        <w:rPr>
          <w:rFonts w:eastAsia="inter" w:cs="inter" w:ascii="inter" w:hAnsi="inter"/>
          <w:color w:val="000000"/>
          <w:sz w:val="18"/>
        </w:rPr>
        <w:t xml:space="preserve"> </w:t>
      </w:r>
    </w:p>
    <w:bookmarkStart w:id="123" w:name="fn57"/>
    <w:bookmarkEnd w:id="123"/>
    <w:p>
      <w:pPr>
        <w:numPr>
          <w:ilvl w:val="0"/>
          <w:numId w:val="50"/>
        </w:numPr>
        <w:spacing w:line="360" w:after="210" w:lineRule="auto"/>
      </w:pPr>
      <w:hyperlink r:id="rId62">
        <w:r>
          <w:rPr>
            <w:rFonts w:eastAsia="inter" w:cs="inter" w:ascii="inter" w:hAnsi="inter"/>
            <w:color w:val="#000"/>
            <w:sz w:val="18"/>
            <w:u w:val="single"/>
          </w:rPr>
          <w:t xml:space="preserve">https://www.indiafilings.com/learn/gst-rate-for-stationery-products-pen-and-paper/</w:t>
        </w:r>
      </w:hyperlink>
      <w:r>
        <w:rPr>
          <w:rFonts w:eastAsia="inter" w:cs="inter" w:ascii="inter" w:hAnsi="inter"/>
          <w:color w:val="000000"/>
          <w:sz w:val="18"/>
        </w:rPr>
        <w:t xml:space="preserve"> </w:t>
      </w:r>
    </w:p>
    <w:bookmarkStart w:id="124" w:name="fn58"/>
    <w:bookmarkEnd w:id="124"/>
    <w:p>
      <w:pPr>
        <w:numPr>
          <w:ilvl w:val="0"/>
          <w:numId w:val="50"/>
        </w:numPr>
        <w:spacing w:line="360" w:after="210" w:lineRule="auto"/>
      </w:pPr>
      <w:hyperlink r:id="rId63">
        <w:r>
          <w:rPr>
            <w:rFonts w:eastAsia="inter" w:cs="inter" w:ascii="inter" w:hAnsi="inter"/>
            <w:color w:val="#000"/>
            <w:sz w:val="18"/>
            <w:u w:val="single"/>
          </w:rPr>
          <w:t xml:space="preserve">https://mahasdb.maharashtra.gov.in/files/DSP/Sector/MSMEschemes_8thAugust2023.pdf</w:t>
        </w:r>
      </w:hyperlink>
      <w:r>
        <w:rPr>
          <w:rFonts w:eastAsia="inter" w:cs="inter" w:ascii="inter" w:hAnsi="inter"/>
          <w:color w:val="000000"/>
          <w:sz w:val="18"/>
        </w:rPr>
        <w:t xml:space="preserve"> </w:t>
      </w:r>
    </w:p>
    <w:bookmarkStart w:id="125" w:name="fn59"/>
    <w:bookmarkEnd w:id="125"/>
    <w:p>
      <w:pPr>
        <w:numPr>
          <w:ilvl w:val="0"/>
          <w:numId w:val="50"/>
        </w:numPr>
        <w:spacing w:line="360" w:after="210" w:lineRule="auto"/>
      </w:pPr>
      <w:hyperlink r:id="rId64">
        <w:r>
          <w:rPr>
            <w:rFonts w:eastAsia="inter" w:cs="inter" w:ascii="inter" w:hAnsi="inter"/>
            <w:color w:val="#000"/>
            <w:sz w:val="18"/>
            <w:u w:val="single"/>
          </w:rPr>
          <w:t xml:space="preserve">https://www.pib.gov.in/PressReleaseIframePage.aspx?PRID=1745433</w:t>
        </w:r>
      </w:hyperlink>
      <w:r>
        <w:rPr>
          <w:rFonts w:eastAsia="inter" w:cs="inter" w:ascii="inter" w:hAnsi="inter"/>
          <w:color w:val="000000"/>
          <w:sz w:val="18"/>
        </w:rPr>
        <w:t xml:space="preserve"> </w:t>
      </w:r>
    </w:p>
    <w:bookmarkStart w:id="126" w:name="fn60"/>
    <w:bookmarkEnd w:id="126"/>
    <w:p>
      <w:pPr>
        <w:numPr>
          <w:ilvl w:val="0"/>
          <w:numId w:val="50"/>
        </w:numPr>
        <w:spacing w:line="360" w:after="210" w:lineRule="auto"/>
      </w:pPr>
      <w:hyperlink r:id="rId65">
        <w:r>
          <w:rPr>
            <w:rFonts w:eastAsia="inter" w:cs="inter" w:ascii="inter" w:hAnsi="inter"/>
            <w:color w:val="#000"/>
            <w:sz w:val="18"/>
            <w:u w:val="single"/>
          </w:rPr>
          <w:t xml:space="preserve">https://busy.in/gst-rates/pen/</w:t>
        </w:r>
      </w:hyperlink>
      <w:r>
        <w:rPr>
          <w:rFonts w:eastAsia="inter" w:cs="inter" w:ascii="inter" w:hAnsi="inter"/>
          <w:color w:val="000000"/>
          <w:sz w:val="18"/>
        </w:rPr>
        <w:t xml:space="preserve"> </w:t>
      </w:r>
    </w:p>
    <w:bookmarkStart w:id="127" w:name="fn61"/>
    <w:bookmarkEnd w:id="127"/>
    <w:p>
      <w:pPr>
        <w:numPr>
          <w:ilvl w:val="0"/>
          <w:numId w:val="50"/>
        </w:numPr>
        <w:spacing w:line="360" w:after="210" w:lineRule="auto"/>
      </w:pPr>
      <w:hyperlink r:id="rId66">
        <w:r>
          <w:rPr>
            <w:rFonts w:eastAsia="inter" w:cs="inter" w:ascii="inter" w:hAnsi="inter"/>
            <w:color w:val="#000"/>
            <w:sz w:val="18"/>
            <w:u w:val="single"/>
          </w:rPr>
          <w:t xml:space="preserve">https://www.ujjivansfb.bank.in/banking-blogs/msme-loan/list-of-businesses-under-msme-in-india</w:t>
        </w:r>
      </w:hyperlink>
      <w:r>
        <w:rPr>
          <w:rFonts w:eastAsia="inter" w:cs="inter" w:ascii="inter" w:hAnsi="inter"/>
          <w:color w:val="000000"/>
          <w:sz w:val="18"/>
        </w:rPr>
        <w:t xml:space="preserve"> </w:t>
      </w:r>
    </w:p>
    <w:bookmarkStart w:id="128" w:name="fn62"/>
    <w:bookmarkEnd w:id="128"/>
    <w:p>
      <w:pPr>
        <w:numPr>
          <w:ilvl w:val="0"/>
          <w:numId w:val="50"/>
        </w:numPr>
        <w:spacing w:line="360" w:after="210" w:lineRule="auto"/>
      </w:pPr>
      <w:hyperlink r:id="rId67">
        <w:r>
          <w:rPr>
            <w:rFonts w:eastAsia="inter" w:cs="inter" w:ascii="inter" w:hAnsi="inter"/>
            <w:color w:val="#000"/>
            <w:sz w:val="18"/>
            <w:u w:val="single"/>
          </w:rPr>
          <w:t xml:space="preserve">https://www.banyannation.com/blog/plastic-waste-management-rules/</w:t>
        </w:r>
      </w:hyperlink>
      <w:r>
        <w:rPr>
          <w:rFonts w:eastAsia="inter" w:cs="inter" w:ascii="inter" w:hAnsi="inter"/>
          <w:color w:val="000000"/>
          <w:sz w:val="18"/>
        </w:rPr>
        <w:t xml:space="preserve"> </w:t>
      </w:r>
    </w:p>
    <w:bookmarkStart w:id="129" w:name="fn63"/>
    <w:bookmarkEnd w:id="129"/>
    <w:p>
      <w:pPr>
        <w:numPr>
          <w:ilvl w:val="0"/>
          <w:numId w:val="50"/>
        </w:numPr>
        <w:spacing w:line="360" w:after="210" w:lineRule="auto"/>
      </w:pPr>
      <w:hyperlink r:id="rId68">
        <w:r>
          <w:rPr>
            <w:rFonts w:eastAsia="inter" w:cs="inter" w:ascii="inter" w:hAnsi="inter"/>
            <w:color w:val="#000"/>
            <w:sz w:val="18"/>
            <w:u w:val="single"/>
          </w:rPr>
          <w:t xml:space="preserve">https://www.loansjagat.com/blog/gst-on-stationery</w:t>
        </w:r>
      </w:hyperlink>
      <w:r>
        <w:rPr>
          <w:rFonts w:eastAsia="inter" w:cs="inter" w:ascii="inter" w:hAnsi="inter"/>
          <w:color w:val="000000"/>
          <w:sz w:val="18"/>
        </w:rPr>
        <w:t xml:space="preserve"> </w:t>
      </w:r>
    </w:p>
    <w:bookmarkStart w:id="130" w:name="fn64"/>
    <w:bookmarkEnd w:id="130"/>
    <w:p>
      <w:pPr>
        <w:numPr>
          <w:ilvl w:val="0"/>
          <w:numId w:val="50"/>
        </w:numPr>
        <w:spacing w:line="360" w:after="210" w:lineRule="auto"/>
      </w:pPr>
      <w:hyperlink r:id="rId69">
        <w:r>
          <w:rPr>
            <w:rFonts w:eastAsia="inter" w:cs="inter" w:ascii="inter" w:hAnsi="inter"/>
            <w:color w:val="#000"/>
            <w:sz w:val="18"/>
            <w:u w:val="single"/>
          </w:rPr>
          <w:t xml:space="preserve">https://dcmsme.gov.in/CLCS_TUS_Scheme/MSME Innovative Scheme Guidelines.pdf</w:t>
        </w:r>
      </w:hyperlink>
      <w:r>
        <w:rPr>
          <w:rFonts w:eastAsia="inter" w:cs="inter" w:ascii="inter" w:hAnsi="inter"/>
          <w:color w:val="000000"/>
          <w:sz w:val="18"/>
        </w:rPr>
        <w:t xml:space="preserve"> </w:t>
      </w:r>
    </w:p>
    <w:bookmarkStart w:id="131" w:name="fn65"/>
    <w:bookmarkEnd w:id="131"/>
    <w:p>
      <w:pPr>
        <w:numPr>
          <w:ilvl w:val="0"/>
          <w:numId w:val="50"/>
        </w:numPr>
        <w:spacing w:line="360" w:after="210" w:lineRule="auto"/>
      </w:pPr>
      <w:hyperlink r:id="rId70">
        <w:r>
          <w:rPr>
            <w:rFonts w:eastAsia="inter" w:cs="inter" w:ascii="inter" w:hAnsi="inter"/>
            <w:color w:val="#000"/>
            <w:sz w:val="18"/>
            <w:u w:val="single"/>
          </w:rPr>
          <w:t xml:space="preserve">https://recircle.in/understanding-the-2025-amendments-in-indias-plastic-waste-management-rules-transparency-traceability/</w:t>
        </w:r>
      </w:hyperlink>
      <w:r>
        <w:rPr>
          <w:rFonts w:eastAsia="inter" w:cs="inter" w:ascii="inter" w:hAnsi="inter"/>
          <w:color w:val="000000"/>
          <w:sz w:val="18"/>
        </w:rPr>
        <w:t xml:space="preserve"> </w:t>
      </w:r>
    </w:p>
    <w:bookmarkStart w:id="132" w:name="fn66"/>
    <w:bookmarkEnd w:id="132"/>
    <w:p>
      <w:pPr>
        <w:numPr>
          <w:ilvl w:val="0"/>
          <w:numId w:val="50"/>
        </w:numPr>
        <w:spacing w:line="360" w:after="210" w:lineRule="auto"/>
      </w:pPr>
      <w:hyperlink r:id="rId71">
        <w:r>
          <w:rPr>
            <w:rFonts w:eastAsia="inter" w:cs="inter" w:ascii="inter" w:hAnsi="inter"/>
            <w:color w:val="#000"/>
            <w:sz w:val="18"/>
            <w:u w:val="single"/>
          </w:rPr>
          <w:t xml:space="preserve">https://busy.in/gst-rates/stationery/</w:t>
        </w:r>
      </w:hyperlink>
      <w:r>
        <w:rPr>
          <w:rFonts w:eastAsia="inter" w:cs="inter" w:ascii="inter" w:hAnsi="inter"/>
          <w:color w:val="000000"/>
          <w:sz w:val="18"/>
        </w:rPr>
        <w:t xml:space="preserve"> </w:t>
      </w:r>
    </w:p>
    <w:bookmarkStart w:id="133" w:name="fn67"/>
    <w:bookmarkEnd w:id="133"/>
    <w:p>
      <w:pPr>
        <w:numPr>
          <w:ilvl w:val="0"/>
          <w:numId w:val="50"/>
        </w:numPr>
        <w:spacing w:line="360" w:after="210" w:lineRule="auto"/>
      </w:pPr>
      <w:hyperlink r:id="rId72">
        <w:r>
          <w:rPr>
            <w:rFonts w:eastAsia="inter" w:cs="inter" w:ascii="inter" w:hAnsi="inter"/>
            <w:color w:val="#000"/>
            <w:sz w:val="18"/>
            <w:u w:val="single"/>
          </w:rPr>
          <w:t xml:space="preserve">http://champions.gov.in/MSME_Ministry/start-up-udyam-financing-equity_loan_schemes/new_entrepreneurs_Starters.htm</w:t>
        </w:r>
      </w:hyperlink>
      <w:r>
        <w:rPr>
          <w:rFonts w:eastAsia="inter" w:cs="inter" w:ascii="inter" w:hAnsi="inter"/>
          <w:color w:val="000000"/>
          <w:sz w:val="18"/>
        </w:rPr>
        <w:t xml:space="preserve"> </w:t>
      </w:r>
    </w:p>
    <w:bookmarkStart w:id="134" w:name="fn68"/>
    <w:bookmarkEnd w:id="134"/>
    <w:p>
      <w:pPr>
        <w:numPr>
          <w:ilvl w:val="0"/>
          <w:numId w:val="50"/>
        </w:numPr>
        <w:spacing w:line="360" w:after="210" w:lineRule="auto"/>
      </w:pPr>
      <w:hyperlink r:id="rId73">
        <w:r>
          <w:rPr>
            <w:rFonts w:eastAsia="inter" w:cs="inter" w:ascii="inter" w:hAnsi="inter"/>
            <w:color w:val="#000"/>
            <w:sz w:val="18"/>
            <w:u w:val="single"/>
          </w:rPr>
          <w:t xml:space="preserve">https://alephindia.in/ministry-of-environment-forest-and-climate-change-plastic-waste-management-second-amendment-rules-2025.php</w:t>
        </w:r>
      </w:hyperlink>
      <w:r>
        <w:rPr>
          <w:rFonts w:eastAsia="inter" w:cs="inter" w:ascii="inter" w:hAnsi="inter"/>
          <w:color w:val="000000"/>
          <w:sz w:val="18"/>
        </w:rPr>
        <w:t xml:space="preserve"> </w:t>
      </w:r>
    </w:p>
    <w:bookmarkStart w:id="135" w:name="fn69"/>
    <w:bookmarkEnd w:id="135"/>
    <w:p>
      <w:pPr>
        <w:numPr>
          <w:ilvl w:val="0"/>
          <w:numId w:val="50"/>
        </w:numPr>
        <w:spacing w:line="360" w:after="210" w:lineRule="auto"/>
      </w:pPr>
      <w:hyperlink r:id="rId74">
        <w:r>
          <w:rPr>
            <w:rFonts w:eastAsia="inter" w:cs="inter" w:ascii="inter" w:hAnsi="inter"/>
            <w:color w:val="#000"/>
            <w:sz w:val="18"/>
            <w:u w:val="single"/>
          </w:rPr>
          <w:t xml:space="preserve">https://www.adityabirlacapital.com/abc-of-money/chapter-96-gst-rate-hsn-code-for-ballponit-pens</w:t>
        </w:r>
      </w:hyperlink>
      <w:r>
        <w:rPr>
          <w:rFonts w:eastAsia="inter" w:cs="inter" w:ascii="inter" w:hAnsi="inter"/>
          <w:color w:val="000000"/>
          <w:sz w:val="18"/>
        </w:rPr>
        <w:t xml:space="preserve"> </w:t>
      </w:r>
    </w:p>
    <w:bookmarkStart w:id="136" w:name="fn70"/>
    <w:bookmarkEnd w:id="136"/>
    <w:p>
      <w:pPr>
        <w:numPr>
          <w:ilvl w:val="0"/>
          <w:numId w:val="50"/>
        </w:numPr>
        <w:spacing w:line="360" w:after="210" w:lineRule="auto"/>
      </w:pPr>
      <w:hyperlink r:id="rId75">
        <w:r>
          <w:rPr>
            <w:rFonts w:eastAsia="inter" w:cs="inter" w:ascii="inter" w:hAnsi="inter"/>
            <w:color w:val="#000"/>
            <w:sz w:val="18"/>
            <w:u w:val="single"/>
          </w:rPr>
          <w:t xml:space="preserve">https://www.nimsme.gov.in/msme-schemes</w:t>
        </w:r>
      </w:hyperlink>
      <w:r>
        <w:rPr>
          <w:rFonts w:eastAsia="inter" w:cs="inter" w:ascii="inter" w:hAnsi="inter"/>
          <w:color w:val="000000"/>
          <w:sz w:val="18"/>
        </w:rPr>
        <w:t xml:space="preserve"> </w:t>
      </w:r>
    </w:p>
    <w:bookmarkStart w:id="137" w:name="fn71"/>
    <w:bookmarkEnd w:id="137"/>
    <w:p>
      <w:pPr>
        <w:numPr>
          <w:ilvl w:val="0"/>
          <w:numId w:val="50"/>
        </w:numPr>
        <w:spacing w:line="360" w:after="210" w:lineRule="auto"/>
      </w:pPr>
      <w:hyperlink r:id="rId76">
        <w:r>
          <w:rPr>
            <w:rFonts w:eastAsia="inter" w:cs="inter" w:ascii="inter" w:hAnsi="inter"/>
            <w:color w:val="#000"/>
            <w:sz w:val="18"/>
            <w:u w:val="single"/>
          </w:rPr>
          <w:t xml:space="preserve">https://www.switch-asia.eu/site/assets/files/4277/plastic_policies_in.pdf</w:t>
        </w:r>
      </w:hyperlink>
      <w:r>
        <w:rPr>
          <w:rFonts w:eastAsia="inter" w:cs="inter" w:ascii="inter" w:hAnsi="inter"/>
          <w:color w:val="000000"/>
          <w:sz w:val="18"/>
        </w:rPr>
        <w:t xml:space="preserve"> </w:t>
      </w:r>
    </w:p>
    <w:bookmarkStart w:id="138" w:name="fn72"/>
    <w:bookmarkEnd w:id="138"/>
    <w:p>
      <w:pPr>
        <w:numPr>
          <w:ilvl w:val="0"/>
          <w:numId w:val="50"/>
        </w:numPr>
        <w:spacing w:line="360" w:after="210" w:lineRule="auto"/>
      </w:pPr>
      <w:hyperlink r:id="rId77">
        <w:r>
          <w:rPr>
            <w:rFonts w:eastAsia="inter" w:cs="inter" w:ascii="inter" w:hAnsi="inter"/>
            <w:color w:val="#000"/>
            <w:sz w:val="18"/>
            <w:u w:val="single"/>
          </w:rPr>
          <w:t xml:space="preserve">https://razorpay.com/learn/gst-on-stationery/</w:t>
        </w:r>
      </w:hyperlink>
      <w:r>
        <w:rPr>
          <w:rFonts w:eastAsia="inter" w:cs="inter" w:ascii="inter" w:hAnsi="inter"/>
          <w:color w:val="000000"/>
          <w:sz w:val="18"/>
        </w:rPr>
        <w:t xml:space="preserve"> </w:t>
      </w:r>
    </w:p>
    <w:bookmarkStart w:id="139" w:name="fn73"/>
    <w:bookmarkEnd w:id="139"/>
    <w:p>
      <w:pPr>
        <w:numPr>
          <w:ilvl w:val="0"/>
          <w:numId w:val="50"/>
        </w:numPr>
        <w:spacing w:line="360" w:after="210" w:lineRule="auto"/>
      </w:pPr>
      <w:hyperlink r:id="rId78">
        <w:r>
          <w:rPr>
            <w:rFonts w:eastAsia="inter" w:cs="inter" w:ascii="inter" w:hAnsi="inter"/>
            <w:color w:val="#000"/>
            <w:sz w:val="18"/>
            <w:u w:val="single"/>
          </w:rPr>
          <w:t xml:space="preserve">https://www.msmemart.com/msme/listings/company-list/stationery/23/72/Supplier</w:t>
        </w:r>
      </w:hyperlink>
      <w:r>
        <w:rPr>
          <w:rFonts w:eastAsia="inter" w:cs="inter" w:ascii="inter" w:hAnsi="inter"/>
          <w:color w:val="000000"/>
          <w:sz w:val="18"/>
        </w:rPr>
        <w:t xml:space="preserve"> </w:t>
      </w:r>
    </w:p>
    <w:bookmarkStart w:id="140" w:name="fn74"/>
    <w:bookmarkEnd w:id="140"/>
    <w:p>
      <w:pPr>
        <w:numPr>
          <w:ilvl w:val="0"/>
          <w:numId w:val="50"/>
        </w:numPr>
        <w:spacing w:line="360" w:after="210" w:lineRule="auto"/>
      </w:pPr>
      <w:hyperlink r:id="rId79">
        <w:r>
          <w:rPr>
            <w:rFonts w:eastAsia="inter" w:cs="inter" w:ascii="inter" w:hAnsi="inter"/>
            <w:color w:val="#000"/>
            <w:sz w:val="18"/>
            <w:u w:val="single"/>
          </w:rPr>
          <w:t xml:space="preserve">https://www.idos-research.de/uploads/media/DP_8.2023_01.pdf</w:t>
        </w:r>
      </w:hyperlink>
      <w:r>
        <w:rPr>
          <w:rFonts w:eastAsia="inter" w:cs="inter" w:ascii="inter" w:hAnsi="inter"/>
          <w:color w:val="000000"/>
          <w:sz w:val="18"/>
        </w:rPr>
        <w:t xml:space="preserve"> </w:t>
      </w:r>
    </w:p>
    <w:bookmarkStart w:id="141" w:name="fn75"/>
    <w:bookmarkEnd w:id="141"/>
    <w:p>
      <w:pPr>
        <w:numPr>
          <w:ilvl w:val="0"/>
          <w:numId w:val="50"/>
        </w:numPr>
        <w:spacing w:line="360" w:after="210" w:lineRule="auto"/>
      </w:pPr>
      <w:hyperlink r:id="rId80">
        <w:r>
          <w:rPr>
            <w:rFonts w:eastAsia="inter" w:cs="inter" w:ascii="inter" w:hAnsi="inter"/>
            <w:color w:val="#000"/>
            <w:sz w:val="18"/>
            <w:u w:val="single"/>
          </w:rPr>
          <w:t xml:space="preserve">https://cleartax.in/s/gst-on-stationery</w:t>
        </w:r>
      </w:hyperlink>
      <w:r>
        <w:rPr>
          <w:rFonts w:eastAsia="inter" w:cs="inter" w:ascii="inter" w:hAnsi="inter"/>
          <w:color w:val="000000"/>
          <w:sz w:val="18"/>
        </w:rPr>
        <w:t xml:space="preserve"> </w:t>
      </w:r>
    </w:p>
    <w:bookmarkStart w:id="142" w:name="fn76"/>
    <w:bookmarkEnd w:id="142"/>
    <w:p>
      <w:pPr>
        <w:numPr>
          <w:ilvl w:val="0"/>
          <w:numId w:val="50"/>
        </w:numPr>
        <w:spacing w:line="360" w:after="210" w:lineRule="auto"/>
      </w:pPr>
      <w:hyperlink r:id="rId81">
        <w:r>
          <w:rPr>
            <w:rFonts w:eastAsia="inter" w:cs="inter" w:ascii="inter" w:hAnsi="inter"/>
            <w:color w:val="#000"/>
            <w:sz w:val="18"/>
            <w:u w:val="single"/>
          </w:rPr>
          <w:t xml:space="preserve">https://jbecotex.com/plastic-packaging-recycling-what-you-need-to-know</w:t>
        </w:r>
      </w:hyperlink>
      <w:r>
        <w:rPr>
          <w:rFonts w:eastAsia="inter" w:cs="inter" w:ascii="inter" w:hAnsi="inter"/>
          <w:color w:val="000000"/>
          <w:sz w:val="18"/>
        </w:rPr>
        <w:t xml:space="preserve"> </w:t>
      </w:r>
    </w:p>
    <w:bookmarkStart w:id="143" w:name="fn77"/>
    <w:bookmarkEnd w:id="143"/>
    <w:p>
      <w:pPr>
        <w:numPr>
          <w:ilvl w:val="0"/>
          <w:numId w:val="50"/>
        </w:numPr>
        <w:spacing w:line="360" w:after="210" w:lineRule="auto"/>
      </w:pPr>
      <w:hyperlink r:id="rId82">
        <w:r>
          <w:rPr>
            <w:rFonts w:eastAsia="inter" w:cs="inter" w:ascii="inter" w:hAnsi="inter"/>
            <w:color w:val="#000"/>
            <w:sz w:val="18"/>
            <w:u w:val="single"/>
          </w:rPr>
          <w:t xml:space="preserve">https://www.historyofpencils.com/writing-instruments-inventors/lászló-bíró/</w:t>
        </w:r>
      </w:hyperlink>
      <w:r>
        <w:rPr>
          <w:rFonts w:eastAsia="inter" w:cs="inter" w:ascii="inter" w:hAnsi="inter"/>
          <w:color w:val="000000"/>
          <w:sz w:val="18"/>
        </w:rPr>
        <w:t xml:space="preserve"> </w:t>
      </w:r>
    </w:p>
    <w:bookmarkStart w:id="144" w:name="fn78"/>
    <w:bookmarkEnd w:id="144"/>
    <w:p>
      <w:pPr>
        <w:numPr>
          <w:ilvl w:val="0"/>
          <w:numId w:val="50"/>
        </w:numPr>
        <w:spacing w:line="360" w:after="210" w:lineRule="auto"/>
      </w:pPr>
      <w:hyperlink r:id="rId83">
        <w:r>
          <w:rPr>
            <w:rFonts w:eastAsia="inter" w:cs="inter" w:ascii="inter" w:hAnsi="inter"/>
            <w:color w:val="#000"/>
            <w:sz w:val="18"/>
            <w:u w:val="single"/>
          </w:rPr>
          <w:t xml:space="preserve">https://www.justdial.com/Bhubaneshwar/Ball-Pen-Wholesalers/nct-10034565</w:t>
        </w:r>
      </w:hyperlink>
      <w:r>
        <w:rPr>
          <w:rFonts w:eastAsia="inter" w:cs="inter" w:ascii="inter" w:hAnsi="inter"/>
          <w:color w:val="000000"/>
          <w:sz w:val="18"/>
        </w:rPr>
        <w:t xml:space="preserve"> </w:t>
      </w:r>
    </w:p>
    <w:bookmarkStart w:id="145" w:name="fn79"/>
    <w:bookmarkEnd w:id="145"/>
    <w:p>
      <w:pPr>
        <w:numPr>
          <w:ilvl w:val="0"/>
          <w:numId w:val="50"/>
        </w:numPr>
        <w:spacing w:line="360" w:after="210" w:lineRule="auto"/>
      </w:pPr>
      <w:hyperlink r:id="rId84">
        <w:r>
          <w:rPr>
            <w:rFonts w:eastAsia="inter" w:cs="inter" w:ascii="inter" w:hAnsi="inter"/>
            <w:color w:val="#000"/>
            <w:sz w:val="18"/>
            <w:u w:val="single"/>
          </w:rPr>
          <w:t xml:space="preserve">https://www.britannica.com/biography/Laszlo-Biro</w:t>
        </w:r>
      </w:hyperlink>
      <w:r>
        <w:rPr>
          <w:rFonts w:eastAsia="inter" w:cs="inter" w:ascii="inter" w:hAnsi="inter"/>
          <w:color w:val="000000"/>
          <w:sz w:val="18"/>
        </w:rPr>
        <w:t xml:space="preserve"> </w:t>
      </w:r>
    </w:p>
    <w:bookmarkStart w:id="146" w:name="fn80"/>
    <w:bookmarkEnd w:id="146"/>
    <w:p>
      <w:pPr>
        <w:numPr>
          <w:ilvl w:val="0"/>
          <w:numId w:val="50"/>
        </w:numPr>
        <w:spacing w:line="360" w:after="210" w:lineRule="auto"/>
      </w:pPr>
      <w:hyperlink r:id="rId85">
        <w:r>
          <w:rPr>
            <w:rFonts w:eastAsia="inter" w:cs="inter" w:ascii="inter" w:hAnsi="inter"/>
            <w:color w:val="#000"/>
            <w:sz w:val="18"/>
            <w:u w:val="single"/>
          </w:rPr>
          <w:t xml:space="preserve">https://www.scribd.com/document/821033353/MARKET-ANALYSIS-OF-DIFFERENT-PEN-BRANDS</w:t>
        </w:r>
      </w:hyperlink>
      <w:r>
        <w:rPr>
          <w:rFonts w:eastAsia="inter" w:cs="inter" w:ascii="inter" w:hAnsi="inter"/>
          <w:color w:val="000000"/>
          <w:sz w:val="18"/>
        </w:rPr>
        <w:t xml:space="preserve"> </w:t>
      </w:r>
    </w:p>
    <w:bookmarkStart w:id="147" w:name="fn81"/>
    <w:bookmarkEnd w:id="147"/>
    <w:p>
      <w:pPr>
        <w:numPr>
          <w:ilvl w:val="0"/>
          <w:numId w:val="50"/>
        </w:numPr>
        <w:spacing w:line="360" w:after="210" w:lineRule="auto"/>
      </w:pPr>
      <w:hyperlink r:id="rId86">
        <w:r>
          <w:rPr>
            <w:rFonts w:eastAsia="inter" w:cs="inter" w:ascii="inter" w:hAnsi="inter"/>
            <w:color w:val="#000"/>
            <w:sz w:val="18"/>
            <w:u w:val="single"/>
          </w:rPr>
          <w:t xml:space="preserve">https://en.wikipedia.org/wiki/László_Bíró</w:t>
        </w:r>
      </w:hyperlink>
      <w:r>
        <w:rPr>
          <w:rFonts w:eastAsia="inter" w:cs="inter" w:ascii="inter" w:hAnsi="inter"/>
          <w:color w:val="000000"/>
          <w:sz w:val="18"/>
        </w:rPr>
        <w:t xml:space="preserve"> </w:t>
      </w:r>
    </w:p>
    <w:bookmarkStart w:id="148" w:name="fn82"/>
    <w:bookmarkEnd w:id="148"/>
    <w:p>
      <w:pPr>
        <w:numPr>
          <w:ilvl w:val="0"/>
          <w:numId w:val="50"/>
        </w:numPr>
        <w:spacing w:line="360" w:after="210" w:lineRule="auto"/>
      </w:pPr>
      <w:hyperlink r:id="rId87">
        <w:r>
          <w:rPr>
            <w:rFonts w:eastAsia="inter" w:cs="inter" w:ascii="inter" w:hAnsi="inter"/>
            <w:color w:val="#000"/>
            <w:sz w:val="18"/>
            <w:u w:val="single"/>
          </w:rPr>
          <w:t xml:space="preserve">https://dynapen.in/profitable-pen-distribution-business/</w:t>
        </w:r>
      </w:hyperlink>
      <w:r>
        <w:rPr>
          <w:rFonts w:eastAsia="inter" w:cs="inter" w:ascii="inter" w:hAnsi="inter"/>
          <w:color w:val="000000"/>
          <w:sz w:val="18"/>
        </w:rPr>
        <w:t xml:space="preserve"> </w:t>
      </w:r>
    </w:p>
    <w:bookmarkStart w:id="149" w:name="fn83"/>
    <w:bookmarkEnd w:id="149"/>
    <w:p>
      <w:pPr>
        <w:numPr>
          <w:ilvl w:val="0"/>
          <w:numId w:val="50"/>
        </w:numPr>
        <w:spacing w:line="360" w:after="210" w:lineRule="auto"/>
      </w:pPr>
      <w:hyperlink r:id="rId88">
        <w:r>
          <w:rPr>
            <w:rFonts w:eastAsia="inter" w:cs="inter" w:ascii="inter" w:hAnsi="inter"/>
            <w:color w:val="#000"/>
            <w:sz w:val="18"/>
            <w:u w:val="single"/>
          </w:rPr>
          <w:t xml:space="preserve">https://www.slideshare.net/slideshow/marketing-strategy-of-pen-industrypdf/252151671</w:t>
        </w:r>
      </w:hyperlink>
      <w:r>
        <w:rPr>
          <w:rFonts w:eastAsia="inter" w:cs="inter" w:ascii="inter" w:hAnsi="inter"/>
          <w:color w:val="000000"/>
          <w:sz w:val="18"/>
        </w:rPr>
        <w:t xml:space="preserve"> </w:t>
      </w:r>
    </w:p>
    <w:bookmarkStart w:id="150" w:name="fn84"/>
    <w:bookmarkEnd w:id="150"/>
    <w:p>
      <w:pPr>
        <w:numPr>
          <w:ilvl w:val="0"/>
          <w:numId w:val="50"/>
        </w:numPr>
        <w:spacing w:line="360" w:after="210" w:lineRule="auto"/>
      </w:pPr>
      <w:hyperlink r:id="rId89">
        <w:r>
          <w:rPr>
            <w:rFonts w:eastAsia="inter" w:cs="inter" w:ascii="inter" w:hAnsi="inter"/>
            <w:color w:val="#000"/>
            <w:sz w:val="18"/>
            <w:u w:val="single"/>
          </w:rPr>
          <w:t xml:space="preserve">https://www.pens.com/blog/the-inventor-behind-the-modern-ballpoint-pen/</w:t>
        </w:r>
      </w:hyperlink>
      <w:r>
        <w:rPr>
          <w:rFonts w:eastAsia="inter" w:cs="inter" w:ascii="inter" w:hAnsi="inter"/>
          <w:color w:val="000000"/>
          <w:sz w:val="18"/>
        </w:rPr>
        <w:t xml:space="preserve"> </w:t>
      </w:r>
    </w:p>
    <w:bookmarkStart w:id="151" w:name="fn85"/>
    <w:bookmarkEnd w:id="151"/>
    <w:p>
      <w:pPr>
        <w:numPr>
          <w:ilvl w:val="0"/>
          <w:numId w:val="50"/>
        </w:numPr>
        <w:spacing w:line="360" w:after="210" w:lineRule="auto"/>
      </w:pPr>
      <w:hyperlink r:id="rId90">
        <w:r>
          <w:rPr>
            <w:rFonts w:eastAsia="inter" w:cs="inter" w:ascii="inter" w:hAnsi="inter"/>
            <w:color w:val="#000"/>
            <w:sz w:val="18"/>
            <w:u w:val="single"/>
          </w:rPr>
          <w:t xml:space="preserve">https://dynapen.in/pen-distribution-logistics-guide/</w:t>
        </w:r>
      </w:hyperlink>
      <w:r>
        <w:rPr>
          <w:rFonts w:eastAsia="inter" w:cs="inter" w:ascii="inter" w:hAnsi="inter"/>
          <w:color w:val="000000"/>
          <w:sz w:val="18"/>
        </w:rPr>
        <w:t xml:space="preserve"> </w:t>
      </w:r>
    </w:p>
    <w:bookmarkStart w:id="152" w:name="fn86"/>
    <w:bookmarkEnd w:id="152"/>
    <w:p>
      <w:pPr>
        <w:numPr>
          <w:ilvl w:val="0"/>
          <w:numId w:val="50"/>
        </w:numPr>
        <w:spacing w:line="360" w:after="210" w:lineRule="auto"/>
      </w:pPr>
      <w:hyperlink r:id="rId91">
        <w:r>
          <w:rPr>
            <w:rFonts w:eastAsia="inter" w:cs="inter" w:ascii="inter" w:hAnsi="inter"/>
            <w:color w:val="#000"/>
            <w:sz w:val="18"/>
            <w:u w:val="single"/>
          </w:rPr>
          <w:t xml:space="preserve">https://www.wiseguyreports.com/reports/ball-pens-market</w:t>
        </w:r>
      </w:hyperlink>
      <w:r>
        <w:rPr>
          <w:rFonts w:eastAsia="inter" w:cs="inter" w:ascii="inter" w:hAnsi="inter"/>
          <w:color w:val="000000"/>
          <w:sz w:val="18"/>
        </w:rPr>
        <w:t xml:space="preserve"> </w:t>
      </w:r>
    </w:p>
    <w:bookmarkStart w:id="153" w:name="fn87"/>
    <w:bookmarkEnd w:id="153"/>
    <w:p>
      <w:pPr>
        <w:numPr>
          <w:ilvl w:val="0"/>
          <w:numId w:val="50"/>
        </w:numPr>
        <w:spacing w:line="360" w:after="210" w:lineRule="auto"/>
      </w:pPr>
      <w:hyperlink r:id="rId92">
        <w:r>
          <w:rPr>
            <w:rFonts w:eastAsia="inter" w:cs="inter" w:ascii="inter" w:hAnsi="inter"/>
            <w:color w:val="#000"/>
            <w:sz w:val="18"/>
            <w:u w:val="single"/>
          </w:rPr>
          <w:t xml:space="preserve">https://www.bbc.com/future/article/20201028-history-of-the-ballpoint-pen</w:t>
        </w:r>
      </w:hyperlink>
      <w:r>
        <w:rPr>
          <w:rFonts w:eastAsia="inter" w:cs="inter" w:ascii="inter" w:hAnsi="inter"/>
          <w:color w:val="000000"/>
          <w:sz w:val="18"/>
        </w:rPr>
        <w:t xml:space="preserve"> </w:t>
      </w:r>
    </w:p>
    <w:bookmarkStart w:id="154" w:name="fn88"/>
    <w:bookmarkEnd w:id="154"/>
    <w:p>
      <w:pPr>
        <w:numPr>
          <w:ilvl w:val="0"/>
          <w:numId w:val="50"/>
        </w:numPr>
        <w:spacing w:line="360" w:after="210" w:lineRule="auto"/>
      </w:pPr>
      <w:hyperlink r:id="rId93">
        <w:r>
          <w:rPr>
            <w:rFonts w:eastAsia="inter" w:cs="inter" w:ascii="inter" w:hAnsi="inter"/>
            <w:color w:val="#000"/>
            <w:sz w:val="18"/>
            <w:u w:val="single"/>
          </w:rPr>
          <w:t xml:space="preserve">https://dataintelo.com/report/global-ball-pens-market</w:t>
        </w:r>
      </w:hyperlink>
      <w:r>
        <w:rPr>
          <w:rFonts w:eastAsia="inter" w:cs="inter" w:ascii="inter" w:hAnsi="inter"/>
          <w:color w:val="000000"/>
          <w:sz w:val="18"/>
        </w:rPr>
        <w:t xml:space="preserve"> </w:t>
      </w:r>
    </w:p>
    <w:bookmarkStart w:id="155" w:name="fn89"/>
    <w:bookmarkEnd w:id="155"/>
    <w:p>
      <w:pPr>
        <w:numPr>
          <w:ilvl w:val="0"/>
          <w:numId w:val="50"/>
        </w:numPr>
        <w:spacing w:line="360" w:after="210" w:lineRule="auto"/>
      </w:pPr>
      <w:hyperlink r:id="rId94">
        <w:r>
          <w:rPr>
            <w:rFonts w:eastAsia="inter" w:cs="inter" w:ascii="inter" w:hAnsi="inter"/>
            <w:color w:val="#000"/>
            <w:sz w:val="18"/>
            <w:u w:val="single"/>
          </w:rPr>
          <w:t xml:space="preserve">https://www.icmrindia.org/free resources/casestudies/luxor-marketing.htm</w:t>
        </w:r>
      </w:hyperlink>
      <w:r>
        <w:rPr>
          <w:rFonts w:eastAsia="inter" w:cs="inter" w:ascii="inter" w:hAnsi="inter"/>
          <w:color w:val="000000"/>
          <w:sz w:val="18"/>
        </w:rPr>
        <w:t xml:space="preserve"> </w:t>
      </w:r>
    </w:p>
    <w:bookmarkStart w:id="156" w:name="fn90"/>
    <w:bookmarkEnd w:id="156"/>
    <w:p>
      <w:pPr>
        <w:numPr>
          <w:ilvl w:val="0"/>
          <w:numId w:val="50"/>
        </w:numPr>
        <w:spacing w:line="360" w:after="210" w:lineRule="auto"/>
      </w:pPr>
      <w:hyperlink r:id="rId95">
        <w:r>
          <w:rPr>
            <w:rFonts w:eastAsia="inter" w:cs="inter" w:ascii="inter" w:hAnsi="inter"/>
            <w:color w:val="#000"/>
            <w:sz w:val="18"/>
            <w:u w:val="single"/>
          </w:rPr>
          <w:t xml:space="preserve">https://www.dpma.de/english/our_office/publications/milestones/inventionsthatmadehistory/kugelschreiber/index.html</w:t>
        </w:r>
      </w:hyperlink>
      <w:r>
        <w:rPr>
          <w:rFonts w:eastAsia="inter" w:cs="inter" w:ascii="inter" w:hAnsi="inter"/>
          <w:color w:val="000000"/>
          <w:sz w:val="18"/>
        </w:rPr>
        <w:t xml:space="preserve"> </w:t>
      </w:r>
    </w:p>
    <w:bookmarkStart w:id="157" w:name="fn91"/>
    <w:bookmarkEnd w:id="157"/>
    <w:p>
      <w:pPr>
        <w:numPr>
          <w:ilvl w:val="0"/>
          <w:numId w:val="50"/>
        </w:numPr>
        <w:spacing w:line="360" w:after="210" w:lineRule="auto"/>
      </w:pPr>
      <w:hyperlink r:id="rId96">
        <w:r>
          <w:rPr>
            <w:rFonts w:eastAsia="inter" w:cs="inter" w:ascii="inter" w:hAnsi="inter"/>
            <w:color w:val="#000"/>
            <w:sz w:val="18"/>
            <w:u w:val="single"/>
          </w:rPr>
          <w:t xml:space="preserve">https://www.cognitivemarketresearch.com/ballpoint-pens-market-report</w:t>
        </w:r>
      </w:hyperlink>
      <w:r>
        <w:rPr>
          <w:rFonts w:eastAsia="inter" w:cs="inter" w:ascii="inter" w:hAnsi="inter"/>
          <w:color w:val="000000"/>
          <w:sz w:val="18"/>
        </w:rPr>
        <w:t xml:space="preserve"> </w:t>
      </w:r>
    </w:p>
    <w:bookmarkStart w:id="158" w:name="fn92"/>
    <w:bookmarkEnd w:id="158"/>
    <w:p>
      <w:pPr>
        <w:numPr>
          <w:ilvl w:val="0"/>
          <w:numId w:val="50"/>
        </w:numPr>
        <w:spacing w:line="360" w:after="210" w:lineRule="auto"/>
      </w:pPr>
      <w:hyperlink r:id="rId97">
        <w:r>
          <w:rPr>
            <w:rFonts w:eastAsia="inter" w:cs="inter" w:ascii="inter" w:hAnsi="inter"/>
            <w:color w:val="#000"/>
            <w:sz w:val="18"/>
            <w:u w:val="single"/>
          </w:rPr>
          <w:t xml:space="preserve">https://fr.scribd.com/document/435525612/montex</w:t>
        </w:r>
      </w:hyperlink>
      <w:r>
        <w:rPr>
          <w:rFonts w:eastAsia="inter" w:cs="inter" w:ascii="inter" w:hAnsi="inter"/>
          <w:color w:val="000000"/>
          <w:sz w:val="18"/>
        </w:rPr>
        <w:t xml:space="preserve"> </w:t>
      </w:r>
    </w:p>
    <w:bookmarkStart w:id="159" w:name="fn93"/>
    <w:bookmarkEnd w:id="159"/>
    <w:p>
      <w:pPr>
        <w:numPr>
          <w:ilvl w:val="0"/>
          <w:numId w:val="50"/>
        </w:numPr>
        <w:spacing w:line="360" w:after="210" w:lineRule="auto"/>
      </w:pPr>
      <w:hyperlink r:id="rId98">
        <w:r>
          <w:rPr>
            <w:rFonts w:eastAsia="inter" w:cs="inter" w:ascii="inter" w:hAnsi="inter"/>
            <w:color w:val="#000"/>
            <w:sz w:val="18"/>
            <w:u w:val="single"/>
          </w:rPr>
          <w:t xml:space="preserve">https://www.smithsonianmag.com/smart-news/the-story-of-laszlo-biro-the-man-who-invented-the-ballpoint-pen-30631082/</w:t>
        </w:r>
      </w:hyperlink>
      <w:r>
        <w:rPr>
          <w:rFonts w:eastAsia="inter" w:cs="inter" w:ascii="inter" w:hAnsi="inter"/>
          <w:color w:val="000000"/>
          <w:sz w:val="18"/>
        </w:rPr>
        <w:t xml:space="preserve"> </w:t>
      </w:r>
    </w:p>
    <w:bookmarkStart w:id="160" w:name="fn94"/>
    <w:bookmarkEnd w:id="160"/>
    <w:p>
      <w:pPr>
        <w:numPr>
          <w:ilvl w:val="0"/>
          <w:numId w:val="50"/>
        </w:numPr>
        <w:spacing w:line="360" w:after="210" w:lineRule="auto"/>
      </w:pPr>
      <w:hyperlink r:id="rId99">
        <w:r>
          <w:rPr>
            <w:rFonts w:eastAsia="inter" w:cs="inter" w:ascii="inter" w:hAnsi="inter"/>
            <w:color w:val="#000"/>
            <w:sz w:val="18"/>
            <w:u w:val="single"/>
          </w:rPr>
          <w:t xml:space="preserve">https://www.scribd.com/doc/16667264/THE-STUDY-OF-MARKET-STRATEGIES-OF-BALL-PENS-GEL-PENS-BETWEEN-THE-RANGE-OF-Rs-3-Rs-15-WITH-REFERENCE-TO-LUXOR-WRITING-INSTRUMENTS</w:t>
        </w:r>
      </w:hyperlink>
      <w:r>
        <w:rPr>
          <w:rFonts w:eastAsia="inter" w:cs="inter" w:ascii="inter" w:hAnsi="inter"/>
          <w:color w:val="000000"/>
          <w:sz w:val="18"/>
        </w:rPr>
        <w:t xml:space="preserve"> </w:t>
      </w:r>
    </w:p>
    <w:bookmarkStart w:id="161" w:name="fn95"/>
    <w:bookmarkEnd w:id="161"/>
    <w:p>
      <w:pPr>
        <w:numPr>
          <w:ilvl w:val="0"/>
          <w:numId w:val="50"/>
        </w:numPr>
        <w:spacing w:line="360" w:after="210" w:lineRule="auto"/>
      </w:pPr>
      <w:hyperlink r:id="rId100">
        <w:r>
          <w:rPr>
            <w:rFonts w:eastAsia="inter" w:cs="inter" w:ascii="inter" w:hAnsi="inter"/>
            <w:color w:val="#000"/>
            <w:sz w:val="18"/>
            <w:u w:val="single"/>
          </w:rPr>
          <w:t xml:space="preserve">https://en.wikipedia.org/wiki/Income_elasticity_of_demand</w:t>
        </w:r>
      </w:hyperlink>
      <w:r>
        <w:rPr>
          <w:rFonts w:eastAsia="inter" w:cs="inter" w:ascii="inter" w:hAnsi="inter"/>
          <w:color w:val="000000"/>
          <w:sz w:val="18"/>
        </w:rPr>
        <w:t xml:space="preserve"> </w:t>
      </w:r>
    </w:p>
    <w:bookmarkStart w:id="162" w:name="fn96"/>
    <w:bookmarkEnd w:id="162"/>
    <w:p>
      <w:pPr>
        <w:numPr>
          <w:ilvl w:val="0"/>
          <w:numId w:val="50"/>
        </w:numPr>
        <w:spacing w:line="360" w:after="210" w:lineRule="auto"/>
      </w:pPr>
      <w:hyperlink r:id="rId101">
        <w:r>
          <w:rPr>
            <w:rFonts w:eastAsia="inter" w:cs="inter" w:ascii="inter" w:hAnsi="inter"/>
            <w:color w:val="#000"/>
            <w:sz w:val="18"/>
            <w:u w:val="single"/>
          </w:rPr>
          <w:t xml:space="preserve">https://economictimes.com/industry/cons-products/durables/pen-sales-surge-82-on-retail-boom/articleshow/1987018.cms</w:t>
        </w:r>
      </w:hyperlink>
      <w:r>
        <w:rPr>
          <w:rFonts w:eastAsia="inter" w:cs="inter" w:ascii="inter" w:hAnsi="inter"/>
          <w:color w:val="000000"/>
          <w:sz w:val="18"/>
        </w:rPr>
        <w:t xml:space="preserve"> </w:t>
      </w:r>
    </w:p>
    <w:bookmarkStart w:id="163" w:name="fn97"/>
    <w:bookmarkEnd w:id="163"/>
    <w:p>
      <w:pPr>
        <w:numPr>
          <w:ilvl w:val="0"/>
          <w:numId w:val="50"/>
        </w:numPr>
        <w:spacing w:line="360" w:after="210" w:lineRule="auto"/>
      </w:pPr>
      <w:hyperlink r:id="rId102">
        <w:r>
          <w:rPr>
            <w:rFonts w:eastAsia="inter" w:cs="inter" w:ascii="inter" w:hAnsi="inter"/>
            <w:color w:val="#000"/>
            <w:sz w:val="18"/>
            <w:u w:val="single"/>
          </w:rPr>
          <w:t xml:space="preserve">https://corporatefinanceinstitute.com/resources/economics/income-elasticity-of-demand/</w:t>
        </w:r>
      </w:hyperlink>
      <w:r>
        <w:rPr>
          <w:rFonts w:eastAsia="inter" w:cs="inter" w:ascii="inter" w:hAnsi="inter"/>
          <w:color w:val="000000"/>
          <w:sz w:val="18"/>
        </w:rPr>
        <w:t xml:space="preserve"> </w:t>
      </w:r>
    </w:p>
    <w:bookmarkStart w:id="164" w:name="fn98"/>
    <w:bookmarkEnd w:id="164"/>
    <w:p>
      <w:pPr>
        <w:numPr>
          <w:ilvl w:val="0"/>
          <w:numId w:val="50"/>
        </w:numPr>
        <w:spacing w:line="360" w:after="210" w:lineRule="auto"/>
      </w:pPr>
      <w:hyperlink r:id="rId103">
        <w:r>
          <w:rPr>
            <w:rFonts w:eastAsia="inter" w:cs="inter" w:ascii="inter" w:hAnsi="inter"/>
            <w:color w:val="#000"/>
            <w:sz w:val="18"/>
            <w:u w:val="single"/>
          </w:rPr>
          <w:t xml:space="preserve">https://www.linkedin.com/pulse/pen-stationery-business-india-current-landscape-future-raj-sukheja-kdd1f</w:t>
        </w:r>
      </w:hyperlink>
      <w:r>
        <w:rPr>
          <w:rFonts w:eastAsia="inter" w:cs="inter" w:ascii="inter" w:hAnsi="inter"/>
          <w:color w:val="000000"/>
          <w:sz w:val="18"/>
        </w:rPr>
        <w:t xml:space="preserve"> </w:t>
      </w:r>
    </w:p>
    <w:bookmarkStart w:id="165" w:name="fn99"/>
    <w:bookmarkEnd w:id="165"/>
    <w:p>
      <w:pPr>
        <w:numPr>
          <w:ilvl w:val="0"/>
          <w:numId w:val="50"/>
        </w:numPr>
        <w:spacing w:line="360" w:after="210" w:lineRule="auto"/>
      </w:pPr>
      <w:hyperlink r:id="rId104">
        <w:r>
          <w:rPr>
            <w:rFonts w:eastAsia="inter" w:cs="inter" w:ascii="inter" w:hAnsi="inter"/>
            <w:color w:val="#000"/>
            <w:sz w:val="18"/>
            <w:u w:val="single"/>
          </w:rPr>
          <w:t xml:space="preserve">https://fi.money/guides/banking/income-elasticity-of-demand-understanding-the-concept-with-real-world-examples</w:t>
        </w:r>
      </w:hyperlink>
      <w:r>
        <w:rPr>
          <w:rFonts w:eastAsia="inter" w:cs="inter" w:ascii="inter" w:hAnsi="inter"/>
          <w:color w:val="000000"/>
          <w:sz w:val="18"/>
        </w:rPr>
        <w:t xml:space="preserve"> </w:t>
      </w:r>
    </w:p>
    <w:bookmarkStart w:id="166" w:name="fn100"/>
    <w:bookmarkEnd w:id="166"/>
    <w:p>
      <w:pPr>
        <w:numPr>
          <w:ilvl w:val="0"/>
          <w:numId w:val="50"/>
        </w:numPr>
        <w:spacing w:line="360" w:after="210" w:lineRule="auto"/>
      </w:pPr>
      <w:hyperlink r:id="rId105">
        <w:r>
          <w:rPr>
            <w:rFonts w:eastAsia="inter" w:cs="inter" w:ascii="inter" w:hAnsi="inter"/>
            <w:color w:val="#000"/>
            <w:sz w:val="18"/>
            <w:u w:val="single"/>
          </w:rPr>
          <w:t xml:space="preserve">https://www.scribd.com/presentation/105042769/Itc-1</w:t>
        </w:r>
      </w:hyperlink>
      <w:r>
        <w:rPr>
          <w:rFonts w:eastAsia="inter" w:cs="inter" w:ascii="inter" w:hAnsi="inter"/>
          <w:color w:val="000000"/>
          <w:sz w:val="18"/>
        </w:rPr>
        <w:t xml:space="preserve"> </w:t>
      </w:r>
    </w:p>
    <w:bookmarkStart w:id="167" w:name="fn101"/>
    <w:bookmarkEnd w:id="167"/>
    <w:p>
      <w:pPr>
        <w:numPr>
          <w:ilvl w:val="0"/>
          <w:numId w:val="50"/>
        </w:numPr>
        <w:spacing w:line="360" w:after="210" w:lineRule="auto"/>
      </w:pPr>
      <w:hyperlink r:id="rId106">
        <w:r>
          <w:rPr>
            <w:rFonts w:eastAsia="inter" w:cs="inter" w:ascii="inter" w:hAnsi="inter"/>
            <w:color w:val="#000"/>
            <w:sz w:val="18"/>
            <w:u w:val="single"/>
          </w:rPr>
          <w:t xml:space="preserve">https://www.eiriindia.org/blog/direct-filled-ball-pen-use-and-throw-manufacturing-business</w:t>
        </w:r>
      </w:hyperlink>
      <w:r>
        <w:rPr>
          <w:rFonts w:eastAsia="inter" w:cs="inter" w:ascii="inter" w:hAnsi="inter"/>
          <w:color w:val="000000"/>
          <w:sz w:val="18"/>
        </w:rPr>
        <w:t xml:space="preserve"> </w:t>
      </w:r>
    </w:p>
    <w:bookmarkStart w:id="168" w:name="fn102"/>
    <w:bookmarkEnd w:id="168"/>
    <w:p>
      <w:pPr>
        <w:numPr>
          <w:ilvl w:val="0"/>
          <w:numId w:val="50"/>
        </w:numPr>
        <w:spacing w:line="360" w:after="210" w:lineRule="auto"/>
      </w:pPr>
      <w:hyperlink r:id="rId107">
        <w:r>
          <w:rPr>
            <w:rFonts w:eastAsia="inter" w:cs="inter" w:ascii="inter" w:hAnsi="inter"/>
            <w:color w:val="#000"/>
            <w:sz w:val="18"/>
            <w:u w:val="single"/>
          </w:rPr>
          <w:t xml:space="preserve">https://www.opentextbooks.org.hk/ditatopic/7466</w:t>
        </w:r>
      </w:hyperlink>
      <w:r>
        <w:rPr>
          <w:rFonts w:eastAsia="inter" w:cs="inter" w:ascii="inter" w:hAnsi="inter"/>
          <w:color w:val="000000"/>
          <w:sz w:val="18"/>
        </w:rPr>
        <w:t xml:space="preserve"> </w:t>
      </w:r>
    </w:p>
    <w:bookmarkStart w:id="169" w:name="fn103"/>
    <w:bookmarkEnd w:id="169"/>
    <w:p>
      <w:pPr>
        <w:numPr>
          <w:ilvl w:val="0"/>
          <w:numId w:val="50"/>
        </w:numPr>
        <w:spacing w:line="360" w:after="210" w:lineRule="auto"/>
      </w:pPr>
      <w:hyperlink r:id="rId108">
        <w:r>
          <w:rPr>
            <w:rFonts w:eastAsia="inter" w:cs="inter" w:ascii="inter" w:hAnsi="inter"/>
            <w:color w:val="#000"/>
            <w:sz w:val="18"/>
            <w:u w:val="single"/>
          </w:rPr>
          <w:t xml:space="preserve">https://www.omnicalculator.com/finance/income-elasticity-demand</w:t>
        </w:r>
      </w:hyperlink>
      <w:r>
        <w:rPr>
          <w:rFonts w:eastAsia="inter" w:cs="inter" w:ascii="inter" w:hAnsi="inter"/>
          <w:color w:val="000000"/>
          <w:sz w:val="18"/>
        </w:rPr>
        <w:t xml:space="preserve"> </w:t>
      </w:r>
    </w:p>
    <w:bookmarkStart w:id="170" w:name="fn104"/>
    <w:bookmarkEnd w:id="170"/>
    <w:p>
      <w:pPr>
        <w:numPr>
          <w:ilvl w:val="0"/>
          <w:numId w:val="50"/>
        </w:numPr>
        <w:spacing w:line="360" w:after="210" w:lineRule="auto"/>
      </w:pPr>
      <w:hyperlink r:id="rId109">
        <w:r>
          <w:rPr>
            <w:rFonts w:eastAsia="inter" w:cs="inter" w:ascii="inter" w:hAnsi="inter"/>
            <w:color w:val="#000"/>
            <w:sz w:val="18"/>
            <w:u w:val="single"/>
          </w:rPr>
          <w:t xml:space="preserve">https://www.coursehero.com/file/27331238/Marketing-Project-on-Market-Strategies-of-Ball-Pens2FGel-Pens-151698911pdf/</w:t>
        </w:r>
      </w:hyperlink>
      <w:r>
        <w:rPr>
          <w:rFonts w:eastAsia="inter" w:cs="inter" w:ascii="inter" w:hAnsi="inter"/>
          <w:color w:val="000000"/>
          <w:sz w:val="18"/>
        </w:rPr>
        <w:t xml:space="preserve"> </w:t>
      </w:r>
    </w:p>
    <w:bookmarkStart w:id="171" w:name="fn105"/>
    <w:bookmarkEnd w:id="171"/>
    <w:p>
      <w:pPr>
        <w:numPr>
          <w:ilvl w:val="0"/>
          <w:numId w:val="50"/>
        </w:numPr>
        <w:spacing w:line="360" w:after="210" w:lineRule="auto"/>
      </w:pPr>
      <w:hyperlink r:id="rId110">
        <w:r>
          <w:rPr>
            <w:rFonts w:eastAsia="inter" w:cs="inter" w:ascii="inter" w:hAnsi="inter"/>
            <w:color w:val="#000"/>
            <w:sz w:val="18"/>
            <w:u w:val="single"/>
          </w:rPr>
          <w:t xml:space="preserve">https://www.datainsightsmarket.com/reports/ball-pens-1339880</w:t>
        </w:r>
      </w:hyperlink>
      <w:r>
        <w:rPr>
          <w:rFonts w:eastAsia="inter" w:cs="inter" w:ascii="inter" w:hAnsi="inter"/>
          <w:color w:val="000000"/>
          <w:sz w:val="18"/>
        </w:rPr>
        <w:t xml:space="preserve"> </w:t>
      </w:r>
    </w:p>
    <w:bookmarkStart w:id="172" w:name="fn106"/>
    <w:bookmarkEnd w:id="172"/>
    <w:p>
      <w:pPr>
        <w:numPr>
          <w:ilvl w:val="0"/>
          <w:numId w:val="50"/>
        </w:numPr>
        <w:spacing w:line="360" w:after="210" w:lineRule="auto"/>
      </w:pPr>
      <w:hyperlink r:id="rId111">
        <w:r>
          <w:rPr>
            <w:rFonts w:eastAsia="inter" w:cs="inter" w:ascii="inter" w:hAnsi="inter"/>
            <w:color w:val="#000"/>
            <w:sz w:val="18"/>
            <w:u w:val="single"/>
          </w:rPr>
          <w:t xml:space="preserve">https://www.youtube.com/watch?v=JbM8sp4YVjw</w:t>
        </w:r>
      </w:hyperlink>
      <w:r>
        <w:rPr>
          <w:rFonts w:eastAsia="inter" w:cs="inter" w:ascii="inter" w:hAnsi="inter"/>
          <w:color w:val="000000"/>
          <w:sz w:val="18"/>
        </w:rPr>
        <w:t xml:space="preserve"> </w:t>
      </w:r>
    </w:p>
    <w:bookmarkStart w:id="173" w:name="fn107"/>
    <w:bookmarkEnd w:id="173"/>
    <w:p>
      <w:pPr>
        <w:numPr>
          <w:ilvl w:val="0"/>
          <w:numId w:val="50"/>
        </w:numPr>
        <w:spacing w:line="360" w:after="210" w:lineRule="auto"/>
      </w:pPr>
      <w:hyperlink r:id="rId112">
        <w:r>
          <w:rPr>
            <w:rFonts w:eastAsia="inter" w:cs="inter" w:ascii="inter" w:hAnsi="inter"/>
            <w:color w:val="#000"/>
            <w:sz w:val="18"/>
            <w:u w:val="single"/>
          </w:rPr>
          <w:t xml:space="preserve">https://www.persistencemarketresearch.com/market-research/writing-instruments-market.asp</w:t>
        </w:r>
      </w:hyperlink>
      <w:r>
        <w:rPr>
          <w:rFonts w:eastAsia="inter" w:cs="inter" w:ascii="inter" w:hAnsi="inter"/>
          <w:color w:val="000000"/>
          <w:sz w:val="18"/>
        </w:rPr>
        <w:t xml:space="preserve"> </w:t>
      </w:r>
    </w:p>
    <w:bookmarkStart w:id="174" w:name="fn108"/>
    <w:bookmarkEnd w:id="174"/>
    <w:p>
      <w:pPr>
        <w:numPr>
          <w:ilvl w:val="0"/>
          <w:numId w:val="50"/>
        </w:numPr>
        <w:spacing w:line="360" w:after="210" w:lineRule="auto"/>
      </w:pPr>
      <w:hyperlink r:id="rId113">
        <w:r>
          <w:rPr>
            <w:rFonts w:eastAsia="inter" w:cs="inter" w:ascii="inter" w:hAnsi="inter"/>
            <w:color w:val="#000"/>
            <w:sz w:val="18"/>
            <w:u w:val="single"/>
          </w:rPr>
          <w:t xml:space="preserve">https://www.investopedia.com/terms/i/incomeelasticityofdemand.asp</w:t>
        </w:r>
      </w:hyperlink>
      <w:r>
        <w:rPr>
          <w:rFonts w:eastAsia="inter" w:cs="inter" w:ascii="inter" w:hAnsi="inter"/>
          <w:color w:val="000000"/>
          <w:sz w:val="18"/>
        </w:rPr>
        <w:t xml:space="preserve"> </w:t>
      </w:r>
    </w:p>
    <w:bookmarkStart w:id="175" w:name="fn109"/>
    <w:bookmarkEnd w:id="175"/>
    <w:p>
      <w:pPr>
        <w:numPr>
          <w:ilvl w:val="0"/>
          <w:numId w:val="50"/>
        </w:numPr>
        <w:spacing w:line="360" w:after="210" w:lineRule="auto"/>
      </w:pPr>
      <w:hyperlink r:id="rId114">
        <w:r>
          <w:rPr>
            <w:rFonts w:eastAsia="inter" w:cs="inter" w:ascii="inter" w:hAnsi="inter"/>
            <w:color w:val="#000"/>
            <w:sz w:val="18"/>
            <w:u w:val="single"/>
          </w:rPr>
          <w:t xml:space="preserve">https://www.statsmarketresearch.com/global-office-school-supplies-forecast-market-8067059</w:t>
        </w:r>
      </w:hyperlink>
      <w:r>
        <w:rPr>
          <w:rFonts w:eastAsia="inter" w:cs="inter" w:ascii="inter" w:hAnsi="inter"/>
          <w:color w:val="000000"/>
          <w:sz w:val="18"/>
        </w:rPr>
        <w:t xml:space="preserve"> </w:t>
      </w:r>
    </w:p>
    <w:bookmarkStart w:id="176" w:name="fn110"/>
    <w:bookmarkEnd w:id="176"/>
    <w:p>
      <w:pPr>
        <w:numPr>
          <w:ilvl w:val="0"/>
          <w:numId w:val="50"/>
        </w:numPr>
        <w:spacing w:line="360" w:after="210" w:lineRule="auto"/>
      </w:pPr>
      <w:hyperlink r:id="rId115">
        <w:r>
          <w:rPr>
            <w:rFonts w:eastAsia="inter" w:cs="inter" w:ascii="inter" w:hAnsi="inter"/>
            <w:color w:val="#000"/>
            <w:sz w:val="18"/>
            <w:u w:val="single"/>
          </w:rPr>
          <w:t xml:space="preserve">http://inpressco.com/wp-content/uploads/2014/04/Paper1989-92.pdf</w:t>
        </w:r>
      </w:hyperlink>
      <w:r>
        <w:rPr>
          <w:rFonts w:eastAsia="inter" w:cs="inter" w:ascii="inter" w:hAnsi="inter"/>
          <w:color w:val="000000"/>
          <w:sz w:val="18"/>
        </w:rPr>
        <w:t xml:space="preserve"> </w:t>
      </w:r>
    </w:p>
    <w:bookmarkStart w:id="177" w:name="fn111"/>
    <w:bookmarkEnd w:id="177"/>
    <w:p>
      <w:pPr>
        <w:numPr>
          <w:ilvl w:val="0"/>
          <w:numId w:val="50"/>
        </w:numPr>
        <w:spacing w:line="360" w:after="210" w:lineRule="auto"/>
      </w:pPr>
      <w:hyperlink r:id="rId116">
        <w:r>
          <w:rPr>
            <w:rFonts w:eastAsia="inter" w:cs="inter" w:ascii="inter" w:hAnsi="inter"/>
            <w:color w:val="#000"/>
            <w:sz w:val="18"/>
            <w:u w:val="single"/>
          </w:rPr>
          <w:t xml:space="preserve">https://thebetterindia.com/354235/saurabh-mehta-delhi-makes-biodegradable-pen-bamboo-coconut-oil-sustainable-stationery-no-plastic/</w:t>
        </w:r>
      </w:hyperlink>
      <w:r>
        <w:rPr>
          <w:rFonts w:eastAsia="inter" w:cs="inter" w:ascii="inter" w:hAnsi="inter"/>
          <w:color w:val="000000"/>
          <w:sz w:val="18"/>
        </w:rPr>
        <w:t xml:space="preserve"> </w:t>
      </w:r>
    </w:p>
    <w:bookmarkStart w:id="178" w:name="fn112"/>
    <w:bookmarkEnd w:id="178"/>
    <w:p>
      <w:pPr>
        <w:numPr>
          <w:ilvl w:val="0"/>
          <w:numId w:val="50"/>
        </w:numPr>
        <w:spacing w:line="360" w:after="210" w:lineRule="auto"/>
      </w:pPr>
      <w:hyperlink r:id="rId117">
        <w:r>
          <w:rPr>
            <w:rFonts w:eastAsia="inter" w:cs="inter" w:ascii="inter" w:hAnsi="inter"/>
            <w:color w:val="#000"/>
            <w:sz w:val="18"/>
            <w:u w:val="single"/>
          </w:rPr>
          <w:t xml:space="preserve">https://schneiderpen.com/uk/theme-worlds/sustainability/refillable-pens</w:t>
        </w:r>
      </w:hyperlink>
      <w:r>
        <w:rPr>
          <w:rFonts w:eastAsia="inter" w:cs="inter" w:ascii="inter" w:hAnsi="inter"/>
          <w:color w:val="000000"/>
          <w:sz w:val="18"/>
        </w:rPr>
        <w:t xml:space="preserve"> </w:t>
      </w:r>
    </w:p>
    <w:bookmarkStart w:id="179" w:name="fn113"/>
    <w:bookmarkEnd w:id="179"/>
    <w:p>
      <w:pPr>
        <w:numPr>
          <w:ilvl w:val="0"/>
          <w:numId w:val="50"/>
        </w:numPr>
        <w:spacing w:line="360" w:after="210" w:lineRule="auto"/>
      </w:pPr>
      <w:hyperlink r:id="rId118">
        <w:r>
          <w:rPr>
            <w:rFonts w:eastAsia="inter" w:cs="inter" w:ascii="inter" w:hAnsi="inter"/>
            <w:color w:val="#000"/>
            <w:sz w:val="18"/>
            <w:u w:val="single"/>
          </w:rPr>
          <w:t xml:space="preserve">https://www.theenvironmentalblog.org/2025/03/bamboo-to-recycled-plastic-materials-green-pens/</w:t>
        </w:r>
      </w:hyperlink>
      <w:r>
        <w:rPr>
          <w:rFonts w:eastAsia="inter" w:cs="inter" w:ascii="inter" w:hAnsi="inter"/>
          <w:color w:val="000000"/>
          <w:sz w:val="18"/>
        </w:rPr>
        <w:t xml:space="preserve"> </w:t>
      </w:r>
    </w:p>
    <w:bookmarkStart w:id="180" w:name="fn114"/>
    <w:bookmarkEnd w:id="180"/>
    <w:p>
      <w:pPr>
        <w:numPr>
          <w:ilvl w:val="0"/>
          <w:numId w:val="50"/>
        </w:numPr>
        <w:spacing w:line="360" w:after="210" w:lineRule="auto"/>
      </w:pPr>
      <w:hyperlink r:id="rId119">
        <w:r>
          <w:rPr>
            <w:rFonts w:eastAsia="inter" w:cs="inter" w:ascii="inter" w:hAnsi="inter"/>
            <w:color w:val="#000"/>
            <w:sz w:val="18"/>
            <w:u w:val="single"/>
          </w:rPr>
          <w:t xml:space="preserve">https://scooboo.in/blogs/scooboo-blogs/choosing-the-right-ballpoint-pen-for-your-needs-a-students-guide</w:t>
        </w:r>
      </w:hyperlink>
      <w:r>
        <w:rPr>
          <w:rFonts w:eastAsia="inter" w:cs="inter" w:ascii="inter" w:hAnsi="inter"/>
          <w:color w:val="000000"/>
          <w:sz w:val="18"/>
        </w:rPr>
        <w:t xml:space="preserve"> </w:t>
      </w:r>
    </w:p>
    <w:bookmarkStart w:id="181" w:name="fn115"/>
    <w:bookmarkEnd w:id="181"/>
    <w:p>
      <w:pPr>
        <w:numPr>
          <w:ilvl w:val="0"/>
          <w:numId w:val="50"/>
        </w:numPr>
        <w:spacing w:line="360" w:after="210" w:lineRule="auto"/>
      </w:pPr>
      <w:hyperlink r:id="rId120">
        <w:r>
          <w:rPr>
            <w:rFonts w:eastAsia="inter" w:cs="inter" w:ascii="inter" w:hAnsi="inter"/>
            <w:color w:val="#000"/>
            <w:sz w:val="18"/>
            <w:u w:val="single"/>
          </w:rPr>
          <w:t xml:space="preserve">https://seedballs.in/products/eco-friendly-kraft-paper-pen</w:t>
        </w:r>
      </w:hyperlink>
      <w:r>
        <w:rPr>
          <w:rFonts w:eastAsia="inter" w:cs="inter" w:ascii="inter" w:hAnsi="inter"/>
          <w:color w:val="000000"/>
          <w:sz w:val="18"/>
        </w:rPr>
        <w:t xml:space="preserve"> </w:t>
      </w:r>
    </w:p>
    <w:bookmarkStart w:id="182" w:name="fn116"/>
    <w:bookmarkEnd w:id="182"/>
    <w:p>
      <w:pPr>
        <w:numPr>
          <w:ilvl w:val="0"/>
          <w:numId w:val="50"/>
        </w:numPr>
        <w:spacing w:line="360" w:after="210" w:lineRule="auto"/>
      </w:pPr>
      <w:hyperlink r:id="rId121">
        <w:r>
          <w:rPr>
            <w:rFonts w:eastAsia="inter" w:cs="inter" w:ascii="inter" w:hAnsi="inter"/>
            <w:color w:val="#000"/>
            <w:sz w:val="18"/>
            <w:u w:val="single"/>
          </w:rPr>
          <w:t xml:space="preserve">https://www.pilotpen.eu/our-products/ballpoint-pens/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2"/>
      <w:numFmt w:val="decimal"/>
      <w:lvlText w:val="%1."/>
      <w:lvlJc w:val="left"/>
      <w:pPr>
        <w:tabs>
          <w:tab w:val="num" w:pos="900"/>
        </w:tabs>
        <w:ind w:left="540" w:hanging="360"/>
      </w:pPr>
    </w:lvl>
  </w:abstractNum>
  <w:abstractNum w:abstractNumId="3">
    <w:multiLevelType w:val="hybridMultilevel"/>
    <w:lvl w:ilvl="0">
      <w:start w:val="3"/>
      <w:numFmt w:val="decimal"/>
      <w:lvlText w:val="%1."/>
      <w:lvlJc w:val="left"/>
      <w:pPr>
        <w:tabs>
          <w:tab w:val="num" w:pos="900"/>
        </w:tabs>
        <w:ind w:left="540" w:hanging="360"/>
      </w:pPr>
    </w:lvl>
  </w:abstractNum>
  <w:abstractNum w:abstractNumId="4">
    <w:multiLevelType w:val="hybridMultilevel"/>
    <w:lvl w:ilvl="0">
      <w:start w:val="4"/>
      <w:numFmt w:val="decimal"/>
      <w:lvlText w:val="%1."/>
      <w:lvlJc w:val="left"/>
      <w:pPr>
        <w:tabs>
          <w:tab w:val="num" w:pos="900"/>
        </w:tabs>
        <w:ind w:left="540" w:hanging="360"/>
      </w:pPr>
    </w:lvl>
  </w:abstractNum>
  <w:abstractNum w:abstractNumId="5">
    <w:multiLevelType w:val="hybridMultilevel"/>
    <w:lvl w:ilvl="0">
      <w:start w:val="5"/>
      <w:numFmt w:val="decimal"/>
      <w:lvlText w:val="%1."/>
      <w:lvlJc w:val="left"/>
      <w:pPr>
        <w:tabs>
          <w:tab w:val="num" w:pos="900"/>
        </w:tabs>
        <w:ind w:left="540" w:hanging="360"/>
      </w:pPr>
    </w:lvl>
  </w:abstractNum>
  <w:abstractNum w:abstractNumId="6">
    <w:multiLevelType w:val="hybridMultilevel"/>
    <w:lvl w:ilvl="0">
      <w:start w:val="6"/>
      <w:numFmt w:val="decimal"/>
      <w:lvlText w:val="%1."/>
      <w:lvlJc w:val="left"/>
      <w:pPr>
        <w:tabs>
          <w:tab w:val="num" w:pos="900"/>
        </w:tabs>
        <w:ind w:left="540" w:hanging="360"/>
      </w:pPr>
    </w:lvl>
  </w:abstractNum>
  <w:abstractNum w:abstractNumId="7">
    <w:multiLevelType w:val="hybridMultilevel"/>
    <w:lvl w:ilvl="0">
      <w:start w:val="7"/>
      <w:numFmt w:val="decimal"/>
      <w:lvlText w:val="%1."/>
      <w:lvlJc w:val="left"/>
      <w:pPr>
        <w:tabs>
          <w:tab w:val="num" w:pos="900"/>
        </w:tabs>
        <w:ind w:left="540" w:hanging="360"/>
      </w:pPr>
    </w:lvl>
  </w:abstractNum>
  <w:abstractNum w:abstractNumId="8">
    <w:multiLevelType w:val="hybridMultilevel"/>
    <w:lvl w:ilvl="0">
      <w:start w:val="8"/>
      <w:numFmt w:val="decimal"/>
      <w:lvlText w:val="%1."/>
      <w:lvlJc w:val="left"/>
      <w:pPr>
        <w:tabs>
          <w:tab w:val="num" w:pos="900"/>
        </w:tabs>
        <w:ind w:left="540" w:hanging="360"/>
      </w:pPr>
    </w:lvl>
  </w:abstractNum>
  <w:abstractNum w:abstractNumId="9">
    <w:multiLevelType w:val="hybridMultilevel"/>
    <w:lvl w:ilvl="0">
      <w:start w:val="9"/>
      <w:numFmt w:val="decimal"/>
      <w:lvlText w:val="%1."/>
      <w:lvlJc w:val="left"/>
      <w:pPr>
        <w:tabs>
          <w:tab w:val="num" w:pos="900"/>
        </w:tabs>
        <w:ind w:left="540" w:hanging="360"/>
      </w:pPr>
    </w:lvl>
  </w:abstractNum>
  <w:abstractNum w:abstractNumId="10">
    <w:multiLevelType w:val="hybridMultilevel"/>
    <w:lvl w:ilvl="0">
      <w:start w:val="10"/>
      <w:numFmt w:val="decimal"/>
      <w:lvlText w:val="%1."/>
      <w:lvlJc w:val="left"/>
      <w:pPr>
        <w:tabs>
          <w:tab w:val="num" w:pos="900"/>
        </w:tabs>
        <w:ind w:left="540" w:hanging="360"/>
      </w:pPr>
    </w:lvl>
  </w:abstractNum>
  <w:abstractNum w:abstractNumId="11">
    <w:multiLevelType w:val="hybridMultilevel"/>
    <w:lvl w:ilvl="0">
      <w:start w:val="1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abstractNum>
  <w:abstractNum w:abstractNumId="39">
    <w:multiLevelType w:val="hybridMultilevel"/>
    <w:lvl w:ilvl="0">
      <w:start w:val="1"/>
      <w:numFmt w:val="decimal"/>
      <w:lvlText w:val="%1."/>
      <w:lvlJc w:val="left"/>
      <w:pPr>
        <w:tabs>
          <w:tab w:val="num" w:pos="900"/>
        </w:tabs>
        <w:ind w:left="540" w:hanging="360"/>
      </w:pPr>
    </w:lvl>
  </w:abstractNum>
  <w:abstractNum w:abstractNumId="4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
    <w:multiLevelType w:val="hybridMultilevel"/>
    <w:lvl w:ilvl="0">
      <w:start w:val="3"/>
      <w:numFmt w:val="decimal"/>
      <w:lvlText w:val="%1."/>
      <w:lvlJc w:val="left"/>
      <w:pPr>
        <w:tabs>
          <w:tab w:val="num" w:pos="900"/>
        </w:tabs>
        <w:ind w:left="540" w:hanging="360"/>
      </w:p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abstractNum>
  <w:abstractNum w:abstractNumId="5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1da60c4d60a61e2cfbed98cc4191e2aebaf4a78.png" TargetMode="Internal"/><Relationship Id="rId6" Type="http://schemas.openxmlformats.org/officeDocument/2006/relationships/hyperlink" Target="https://www.youtube.com/watch?v=-nLfG4E1NuE" TargetMode="External"/><Relationship Id="rId7" Type="http://schemas.openxmlformats.org/officeDocument/2006/relationships/hyperlink" Target="https://patents.google.com/patent/US20090088500A1/en" TargetMode="External"/><Relationship Id="rId8" Type="http://schemas.openxmlformats.org/officeDocument/2006/relationships/hyperlink" Target="https://www.indexbox.io/blog/ball-pen-world-market-overview-2024-4/" TargetMode="External"/><Relationship Id="rId9" Type="http://schemas.openxmlformats.org/officeDocument/2006/relationships/hyperlink" Target="https://www.open.edu/openlearn/science-maths-technology/introducing-engineering/content-section-1.2.2" TargetMode="External"/><Relationship Id="rId10" Type="http://schemas.openxmlformats.org/officeDocument/2006/relationships/hyperlink" Target="https://pubmed.ncbi.nlm.nih.gov/17992002/" TargetMode="External"/><Relationship Id="rId11" Type="http://schemas.openxmlformats.org/officeDocument/2006/relationships/hyperlink" Target="https://www.indexbox.io/blog/ball-pen-world-market-overview-2024-2/" TargetMode="External"/><Relationship Id="rId12" Type="http://schemas.openxmlformats.org/officeDocument/2006/relationships/hyperlink" Target="https://www.slideshare.net/slideshow/ball-gel-pen-manufacturing/58518109" TargetMode="External"/><Relationship Id="rId13" Type="http://schemas.openxmlformats.org/officeDocument/2006/relationships/hyperlink" Target="https://www.specialchem.com/coatings/guide/digital-printing-inks-ingredients-testing" TargetMode="External"/><Relationship Id="rId14" Type="http://schemas.openxmlformats.org/officeDocument/2006/relationships/hyperlink" Target="https://www.verifiedmarketreports.com/product/ball-pens-market/" TargetMode="External"/><Relationship Id="rId15" Type="http://schemas.openxmlformats.org/officeDocument/2006/relationships/hyperlink" Target="https://www.dayspringpens.com/blogs/the-jotted-line/how-ballpoint-pens-are-made" TargetMode="External"/><Relationship Id="rId16" Type="http://schemas.openxmlformats.org/officeDocument/2006/relationships/hyperlink" Target="https://patents.google.com/patent/WO1993010199A1/en" TargetMode="External"/><Relationship Id="rId17" Type="http://schemas.openxmlformats.org/officeDocument/2006/relationships/hyperlink" Target="https://www.cognitivemarketresearch.com/ball-point-pen-market-report" TargetMode="External"/><Relationship Id="rId18" Type="http://schemas.openxmlformats.org/officeDocument/2006/relationships/hyperlink" Target="https://www.ballpenindia.com/blogs/how-ballpoint-pens-are-made-a-step-by-step-look-inside-the-manufacturing-process.html" TargetMode="External"/><Relationship Id="rId19" Type="http://schemas.openxmlformats.org/officeDocument/2006/relationships/hyperlink" Target="https://www.sciencedirect.com/science/article/pii/0926669094000406" TargetMode="External"/><Relationship Id="rId20" Type="http://schemas.openxmlformats.org/officeDocument/2006/relationships/hyperlink" Target="https://www.verifiedmarketresearch.com/product/ballpoint-pens-market/" TargetMode="External"/><Relationship Id="rId21" Type="http://schemas.openxmlformats.org/officeDocument/2006/relationships/hyperlink" Target="https://www.scribd.com/presentation/437713895/Manufacturing-of-Pen" TargetMode="External"/><Relationship Id="rId22" Type="http://schemas.openxmlformats.org/officeDocument/2006/relationships/hyperlink" Target="https://patentscope.wipo.int/search/en/WO2001074956" TargetMode="External"/><Relationship Id="rId23" Type="http://schemas.openxmlformats.org/officeDocument/2006/relationships/hyperlink" Target="https://www.actualmarketresearch.com/product/global-ball-pen-market" TargetMode="External"/><Relationship Id="rId24" Type="http://schemas.openxmlformats.org/officeDocument/2006/relationships/hyperlink" Target="https://www.youtube.com/shorts/CBfBRzvq5EE" TargetMode="External"/><Relationship Id="rId25" Type="http://schemas.openxmlformats.org/officeDocument/2006/relationships/hyperlink" Target="https://www.kaoprint.com/inks/oil-based-ink/" TargetMode="External"/><Relationship Id="rId26" Type="http://schemas.openxmlformats.org/officeDocument/2006/relationships/hyperlink" Target="https://www.ttxpens.com/pen-manufacturing-cost/" TargetMode="External"/><Relationship Id="rId27" Type="http://schemas.openxmlformats.org/officeDocument/2006/relationships/hyperlink" Target="https://askfilo.com/user-question-answers-smart-solutions/a-calculate-cross-price-elasticity-of-demand-between-the-3138343832363731" TargetMode="External"/><Relationship Id="rId28" Type="http://schemas.openxmlformats.org/officeDocument/2006/relationships/hyperlink" Target="https://www.indexbox.io/store/india-ball-point-pens-market-analysis-forecast-size-trends-and-insights/" TargetMode="External"/><Relationship Id="rId29" Type="http://schemas.openxmlformats.org/officeDocument/2006/relationships/hyperlink" Target="https://marketresearchindia.co.in/2024/05/21/disposable-ball-pen-manufacturing-plant-report-2024-detailed-project-cost-and-setup-requirements/" TargetMode="External"/><Relationship Id="rId30" Type="http://schemas.openxmlformats.org/officeDocument/2006/relationships/hyperlink" Target="https://suspire.in/collections/plantable-pencils-pens" TargetMode="External"/><Relationship Id="rId31" Type="http://schemas.openxmlformats.org/officeDocument/2006/relationships/hyperlink" Target="https://www.staedtler.com/intl/en/products/writing-pens/" TargetMode="External"/><Relationship Id="rId32" Type="http://schemas.openxmlformats.org/officeDocument/2006/relationships/hyperlink" Target="https://playitgreen.com/sustainable-pens-write-your-way-to-a-greener-planet/" TargetMode="External"/><Relationship Id="rId33" Type="http://schemas.openxmlformats.org/officeDocument/2006/relationships/hyperlink" Target="https://www.submarinepens.com/collections/best-ball-pens" TargetMode="External"/><Relationship Id="rId34" Type="http://schemas.openxmlformats.org/officeDocument/2006/relationships/hyperlink" Target="https://www.kviconline.gov.in/pmegp/pmegpweb/docs/commonprojectprofile/PROJECT%20PROFILE%20ON%20BALL%20PEN%20INK.pdf" TargetMode="External"/><Relationship Id="rId35" Type="http://schemas.openxmlformats.org/officeDocument/2006/relationships/hyperlink" Target="https://www.ndtv.com/feature/kerala-student-creates-eco-friendly-pen-to-reduce-plastic-waste-8843089" TargetMode="External"/><Relationship Id="rId36" Type="http://schemas.openxmlformats.org/officeDocument/2006/relationships/hyperlink" Target="https://www.goldengatemolders.com/post/unveiling-the-hidden-tech-the-ingenious-engineering-inside-the-ballpoint-pen" TargetMode="External"/><Relationship Id="rId37" Type="http://schemas.openxmlformats.org/officeDocument/2006/relationships/hyperlink" Target="https://www.scribd.com/document/399395342/Week-5-Assignment-1" TargetMode="External"/><Relationship Id="rId38" Type="http://schemas.openxmlformats.org/officeDocument/2006/relationships/hyperlink" Target="https://www.fast-pens.co.uk/blog/eco-friendly-pens-reducing-plastic-waste-for-a-sustainable-future" TargetMode="External"/><Relationship Id="rId39" Type="http://schemas.openxmlformats.org/officeDocument/2006/relationships/hyperlink" Target="https://getwholesalex.com/differences-between-wholesale-and-retail-pricing/" TargetMode="External"/><Relationship Id="rId40" Type="http://schemas.openxmlformats.org/officeDocument/2006/relationships/hyperlink" Target="https://www.justbrand.co.za/blogs/articles/ball-pen" TargetMode="External"/><Relationship Id="rId41" Type="http://schemas.openxmlformats.org/officeDocument/2006/relationships/hyperlink" Target="https://www.linkedin.com/pulse/ballpoint-pen-refills-market-key-players-cagr-growth-udjgc" TargetMode="External"/><Relationship Id="rId42" Type="http://schemas.openxmlformats.org/officeDocument/2006/relationships/hyperlink" Target="https://www.shopify.com/in/retail/product-pricing-for-wholesale-and-retail" TargetMode="External"/><Relationship Id="rId43" Type="http://schemas.openxmlformats.org/officeDocument/2006/relationships/hyperlink" Target="https://www.qualityimprint.com/blogs/promotional-product-ideas/how-to-do-marketing-of-a-pen" TargetMode="External"/><Relationship Id="rId44" Type="http://schemas.openxmlformats.org/officeDocument/2006/relationships/hyperlink" Target="https://www.indexbox.io/store/india-refills-for-ball-point-pens-market-analysis-forecast-size-trends-and-insights/" TargetMode="External"/><Relationship Id="rId45" Type="http://schemas.openxmlformats.org/officeDocument/2006/relationships/hyperlink" Target="https://www.reddit.com/r/fountainpens/comments/1phbcv1/commoners_comment_on_fp_price_why_so_expensive/" TargetMode="External"/><Relationship Id="rId46" Type="http://schemas.openxmlformats.org/officeDocument/2006/relationships/hyperlink" Target="https://brandnewpromotions.com/what-to-put-on-promotional-pens-key-tips-for-effective-branding/" TargetMode="External"/><Relationship Id="rId47" Type="http://schemas.openxmlformats.org/officeDocument/2006/relationships/hyperlink" Target="https://www.gauthmath.com/solution/fFxP6VGsu7n/The-cross-elasticity-of-monthly-demand-for-gel-pen-when-the-price-of-refills-inc" TargetMode="External"/><Relationship Id="rId48" Type="http://schemas.openxmlformats.org/officeDocument/2006/relationships/hyperlink" Target="https://www.linkedin.com/pulse/indian-pen-market-ballpoint-pens-capture-68-india-value-qc9kf" TargetMode="External"/><Relationship Id="rId49" Type="http://schemas.openxmlformats.org/officeDocument/2006/relationships/hyperlink" Target="https://digistall.in/blog/pen-manufacturing-cost" TargetMode="External"/><Relationship Id="rId50" Type="http://schemas.openxmlformats.org/officeDocument/2006/relationships/hyperlink" Target="https://www.123helpme.com/essay/Ballpoint-Pens-Whats-Elastic-PJRBMNB8BT" TargetMode="External"/><Relationship Id="rId51" Type="http://schemas.openxmlformats.org/officeDocument/2006/relationships/hyperlink" Target="https://www.datumintell.in/indian-pen-market/" TargetMode="External"/><Relationship Id="rId52" Type="http://schemas.openxmlformats.org/officeDocument/2006/relationships/hyperlink" Target="https://www.imarcgroup.com/disposable-ball-pen-manufacturing-plant-project-report" TargetMode="External"/><Relationship Id="rId53" Type="http://schemas.openxmlformats.org/officeDocument/2006/relationships/hyperlink" Target="https://homework.study.com/explanation/suppose-the-elasticity-of-demand-for-ballpoint-pens-with-blue-ink-is-20-what-is-a-possible-explanation-for-why-the-demand-for-this-good-is-so-elastic.html" TargetMode="External"/><Relationship Id="rId54" Type="http://schemas.openxmlformats.org/officeDocument/2006/relationships/hyperlink" Target="https://www.kviconline.gov.in/pmegp/pmegpweb/docs/commonprojectprofile/Penmfg.pdf" TargetMode="External"/><Relationship Id="rId55" Type="http://schemas.openxmlformats.org/officeDocument/2006/relationships/hyperlink" Target="https://www.eiriindia.org/project-report-handbook-ball-pen-automatic-plant-with-formulation-technology-8728" TargetMode="External"/><Relationship Id="rId56" Type="http://schemas.openxmlformats.org/officeDocument/2006/relationships/hyperlink" Target="https://studycaller.com/data/post/pdf/171928091901cb2ee2129cd5fa4245209d.pdf" TargetMode="External"/><Relationship Id="rId57" Type="http://schemas.openxmlformats.org/officeDocument/2006/relationships/hyperlink" Target="https://www.verifiedmarketresearch.com/product/india-writing-instruments-market/" TargetMode="External"/><Relationship Id="rId58" Type="http://schemas.openxmlformats.org/officeDocument/2006/relationships/hyperlink" Target="https://www.accio.com/supplier/pen-manufacturing-machine-price" TargetMode="External"/><Relationship Id="rId59" Type="http://schemas.openxmlformats.org/officeDocument/2006/relationships/hyperlink" Target="https://theinvestorsbook.com/complements-and-substitutes.html" TargetMode="External"/><Relationship Id="rId60" Type="http://schemas.openxmlformats.org/officeDocument/2006/relationships/hyperlink" Target="https://www.scribd.com/document/100838190/2012-06-18-Case-Study-Hardware-Cost-Estimation" TargetMode="External"/><Relationship Id="rId61" Type="http://schemas.openxmlformats.org/officeDocument/2006/relationships/hyperlink" Target="https://www.transtutors.com/questions/if-the-elasticity-of-demand-for-ballpoint-pens-with-blue-ink-is-20-and-the-price-of--13075433.htm" TargetMode="External"/><Relationship Id="rId62" Type="http://schemas.openxmlformats.org/officeDocument/2006/relationships/hyperlink" Target="https://www.indiafilings.com/learn/gst-rate-for-stationery-products-pen-and-paper/" TargetMode="External"/><Relationship Id="rId63" Type="http://schemas.openxmlformats.org/officeDocument/2006/relationships/hyperlink" Target="https://mahasdb.maharashtra.gov.in/files/DSP/Sector/MSMEschemes_8thAugust2023.pdf" TargetMode="External"/><Relationship Id="rId64" Type="http://schemas.openxmlformats.org/officeDocument/2006/relationships/hyperlink" Target="https://www.pib.gov.in/PressReleaseIframePage.aspx?PRID=1745433" TargetMode="External"/><Relationship Id="rId65" Type="http://schemas.openxmlformats.org/officeDocument/2006/relationships/hyperlink" Target="https://busy.in/gst-rates/pen/" TargetMode="External"/><Relationship Id="rId66" Type="http://schemas.openxmlformats.org/officeDocument/2006/relationships/hyperlink" Target="https://www.ujjivansfb.bank.in/banking-blogs/msme-loan/list-of-businesses-under-msme-in-india" TargetMode="External"/><Relationship Id="rId67" Type="http://schemas.openxmlformats.org/officeDocument/2006/relationships/hyperlink" Target="https://www.banyannation.com/blog/plastic-waste-management-rules/" TargetMode="External"/><Relationship Id="rId68" Type="http://schemas.openxmlformats.org/officeDocument/2006/relationships/hyperlink" Target="https://www.loansjagat.com/blog/gst-on-stationery" TargetMode="External"/><Relationship Id="rId69" Type="http://schemas.openxmlformats.org/officeDocument/2006/relationships/hyperlink" Target="https://dcmsme.gov.in/CLCS_TUS_Scheme/MSME%20Innovative%20Scheme%20Guidelines.pdf" TargetMode="External"/><Relationship Id="rId70" Type="http://schemas.openxmlformats.org/officeDocument/2006/relationships/hyperlink" Target="https://recircle.in/understanding-the-2025-amendments-in-indias-plastic-waste-management-rules-transparency-traceability/" TargetMode="External"/><Relationship Id="rId71" Type="http://schemas.openxmlformats.org/officeDocument/2006/relationships/hyperlink" Target="https://busy.in/gst-rates/stationery/" TargetMode="External"/><Relationship Id="rId72" Type="http://schemas.openxmlformats.org/officeDocument/2006/relationships/hyperlink" Target="http://champions.gov.in/MSME_Ministry/start-up-udyam-financing-equity_loan_schemes/new_entrepreneurs_Starters.htm" TargetMode="External"/><Relationship Id="rId73" Type="http://schemas.openxmlformats.org/officeDocument/2006/relationships/hyperlink" Target="https://alephindia.in/ministry-of-environment-forest-and-climate-change-plastic-waste-management-second-amendment-rules-2025.php" TargetMode="External"/><Relationship Id="rId74" Type="http://schemas.openxmlformats.org/officeDocument/2006/relationships/hyperlink" Target="https://www.adityabirlacapital.com/abc-of-money/chapter-96-gst-rate-hsn-code-for-ballponit-pens" TargetMode="External"/><Relationship Id="rId75" Type="http://schemas.openxmlformats.org/officeDocument/2006/relationships/hyperlink" Target="https://www.nimsme.gov.in/msme-schemes" TargetMode="External"/><Relationship Id="rId76" Type="http://schemas.openxmlformats.org/officeDocument/2006/relationships/hyperlink" Target="https://www.switch-asia.eu/site/assets/files/4277/plastic_policies_in.pdf" TargetMode="External"/><Relationship Id="rId77" Type="http://schemas.openxmlformats.org/officeDocument/2006/relationships/hyperlink" Target="https://razorpay.com/learn/gst-on-stationery/" TargetMode="External"/><Relationship Id="rId78" Type="http://schemas.openxmlformats.org/officeDocument/2006/relationships/hyperlink" Target="https://www.msmemart.com/msme/listings/company-list/stationery/23/72/Supplier" TargetMode="External"/><Relationship Id="rId79" Type="http://schemas.openxmlformats.org/officeDocument/2006/relationships/hyperlink" Target="https://www.idos-research.de/uploads/media/DP_8.2023_01.pdf" TargetMode="External"/><Relationship Id="rId80" Type="http://schemas.openxmlformats.org/officeDocument/2006/relationships/hyperlink" Target="https://cleartax.in/s/gst-on-stationery" TargetMode="External"/><Relationship Id="rId81" Type="http://schemas.openxmlformats.org/officeDocument/2006/relationships/hyperlink" Target="https://jbecotex.com/plastic-packaging-recycling-what-you-need-to-know" TargetMode="External"/><Relationship Id="rId82" Type="http://schemas.openxmlformats.org/officeDocument/2006/relationships/hyperlink" Target="https://www.historyofpencils.com/writing-instruments-inventors/l%C3%A1szl%C3%B3-b%C3%ADr%C3%B3/" TargetMode="External"/><Relationship Id="rId83" Type="http://schemas.openxmlformats.org/officeDocument/2006/relationships/hyperlink" Target="https://www.justdial.com/Bhubaneshwar/Ball-Pen-Wholesalers/nct-10034565" TargetMode="External"/><Relationship Id="rId84" Type="http://schemas.openxmlformats.org/officeDocument/2006/relationships/hyperlink" Target="https://www.britannica.com/biography/Laszlo-Biro" TargetMode="External"/><Relationship Id="rId85" Type="http://schemas.openxmlformats.org/officeDocument/2006/relationships/hyperlink" Target="https://www.scribd.com/document/821033353/MARKET-ANALYSIS-OF-DIFFERENT-PEN-BRANDS" TargetMode="External"/><Relationship Id="rId86" Type="http://schemas.openxmlformats.org/officeDocument/2006/relationships/hyperlink" Target="https://en.wikipedia.org/wiki/L%C3%A1szl%C3%B3_B%C3%ADr%C3%B3" TargetMode="External"/><Relationship Id="rId87" Type="http://schemas.openxmlformats.org/officeDocument/2006/relationships/hyperlink" Target="https://dynapen.in/profitable-pen-distribution-business/" TargetMode="External"/><Relationship Id="rId88" Type="http://schemas.openxmlformats.org/officeDocument/2006/relationships/hyperlink" Target="https://www.slideshare.net/slideshow/marketing-strategy-of-pen-industrypdf/252151671" TargetMode="External"/><Relationship Id="rId89" Type="http://schemas.openxmlformats.org/officeDocument/2006/relationships/hyperlink" Target="https://www.pens.com/blog/the-inventor-behind-the-modern-ballpoint-pen/" TargetMode="External"/><Relationship Id="rId90" Type="http://schemas.openxmlformats.org/officeDocument/2006/relationships/hyperlink" Target="https://dynapen.in/pen-distribution-logistics-guide/" TargetMode="External"/><Relationship Id="rId91" Type="http://schemas.openxmlformats.org/officeDocument/2006/relationships/hyperlink" Target="https://www.wiseguyreports.com/reports/ball-pens-market" TargetMode="External"/><Relationship Id="rId92" Type="http://schemas.openxmlformats.org/officeDocument/2006/relationships/hyperlink" Target="https://www.bbc.com/future/article/20201028-history-of-the-ballpoint-pen" TargetMode="External"/><Relationship Id="rId93" Type="http://schemas.openxmlformats.org/officeDocument/2006/relationships/hyperlink" Target="https://dataintelo.com/report/global-ball-pens-market" TargetMode="External"/><Relationship Id="rId94" Type="http://schemas.openxmlformats.org/officeDocument/2006/relationships/hyperlink" Target="https://www.icmrindia.org/free%20resources/casestudies/luxor-marketing.htm" TargetMode="External"/><Relationship Id="rId95" Type="http://schemas.openxmlformats.org/officeDocument/2006/relationships/hyperlink" Target="https://www.dpma.de/english/our_office/publications/milestones/inventionsthatmadehistory/kugelschreiber/index.html" TargetMode="External"/><Relationship Id="rId96" Type="http://schemas.openxmlformats.org/officeDocument/2006/relationships/hyperlink" Target="https://www.cognitivemarketresearch.com/ballpoint-pens-market-report" TargetMode="External"/><Relationship Id="rId97" Type="http://schemas.openxmlformats.org/officeDocument/2006/relationships/hyperlink" Target="https://fr.scribd.com/document/435525612/montex" TargetMode="External"/><Relationship Id="rId98" Type="http://schemas.openxmlformats.org/officeDocument/2006/relationships/hyperlink" Target="https://www.smithsonianmag.com/smart-news/the-story-of-laszlo-biro-the-man-who-invented-the-ballpoint-pen-30631082/" TargetMode="External"/><Relationship Id="rId99" Type="http://schemas.openxmlformats.org/officeDocument/2006/relationships/hyperlink" Target="https://www.scribd.com/doc/16667264/THE-STUDY-OF-MARKET-STRATEGIES-OF-BALL-PENS-GEL-PENS-BETWEEN-THE-RANGE-OF-Rs-3-Rs-15-WITH-REFERENCE-TO-LUXOR-WRITING-INSTRUMENTS" TargetMode="External"/><Relationship Id="rId100" Type="http://schemas.openxmlformats.org/officeDocument/2006/relationships/hyperlink" Target="https://en.wikipedia.org/wiki/Income_elasticity_of_demand" TargetMode="External"/><Relationship Id="rId101" Type="http://schemas.openxmlformats.org/officeDocument/2006/relationships/hyperlink" Target="https://economictimes.com/industry/cons-products/durables/pen-sales-surge-82-on-retail-boom/articleshow/1987018.cms" TargetMode="External"/><Relationship Id="rId102" Type="http://schemas.openxmlformats.org/officeDocument/2006/relationships/hyperlink" Target="https://corporatefinanceinstitute.com/resources/economics/income-elasticity-of-demand/" TargetMode="External"/><Relationship Id="rId103" Type="http://schemas.openxmlformats.org/officeDocument/2006/relationships/hyperlink" Target="https://www.linkedin.com/pulse/pen-stationery-business-india-current-landscape-future-raj-sukheja-kdd1f" TargetMode="External"/><Relationship Id="rId104" Type="http://schemas.openxmlformats.org/officeDocument/2006/relationships/hyperlink" Target="https://fi.money/guides/banking/income-elasticity-of-demand-understanding-the-concept-with-real-world-examples" TargetMode="External"/><Relationship Id="rId105" Type="http://schemas.openxmlformats.org/officeDocument/2006/relationships/hyperlink" Target="https://www.scribd.com/presentation/105042769/Itc-1" TargetMode="External"/><Relationship Id="rId106" Type="http://schemas.openxmlformats.org/officeDocument/2006/relationships/hyperlink" Target="https://www.eiriindia.org/blog/direct-filled-ball-pen-use-and-throw-manufacturing-business" TargetMode="External"/><Relationship Id="rId107" Type="http://schemas.openxmlformats.org/officeDocument/2006/relationships/hyperlink" Target="https://www.opentextbooks.org.hk/ditatopic/7466" TargetMode="External"/><Relationship Id="rId108" Type="http://schemas.openxmlformats.org/officeDocument/2006/relationships/hyperlink" Target="https://www.omnicalculator.com/finance/income-elasticity-demand" TargetMode="External"/><Relationship Id="rId109" Type="http://schemas.openxmlformats.org/officeDocument/2006/relationships/hyperlink" Target="https://www.coursehero.com/file/27331238/Marketing-Project-on-Market-Strategies-of-Ball-Pens2FGel-Pens-151698911pdf/" TargetMode="External"/><Relationship Id="rId110" Type="http://schemas.openxmlformats.org/officeDocument/2006/relationships/hyperlink" Target="https://www.datainsightsmarket.com/reports/ball-pens-1339880" TargetMode="External"/><Relationship Id="rId111" Type="http://schemas.openxmlformats.org/officeDocument/2006/relationships/hyperlink" Target="https://www.youtube.com/watch?v=JbM8sp4YVjw" TargetMode="External"/><Relationship Id="rId112" Type="http://schemas.openxmlformats.org/officeDocument/2006/relationships/hyperlink" Target="https://www.persistencemarketresearch.com/market-research/writing-instruments-market.asp" TargetMode="External"/><Relationship Id="rId113" Type="http://schemas.openxmlformats.org/officeDocument/2006/relationships/hyperlink" Target="https://www.investopedia.com/terms/i/incomeelasticityofdemand.asp" TargetMode="External"/><Relationship Id="rId114" Type="http://schemas.openxmlformats.org/officeDocument/2006/relationships/hyperlink" Target="https://www.statsmarketresearch.com/global-office-school-supplies-forecast-market-8067059" TargetMode="External"/><Relationship Id="rId115" Type="http://schemas.openxmlformats.org/officeDocument/2006/relationships/hyperlink" Target="http://inpressco.com/wp-content/uploads/2014/04/Paper1989-92.pdf" TargetMode="External"/><Relationship Id="rId116" Type="http://schemas.openxmlformats.org/officeDocument/2006/relationships/hyperlink" Target="https://thebetterindia.com/354235/saurabh-mehta-delhi-makes-biodegradable-pen-bamboo-coconut-oil-sustainable-stationery-no-plastic/" TargetMode="External"/><Relationship Id="rId117" Type="http://schemas.openxmlformats.org/officeDocument/2006/relationships/hyperlink" Target="https://schneiderpen.com/uk/theme-worlds/sustainability/refillable-pens" TargetMode="External"/><Relationship Id="rId118" Type="http://schemas.openxmlformats.org/officeDocument/2006/relationships/hyperlink" Target="https://www.theenvironmentalblog.org/2025/03/bamboo-to-recycled-plastic-materials-green-pens/" TargetMode="External"/><Relationship Id="rId119" Type="http://schemas.openxmlformats.org/officeDocument/2006/relationships/hyperlink" Target="https://scooboo.in/blogs/scooboo-blogs/choosing-the-right-ballpoint-pen-for-your-needs-a-students-guide" TargetMode="External"/><Relationship Id="rId120" Type="http://schemas.openxmlformats.org/officeDocument/2006/relationships/hyperlink" Target="https://seedballs.in/products/eco-friendly-kraft-paper-pen" TargetMode="External"/><Relationship Id="rId121" Type="http://schemas.openxmlformats.org/officeDocument/2006/relationships/hyperlink" Target="https://www.pilotpen.eu/our-products/ballpoint-pen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2026-01-03T10:44:59.791Z</dcterms:created>
  <dcterms:modified xsi:type="dcterms:W3CDTF">2026-01-03T10:44:59.791Z</dcterms:modified>
</cp:coreProperties>
</file>