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u w:val="single"/>
          <w:rtl w:val="0"/>
        </w:rPr>
        <w:t xml:space="preserve">Smart public restroom 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Part-2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Gender-Neutral Facilities: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Design restrooms to be inclusive and accommodating to people of all genders.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LBaby Changing Stations: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Install convenient and well-maintained changing stations in both men's and women's facilities.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Aesthetics and Ambiance: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Consider interior design, art, and music to create a pleasant and comfortable atmosphere.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Public Health Information: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Display health and hygiene information, such as handwashing guidelines and disease prevention tips.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Language Options: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Offer multilingual instructions and signage to cater to diverse user needs.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Privacy Features: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Ensuring that restroom design provides maximum privacy for users.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Smart Waste Management: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Use sensors to optimize waste collection and recycling efforts.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Emergency Alert Systems: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Install alert buttons or systems for safety and security concerns.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User Feedback Mechanisms: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Implement a feedback system to address user concerns and improve services.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b w:val="1"/>
          <w:rtl w:val="0"/>
        </w:rPr>
        <w:t xml:space="preserve">Solar Power and Green Energy: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Consider renewable energy sources for powering smart restroom features to reduce the carbon footprint.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