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EE578B">
      <w:pPr>
        <w:spacing w:after="240" w:line="440" w:lineRule="exact"/>
        <w:rPr>
          <w:b/>
          <w:bCs/>
          <w:sz w:val="44"/>
          <w:szCs w:val="44"/>
        </w:rPr>
      </w:pPr>
    </w:p>
    <w:p w14:paraId="7F9D04F8">
      <w:pPr>
        <w:spacing w:after="240" w:line="440" w:lineRule="exact"/>
        <w:jc w:val="center"/>
        <w:rPr>
          <w:b/>
          <w:bCs/>
          <w:sz w:val="44"/>
          <w:szCs w:val="44"/>
        </w:rPr>
      </w:pPr>
    </w:p>
    <w:p w14:paraId="39EAFEEF">
      <w:pPr>
        <w:spacing w:after="240" w:line="440" w:lineRule="exact"/>
        <w:jc w:val="center"/>
        <w:rPr>
          <w:rFonts w:hint="eastAsia" w:ascii="方正大标宋简体" w:hAnsi="方正大标宋简体" w:eastAsia="方正大标宋简体" w:cs="方正大标宋简体"/>
          <w:b/>
          <w:bCs/>
          <w:sz w:val="44"/>
          <w:szCs w:val="44"/>
        </w:rPr>
      </w:pPr>
      <w:r>
        <w:rPr>
          <w:rFonts w:hint="eastAsia" w:ascii="方正大标宋简体" w:hAnsi="方正大标宋简体" w:eastAsia="方正大标宋简体" w:cs="方正大标宋简体"/>
          <w:b/>
          <w:bCs/>
          <w:sz w:val="44"/>
          <w:szCs w:val="44"/>
        </w:rPr>
        <w:t>土地评估数据比对系统</w:t>
      </w:r>
    </w:p>
    <w:p w14:paraId="0B396212">
      <w:pPr>
        <w:spacing w:after="240" w:line="440" w:lineRule="exact"/>
        <w:jc w:val="center"/>
        <w:rPr>
          <w:rFonts w:hint="eastAsia" w:ascii="方正大标宋简体" w:hAnsi="方正大标宋简体" w:eastAsia="方正大标宋简体" w:cs="方正大标宋简体"/>
          <w:b/>
          <w:bCs/>
          <w:sz w:val="44"/>
          <w:szCs w:val="44"/>
        </w:rPr>
      </w:pPr>
    </w:p>
    <w:p w14:paraId="69FEE527">
      <w:pPr>
        <w:spacing w:after="240" w:line="440" w:lineRule="exact"/>
        <w:jc w:val="center"/>
        <w:rPr>
          <w:rFonts w:hint="eastAsia" w:ascii="方正大标宋简体" w:hAnsi="方正大标宋简体" w:eastAsia="方正大标宋简体" w:cs="方正大标宋简体"/>
          <w:b/>
          <w:bCs/>
          <w:sz w:val="44"/>
          <w:szCs w:val="44"/>
        </w:rPr>
      </w:pPr>
      <w:r>
        <w:rPr>
          <w:rFonts w:hint="eastAsia" w:ascii="方正大标宋简体" w:hAnsi="方正大标宋简体" w:eastAsia="方正大标宋简体" w:cs="方正大标宋简体"/>
          <w:b/>
          <w:bCs/>
          <w:sz w:val="44"/>
          <w:szCs w:val="44"/>
        </w:rPr>
        <w:t>建设方案</w:t>
      </w:r>
    </w:p>
    <w:p w14:paraId="36E7B7F3">
      <w:pPr>
        <w:spacing w:after="240" w:line="440" w:lineRule="exact"/>
        <w:jc w:val="center"/>
        <w:rPr>
          <w:rFonts w:hint="eastAsia" w:ascii="方正大标宋简体" w:hAnsi="方正大标宋简体" w:eastAsia="方正大标宋简体" w:cs="方正大标宋简体"/>
          <w:b/>
          <w:bCs/>
          <w:sz w:val="44"/>
          <w:szCs w:val="44"/>
        </w:rPr>
      </w:pPr>
    </w:p>
    <w:p w14:paraId="4E78C341">
      <w:pPr>
        <w:spacing w:after="240" w:line="440" w:lineRule="exact"/>
        <w:jc w:val="center"/>
        <w:rPr>
          <w:rFonts w:hint="eastAsia" w:ascii="方正大标宋简体" w:hAnsi="方正大标宋简体" w:eastAsia="方正大标宋简体" w:cs="方正大标宋简体"/>
          <w:b/>
          <w:bCs/>
          <w:sz w:val="44"/>
          <w:szCs w:val="44"/>
        </w:rPr>
      </w:pPr>
    </w:p>
    <w:p w14:paraId="6487A21A">
      <w:pPr>
        <w:spacing w:after="240" w:line="440" w:lineRule="exact"/>
        <w:jc w:val="center"/>
        <w:rPr>
          <w:rFonts w:hint="eastAsia" w:ascii="方正大标宋简体" w:hAnsi="方正大标宋简体" w:eastAsia="方正大标宋简体" w:cs="方正大标宋简体"/>
          <w:b/>
          <w:bCs/>
          <w:sz w:val="44"/>
          <w:szCs w:val="44"/>
        </w:rPr>
      </w:pPr>
    </w:p>
    <w:p w14:paraId="2D5F3C9D">
      <w:pPr>
        <w:spacing w:after="240" w:line="440" w:lineRule="exact"/>
        <w:jc w:val="center"/>
        <w:rPr>
          <w:rFonts w:hint="eastAsia" w:ascii="方正大标宋简体" w:hAnsi="方正大标宋简体" w:eastAsia="方正大标宋简体" w:cs="方正大标宋简体"/>
          <w:b/>
          <w:bCs/>
          <w:sz w:val="44"/>
          <w:szCs w:val="44"/>
        </w:rPr>
      </w:pPr>
    </w:p>
    <w:p w14:paraId="38B43DDE">
      <w:pPr>
        <w:spacing w:after="240" w:line="440" w:lineRule="exact"/>
        <w:jc w:val="center"/>
        <w:rPr>
          <w:rFonts w:hint="eastAsia" w:ascii="方正大标宋简体" w:hAnsi="方正大标宋简体" w:eastAsia="方正大标宋简体" w:cs="方正大标宋简体"/>
          <w:b/>
          <w:bCs/>
          <w:sz w:val="44"/>
          <w:szCs w:val="44"/>
        </w:rPr>
      </w:pPr>
    </w:p>
    <w:p w14:paraId="538A160E">
      <w:pPr>
        <w:spacing w:after="240" w:line="440" w:lineRule="exact"/>
        <w:jc w:val="center"/>
        <w:rPr>
          <w:rFonts w:hint="eastAsia" w:ascii="方正大标宋简体" w:hAnsi="方正大标宋简体" w:eastAsia="方正大标宋简体" w:cs="方正大标宋简体"/>
          <w:b/>
          <w:bCs/>
          <w:sz w:val="44"/>
          <w:szCs w:val="44"/>
        </w:rPr>
      </w:pPr>
    </w:p>
    <w:p w14:paraId="29646B0A">
      <w:pPr>
        <w:spacing w:after="240" w:line="440" w:lineRule="exact"/>
        <w:jc w:val="center"/>
        <w:rPr>
          <w:rFonts w:hint="eastAsia" w:ascii="方正大标宋简体" w:hAnsi="方正大标宋简体" w:eastAsia="方正大标宋简体" w:cs="方正大标宋简体"/>
          <w:b/>
          <w:bCs/>
          <w:sz w:val="44"/>
          <w:szCs w:val="44"/>
        </w:rPr>
      </w:pPr>
    </w:p>
    <w:p w14:paraId="23A1DDFB">
      <w:pPr>
        <w:spacing w:after="240" w:line="440" w:lineRule="exact"/>
        <w:jc w:val="center"/>
        <w:rPr>
          <w:rFonts w:hint="eastAsia" w:ascii="方正大标宋简体" w:hAnsi="方正大标宋简体" w:eastAsia="方正大标宋简体" w:cs="方正大标宋简体"/>
          <w:b/>
          <w:bCs/>
          <w:sz w:val="44"/>
          <w:szCs w:val="44"/>
        </w:rPr>
      </w:pPr>
    </w:p>
    <w:p w14:paraId="2A141397">
      <w:pPr>
        <w:spacing w:after="240" w:line="440" w:lineRule="exact"/>
        <w:jc w:val="center"/>
        <w:rPr>
          <w:rFonts w:hint="eastAsia" w:ascii="方正大标宋简体" w:hAnsi="方正大标宋简体" w:eastAsia="方正大标宋简体" w:cs="方正大标宋简体"/>
          <w:b/>
          <w:bCs/>
          <w:sz w:val="44"/>
          <w:szCs w:val="44"/>
        </w:rPr>
      </w:pPr>
    </w:p>
    <w:p w14:paraId="3BE83C46">
      <w:pPr>
        <w:spacing w:after="240" w:line="440" w:lineRule="exact"/>
        <w:jc w:val="center"/>
        <w:rPr>
          <w:rFonts w:hint="eastAsia" w:ascii="方正大标宋简体" w:hAnsi="方正大标宋简体" w:eastAsia="方正大标宋简体" w:cs="方正大标宋简体"/>
          <w:b/>
          <w:bCs/>
          <w:sz w:val="44"/>
          <w:szCs w:val="44"/>
        </w:rPr>
      </w:pPr>
    </w:p>
    <w:p w14:paraId="76AF1BBA">
      <w:pPr>
        <w:jc w:val="center"/>
        <w:rPr>
          <w:rFonts w:ascii="方正小标宋简体" w:eastAsia="方正小标宋简体"/>
          <w:sz w:val="32"/>
          <w:szCs w:val="24"/>
        </w:rPr>
      </w:pPr>
      <w:r>
        <w:rPr>
          <w:rFonts w:hint="eastAsia" w:ascii="方正小标宋简体" w:eastAsia="方正小标宋简体"/>
          <w:sz w:val="32"/>
          <w:szCs w:val="24"/>
        </w:rPr>
        <w:t>日期：</w:t>
      </w:r>
      <w:r>
        <w:rPr>
          <w:rFonts w:ascii="方正小标宋简体" w:eastAsia="方正小标宋简体"/>
          <w:sz w:val="32"/>
          <w:szCs w:val="24"/>
        </w:rPr>
        <w:t>二</w:t>
      </w:r>
      <w:r>
        <w:rPr>
          <w:rFonts w:hint="eastAsia" w:ascii="方正小标宋简体" w:eastAsia="方正小标宋简体"/>
          <w:sz w:val="32"/>
          <w:szCs w:val="24"/>
        </w:rPr>
        <w:t>〇二六年一月</w:t>
      </w:r>
    </w:p>
    <w:p w14:paraId="33DA1A4F">
      <w:pPr>
        <w:spacing w:after="240" w:line="440" w:lineRule="exact"/>
        <w:rPr>
          <w:rFonts w:hint="eastAsia" w:ascii="方正大标宋简体" w:hAnsi="方正大标宋简体" w:eastAsia="方正大标宋简体" w:cs="方正大标宋简体"/>
          <w:b/>
          <w:bCs/>
          <w:sz w:val="44"/>
          <w:szCs w:val="44"/>
        </w:rPr>
      </w:pPr>
    </w:p>
    <w:p w14:paraId="18659842">
      <w:pPr>
        <w:spacing w:after="240" w:line="440" w:lineRule="exact"/>
        <w:jc w:val="center"/>
        <w:rPr>
          <w:rFonts w:hint="eastAsia" w:ascii="方正公文小标宋" w:hAnsi="方正公文小标宋" w:eastAsia="方正公文小标宋" w:cs="方正公文小标宋"/>
          <w:b/>
          <w:bCs/>
          <w:sz w:val="44"/>
          <w:szCs w:val="44"/>
        </w:rPr>
      </w:pPr>
    </w:p>
    <w:p w14:paraId="54757FBF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br w:type="page"/>
      </w:r>
    </w:p>
    <w:p w14:paraId="400C6D36">
      <w:pPr>
        <w:spacing w:after="240" w:line="440" w:lineRule="exact"/>
        <w:jc w:val="center"/>
        <w:rPr>
          <w:b/>
          <w:bCs/>
          <w:sz w:val="44"/>
          <w:szCs w:val="44"/>
        </w:rPr>
      </w:pPr>
    </w:p>
    <w:p w14:paraId="70AA9E94">
      <w:pPr>
        <w:pStyle w:val="2"/>
        <w:rPr>
          <w:rFonts w:hint="eastAsia"/>
        </w:rPr>
      </w:pPr>
      <w:r>
        <w:rPr>
          <w:rFonts w:hint="eastAsia"/>
        </w:rPr>
        <w:t>一、项目总体情况说明</w:t>
      </w:r>
    </w:p>
    <w:p w14:paraId="2CD2AD16">
      <w:pPr>
        <w:pStyle w:val="3"/>
      </w:pPr>
      <w:r>
        <w:rPr>
          <w:rFonts w:hint="eastAsia"/>
        </w:rPr>
        <w:t>1. 建设背景</w:t>
      </w:r>
    </w:p>
    <w:p w14:paraId="5FB6FB43">
      <w:pPr>
        <w:spacing w:line="440" w:lineRule="exact"/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土地评估工作是土地开发从“约定”到“落地”的关键环节，是政府监管与产权确认的必要程序，实际工作中，由于对比数据量大，规划指标计算规则复杂、数据偏差的合理性界定不统一等情况，导致比对工作难度大。为应对上述情况，亟需建设一套智能化的土地评估数据比对系统，</w:t>
      </w:r>
      <w:r>
        <w:rPr>
          <w:rFonts w:ascii="仿宋" w:hAnsi="仿宋" w:eastAsia="仿宋"/>
          <w:sz w:val="28"/>
          <w:szCs w:val="28"/>
        </w:rPr>
        <w:t>将传统依赖人工、纸质的土地评估与核查工作，转变为自动化、标准化的线上流程。通过自动比对规划指标与实测</w:t>
      </w:r>
      <w:r>
        <w:rPr>
          <w:rFonts w:hint="eastAsia" w:ascii="仿宋" w:hAnsi="仿宋" w:eastAsia="仿宋"/>
          <w:sz w:val="28"/>
          <w:szCs w:val="28"/>
        </w:rPr>
        <w:t>报告</w:t>
      </w:r>
      <w:r>
        <w:rPr>
          <w:rFonts w:ascii="仿宋" w:hAnsi="仿宋" w:eastAsia="仿宋"/>
          <w:sz w:val="28"/>
          <w:szCs w:val="28"/>
        </w:rPr>
        <w:t>数据，系统能够快速、精准地识别差异与违规风险，并及时预警。这不仅极大提升了土地管理部门的工作效率与监管能力，也为开发商提供了清晰、透明的合规指引，有助于降低开发风险，促进土地资源的科学配置和可持续利用。</w:t>
      </w:r>
    </w:p>
    <w:p w14:paraId="2797E694">
      <w:pPr>
        <w:pStyle w:val="3"/>
      </w:pPr>
      <w:r>
        <w:rPr>
          <w:rFonts w:hint="eastAsia"/>
        </w:rPr>
        <w:t>2. 建设目标</w:t>
      </w:r>
    </w:p>
    <w:p w14:paraId="174E3508">
      <w:pPr>
        <w:spacing w:line="440" w:lineRule="exact"/>
        <w:ind w:firstLine="560" w:firstLineChars="200"/>
        <w:rPr>
          <w:rFonts w:hint="eastAsia" w:ascii="仿宋" w:hAnsi="仿宋" w:eastAsia="仿宋"/>
          <w:b/>
          <w:bCs/>
          <w:sz w:val="32"/>
          <w:szCs w:val="36"/>
        </w:rPr>
      </w:pPr>
      <w:r>
        <w:rPr>
          <w:rFonts w:hint="eastAsia" w:ascii="仿宋" w:hAnsi="仿宋" w:eastAsia="仿宋"/>
          <w:sz w:val="28"/>
          <w:szCs w:val="28"/>
        </w:rPr>
        <w:t>本项目旨在通过精细化采集土地评估数据，为土地管理部门及开发商提供精准、高效的数据支持，确保土地开发项目合规、有序地推进，提升土地评估工作的效率与质量，助力土地资源的科学配置与可持续发展。</w:t>
      </w:r>
    </w:p>
    <w:p w14:paraId="09759442">
      <w:pPr>
        <w:spacing w:line="440" w:lineRule="exact"/>
        <w:ind w:firstLine="562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b/>
          <w:bCs/>
          <w:sz w:val="28"/>
          <w:szCs w:val="28"/>
        </w:rPr>
        <w:t>数据采集建档及标准化：</w:t>
      </w:r>
      <w:r>
        <w:rPr>
          <w:rFonts w:hint="eastAsia" w:ascii="仿宋" w:hAnsi="仿宋" w:eastAsia="仿宋"/>
          <w:sz w:val="28"/>
          <w:szCs w:val="28"/>
        </w:rPr>
        <w:t>实现对开发商和开发项目信息的全面、精准采集，并建立标准化的台账管理体系，确保项目进度信息实时可查、可追溯。</w:t>
      </w:r>
    </w:p>
    <w:p w14:paraId="7EC56F4E">
      <w:pPr>
        <w:spacing w:line="440" w:lineRule="exact"/>
        <w:ind w:firstLine="562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b/>
          <w:bCs/>
          <w:sz w:val="28"/>
          <w:szCs w:val="28"/>
        </w:rPr>
        <w:t>核查流程智能化：</w:t>
      </w:r>
      <w:r>
        <w:rPr>
          <w:rFonts w:hint="eastAsia" w:ascii="仿宋" w:hAnsi="仿宋" w:eastAsia="仿宋"/>
          <w:sz w:val="28"/>
          <w:szCs w:val="28"/>
        </w:rPr>
        <w:t>通过软件自动识别开发商上传的出让合同和实测数据，并与预设标准进行智能对比，快速、准确地识别数据差异，及时进行核查异常提醒，提高核查效率与质量。</w:t>
      </w:r>
    </w:p>
    <w:p w14:paraId="39BD9C0E">
      <w:pPr>
        <w:spacing w:line="440" w:lineRule="exact"/>
        <w:ind w:firstLine="562" w:firstLineChars="20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b/>
          <w:bCs/>
          <w:sz w:val="28"/>
          <w:szCs w:val="28"/>
        </w:rPr>
        <w:t>决策支持科学化：</w:t>
      </w:r>
      <w:r>
        <w:rPr>
          <w:rFonts w:hint="eastAsia" w:ascii="仿宋" w:hAnsi="仿宋" w:eastAsia="仿宋"/>
          <w:sz w:val="28"/>
          <w:szCs w:val="28"/>
        </w:rPr>
        <w:t>为土地管理部门提供详实、可靠的数据基础，辅助其制定科学合理的土地开发政策与规划，提供准确的数据参考及早发现问题，也帮助开发商优化开发方案，降低开发风险，提升土地资源的利用效益。</w:t>
      </w:r>
    </w:p>
    <w:p w14:paraId="10A07969">
      <w:pPr>
        <w:spacing w:line="440" w:lineRule="exact"/>
        <w:ind w:firstLine="560" w:firstLineChars="200"/>
        <w:rPr>
          <w:rFonts w:ascii="仿宋" w:hAnsi="仿宋" w:eastAsia="仿宋"/>
          <w:sz w:val="28"/>
          <w:szCs w:val="28"/>
        </w:rPr>
      </w:pPr>
    </w:p>
    <w:p w14:paraId="7ABFDF82">
      <w:pPr>
        <w:pStyle w:val="3"/>
        <w:rPr>
          <w:rFonts w:hint="eastAsia"/>
        </w:rPr>
      </w:pPr>
      <w:r>
        <w:rPr>
          <w:rFonts w:hint="eastAsia"/>
        </w:rPr>
        <w:t>3. 项目部署要求</w:t>
      </w:r>
    </w:p>
    <w:p w14:paraId="1B8251B2">
      <w:pPr>
        <w:spacing w:line="440" w:lineRule="exact"/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至少含有16G显存GPU</w:t>
      </w:r>
    </w:p>
    <w:p w14:paraId="3A188A8C">
      <w:pPr>
        <w:pStyle w:val="2"/>
      </w:pPr>
      <w:r>
        <w:rPr>
          <w:rFonts w:hint="eastAsia"/>
        </w:rPr>
        <w:t>二、建设内容</w:t>
      </w:r>
    </w:p>
    <w:p w14:paraId="5A87DEF2">
      <w:pPr>
        <w:pStyle w:val="3"/>
        <w:numPr>
          <w:ilvl w:val="1"/>
          <w:numId w:val="1"/>
        </w:numPr>
      </w:pPr>
      <w:r>
        <w:rPr>
          <w:rFonts w:hint="eastAsia"/>
        </w:rPr>
        <w:t xml:space="preserve">项目信息管理模块 </w:t>
      </w:r>
    </w:p>
    <w:p w14:paraId="6F80DC4A">
      <w:pPr>
        <w:pStyle w:val="4"/>
        <w:numPr>
          <w:ilvl w:val="2"/>
          <w:numId w:val="1"/>
        </w:numPr>
        <w:rPr>
          <w:rFonts w:ascii="Arial" w:hAnsi="Arial"/>
        </w:rPr>
      </w:pPr>
      <w:r>
        <w:rPr>
          <w:rFonts w:hint="eastAsia" w:ascii="Arial" w:hAnsi="Arial"/>
        </w:rPr>
        <w:t>开发项目信息管理</w:t>
      </w:r>
    </w:p>
    <w:p w14:paraId="3D8FFF44">
      <w:pPr>
        <w:spacing w:line="440" w:lineRule="exact"/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对开发项目进行全面登记，涵盖项目名称、位置、占地面积、规划用途、开发进度、楼面价格等关键信息。同时建立项目台账，实时跟踪项目从立项到竣工验收的全过程，及时更新项目进度状态，为土地管理部门提供动态的项目监控手段。</w:t>
      </w:r>
    </w:p>
    <w:p w14:paraId="58409B42">
      <w:pPr>
        <w:numPr>
          <w:ilvl w:val="3"/>
          <w:numId w:val="1"/>
        </w:numPr>
        <w:spacing w:line="440" w:lineRule="exac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开发项目信息录入</w:t>
      </w:r>
    </w:p>
    <w:p w14:paraId="41911EB9">
      <w:pPr>
        <w:spacing w:line="440" w:lineRule="exact"/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提供表单界面，录入项目名称、位置、占地面积、规划用途、开发进度、楼面价格等信息，支持以每栋楼为单位整理数据。</w:t>
      </w:r>
    </w:p>
    <w:p w14:paraId="775480B0">
      <w:pPr>
        <w:numPr>
          <w:ilvl w:val="3"/>
          <w:numId w:val="1"/>
        </w:numPr>
        <w:spacing w:line="440" w:lineRule="exac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项目台账建立与管理</w:t>
      </w:r>
    </w:p>
    <w:p w14:paraId="7FD9C5D6">
      <w:pPr>
        <w:spacing w:line="440" w:lineRule="exact"/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为每个项目建立台账，记录从立项到竣工验收的全过程，并动态更新项目状态。</w:t>
      </w:r>
    </w:p>
    <w:p w14:paraId="6087A424">
      <w:pPr>
        <w:numPr>
          <w:ilvl w:val="3"/>
          <w:numId w:val="1"/>
        </w:numPr>
        <w:spacing w:line="440" w:lineRule="exac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项目信息查询与展示</w:t>
      </w:r>
    </w:p>
    <w:p w14:paraId="4EB0ED97">
      <w:pPr>
        <w:spacing w:line="440" w:lineRule="exact"/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支持按项目名称、位置、开发商等条件查询项目信息，并展示项目详情和台账记录。</w:t>
      </w:r>
    </w:p>
    <w:p w14:paraId="76397A72">
      <w:pPr>
        <w:numPr>
          <w:ilvl w:val="3"/>
          <w:numId w:val="1"/>
        </w:numPr>
        <w:spacing w:line="440" w:lineRule="exac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项目信息编辑与删除</w:t>
      </w:r>
    </w:p>
    <w:p w14:paraId="161B6CDD">
      <w:pPr>
        <w:spacing w:line="440" w:lineRule="exact"/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支持对项目信息进行编辑和删除操作（需权限控制）。</w:t>
      </w:r>
    </w:p>
    <w:p w14:paraId="34991329">
      <w:pPr>
        <w:rPr>
          <w:rFonts w:hint="eastAsia"/>
        </w:rPr>
      </w:pPr>
    </w:p>
    <w:p w14:paraId="382923D7">
      <w:pPr>
        <w:pStyle w:val="4"/>
        <w:numPr>
          <w:ilvl w:val="2"/>
          <w:numId w:val="1"/>
        </w:numPr>
      </w:pPr>
      <w:r>
        <w:rPr>
          <w:rFonts w:hint="eastAsia"/>
        </w:rPr>
        <w:t>开发项目文件管理</w:t>
      </w:r>
    </w:p>
    <w:p w14:paraId="16FB58A5">
      <w:pPr>
        <w:spacing w:line="440" w:lineRule="exact"/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对开发项目的各类文件进行规范化管理。支持文件分类归档、关联项目存储，同时提供文件查询、下载、预览功能，实现项目信息与文件资料的一体化管理，方便追溯查阅。</w:t>
      </w:r>
    </w:p>
    <w:p w14:paraId="49D7642C">
      <w:pPr>
        <w:pStyle w:val="13"/>
        <w:numPr>
          <w:ilvl w:val="0"/>
          <w:numId w:val="2"/>
        </w:numPr>
        <w:spacing w:line="440" w:lineRule="exact"/>
        <w:ind w:firstLineChars="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 xml:space="preserve"> 文件分类归档</w:t>
      </w:r>
    </w:p>
    <w:p w14:paraId="6E2DAA3F">
      <w:pPr>
        <w:spacing w:line="440" w:lineRule="exact"/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按文件类型（合同和实测报告）和项目阶段进行分类存储，建立清晰的文件目录结构，便于快速定位查找。</w:t>
      </w:r>
    </w:p>
    <w:p w14:paraId="51E752BB">
      <w:pPr>
        <w:spacing w:line="440" w:lineRule="exact"/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② 文件关联与检索</w:t>
      </w:r>
    </w:p>
    <w:p w14:paraId="32078FDA">
      <w:pPr>
        <w:spacing w:line="440" w:lineRule="exact"/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将各类文件与对应开发项目精准关联，支持按项目名称、文件类型、上传时间等条件检索，同时提供在线预览功能，无需下载即可查看文件内容。</w:t>
      </w:r>
    </w:p>
    <w:p w14:paraId="24ADE691">
      <w:pPr>
        <w:pStyle w:val="3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文件上传与数据读取模块</w:t>
      </w:r>
    </w:p>
    <w:p w14:paraId="3E730E82">
      <w:pPr>
        <w:pStyle w:val="4"/>
        <w:numPr>
          <w:ilvl w:val="2"/>
          <w:numId w:val="3"/>
        </w:numPr>
        <w:rPr>
          <w:rFonts w:hint="eastAsia" w:ascii="仿宋" w:hAnsi="仿宋" w:eastAsia="仿宋"/>
          <w:szCs w:val="28"/>
        </w:rPr>
      </w:pPr>
      <w:r>
        <w:rPr>
          <w:rFonts w:hint="eastAsia" w:ascii="仿宋" w:hAnsi="仿宋" w:eastAsia="仿宋"/>
          <w:szCs w:val="28"/>
        </w:rPr>
        <w:t>文件上传功能</w:t>
      </w:r>
    </w:p>
    <w:p w14:paraId="5F007627">
      <w:pPr>
        <w:spacing w:line="440" w:lineRule="exact"/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为开发商提供便捷的文件上传界面，支持其上传与开发项目相关的出让合同和实测数据等文件。系统应具备文件格式校验、上传进度显示等功能，确保文件上传的完整性和准确性。</w:t>
      </w:r>
    </w:p>
    <w:p w14:paraId="2FC1A9B5">
      <w:pPr>
        <w:numPr>
          <w:ilvl w:val="3"/>
          <w:numId w:val="4"/>
        </w:numPr>
        <w:spacing w:line="440" w:lineRule="exac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文件上传界面</w:t>
      </w:r>
    </w:p>
    <w:p w14:paraId="3398620A">
      <w:pPr>
        <w:spacing w:line="440" w:lineRule="exact"/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为开发商提供上传出让合同、实测数据等文件的界面，支持多文件上传。</w:t>
      </w:r>
    </w:p>
    <w:p w14:paraId="77F5F8F0">
      <w:pPr>
        <w:numPr>
          <w:ilvl w:val="3"/>
          <w:numId w:val="4"/>
        </w:numPr>
        <w:spacing w:line="440" w:lineRule="exac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文件格式校验</w:t>
      </w:r>
    </w:p>
    <w:p w14:paraId="325C1130">
      <w:pPr>
        <w:spacing w:line="440" w:lineRule="exact"/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校验上传文件的格式（如PDF），确保符合系统要求。</w:t>
      </w:r>
    </w:p>
    <w:p w14:paraId="110C3DF9">
      <w:pPr>
        <w:numPr>
          <w:ilvl w:val="3"/>
          <w:numId w:val="4"/>
        </w:numPr>
        <w:spacing w:line="440" w:lineRule="exac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上传进度显示</w:t>
      </w:r>
    </w:p>
    <w:p w14:paraId="1DB243A3">
      <w:pPr>
        <w:spacing w:line="440" w:lineRule="exact"/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实时显示文件上传进度，提升用户体验。</w:t>
      </w:r>
    </w:p>
    <w:p w14:paraId="5AD9974F">
      <w:pPr>
        <w:numPr>
          <w:ilvl w:val="3"/>
          <w:numId w:val="4"/>
        </w:numPr>
        <w:spacing w:line="440" w:lineRule="exac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文件存储与管理</w:t>
      </w:r>
    </w:p>
    <w:p w14:paraId="688E9C65">
      <w:pPr>
        <w:spacing w:line="440" w:lineRule="exact"/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将上传的文件存储到服务器，并与对应的项目关联。</w:t>
      </w:r>
    </w:p>
    <w:p w14:paraId="2562337A">
      <w:pPr>
        <w:pStyle w:val="4"/>
        <w:numPr>
          <w:ilvl w:val="2"/>
          <w:numId w:val="3"/>
        </w:numPr>
        <w:rPr>
          <w:rFonts w:hint="eastAsia" w:ascii="仿宋" w:hAnsi="仿宋" w:eastAsia="仿宋"/>
          <w:szCs w:val="28"/>
        </w:rPr>
      </w:pPr>
      <w:r>
        <w:rPr>
          <w:rFonts w:hint="eastAsia" w:ascii="仿宋" w:hAnsi="仿宋" w:eastAsia="仿宋"/>
          <w:szCs w:val="28"/>
        </w:rPr>
        <w:t>文件解析功能</w:t>
      </w:r>
    </w:p>
    <w:p w14:paraId="649E0F9F">
      <w:pPr>
        <w:spacing w:line="440" w:lineRule="exact"/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运用先进的文本识别与数据解析技术，系统自动读取开发商上传的出让合同和实测数据中的关键信息，如合同约定的土地出让面积、用途等，以及实测的土地面积、建筑物高度、层数等数据，并将其转化为结构化的数据格式，以便进行后续的数据比对与分析。</w:t>
      </w:r>
    </w:p>
    <w:p w14:paraId="1ECA42EC">
      <w:pPr>
        <w:numPr>
          <w:ilvl w:val="3"/>
          <w:numId w:val="5"/>
        </w:numPr>
        <w:spacing w:line="440" w:lineRule="exac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文档识别</w:t>
      </w:r>
    </w:p>
    <w:p w14:paraId="50760A63">
      <w:pPr>
        <w:spacing w:line="440" w:lineRule="exact"/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采用多模态大模型技术，识别上传文件（如PDF）中的文本、表格和图像信息，提取复杂文档中的结|构化数据。</w:t>
      </w:r>
    </w:p>
    <w:p w14:paraId="5B7949B6">
      <w:pPr>
        <w:numPr>
          <w:ilvl w:val="3"/>
          <w:numId w:val="5"/>
        </w:numPr>
        <w:spacing w:line="440" w:lineRule="exac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关键信息提取</w:t>
      </w:r>
    </w:p>
    <w:p w14:paraId="4278316D">
      <w:pPr>
        <w:spacing w:line="440" w:lineRule="exact"/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从提取的文本中识别并提取关键数据，如土地出让面积、 用途、出让金金额、实测面积等。</w:t>
      </w:r>
    </w:p>
    <w:p w14:paraId="180CEEBA">
      <w:pPr>
        <w:numPr>
          <w:ilvl w:val="3"/>
          <w:numId w:val="5"/>
        </w:numPr>
        <w:spacing w:line="440" w:lineRule="exac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数据结构化存储</w:t>
      </w:r>
    </w:p>
    <w:p w14:paraId="019FBED3">
      <w:pPr>
        <w:spacing w:line="440" w:lineRule="exact"/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将提取的关键数据以结构化形式（如JSON、 数据库表）存储，便于后续比对和分析。</w:t>
      </w:r>
    </w:p>
    <w:p w14:paraId="686854AE">
      <w:pPr>
        <w:numPr>
          <w:ilvl w:val="3"/>
          <w:numId w:val="5"/>
        </w:numPr>
        <w:spacing w:line="440" w:lineRule="exac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数据校验与纠错</w:t>
      </w:r>
    </w:p>
    <w:p w14:paraId="5B26C5BF">
      <w:pPr>
        <w:spacing w:line="440" w:lineRule="exact"/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对提取的数据进行校验，识别可能的错误（如数字识别错误），并提供手动校正功能。</w:t>
      </w:r>
    </w:p>
    <w:p w14:paraId="5FDDD36B">
      <w:pPr>
        <w:pStyle w:val="3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数据比对与预警模块</w:t>
      </w:r>
    </w:p>
    <w:p w14:paraId="44943225">
      <w:pPr>
        <w:pStyle w:val="4"/>
        <w:numPr>
          <w:ilvl w:val="2"/>
          <w:numId w:val="6"/>
        </w:numPr>
        <w:rPr>
          <w:rFonts w:hint="eastAsia" w:ascii="仿宋" w:hAnsi="仿宋" w:eastAsia="仿宋"/>
          <w:szCs w:val="28"/>
        </w:rPr>
      </w:pPr>
      <w:r>
        <w:rPr>
          <w:rFonts w:hint="eastAsia" w:ascii="仿宋" w:hAnsi="仿宋" w:eastAsia="仿宋"/>
          <w:szCs w:val="28"/>
        </w:rPr>
        <w:t>数据比对分析</w:t>
      </w:r>
    </w:p>
    <w:p w14:paraId="0A168389">
      <w:pPr>
        <w:spacing w:line="440" w:lineRule="exact"/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将系统读取的项目的出让合同数据与建成实测数据进行比对，自动识别两者之间的差异点，如项目中面积超标、住宅改商用等重要信息进行审核。数据源整合项目出让合同数据和实测数据，准备进行比对。记录比对结果，包括差异详情和是否超标的信息。</w:t>
      </w:r>
    </w:p>
    <w:p w14:paraId="666EE897">
      <w:pPr>
        <w:pStyle w:val="4"/>
        <w:numPr>
          <w:ilvl w:val="2"/>
          <w:numId w:val="6"/>
        </w:numPr>
        <w:rPr>
          <w:rFonts w:hint="eastAsia" w:ascii="仿宋" w:hAnsi="仿宋" w:eastAsia="仿宋"/>
          <w:szCs w:val="28"/>
        </w:rPr>
      </w:pPr>
      <w:r>
        <w:rPr>
          <w:rFonts w:hint="eastAsia" w:ascii="仿宋" w:hAnsi="仿宋" w:eastAsia="仿宋"/>
          <w:szCs w:val="28"/>
        </w:rPr>
        <w:t>核查异常提醒</w:t>
      </w:r>
    </w:p>
    <w:p w14:paraId="5E5C42EF">
      <w:pPr>
        <w:spacing w:line="440" w:lineRule="exact"/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当数据差异超出预设标准控制范围时，系统立即触发预警机制，通过短信、邮件等方式推送提醒给土地管理部门相关人员，明确告知异常项目名称、差异程度及核心信息，助力工作人员及时开展核查，防范违规风险，强化动态监管。</w:t>
      </w:r>
    </w:p>
    <w:p w14:paraId="41E84C4C">
      <w:pPr>
        <w:pStyle w:val="3"/>
        <w:numPr>
          <w:ilvl w:val="1"/>
          <w:numId w:val="1"/>
        </w:numPr>
      </w:pPr>
      <w:r>
        <w:rPr>
          <w:rFonts w:hint="eastAsia"/>
        </w:rPr>
        <w:t>用户管理模块</w:t>
      </w:r>
    </w:p>
    <w:p w14:paraId="02B10F39">
      <w:pPr>
        <w:spacing w:line="440" w:lineRule="exact"/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针对系统不同使用角色，建立分级权限管理体系，实现用户信息、角色权限、操作日志的全流程管理，保障系统安全稳定运行。支持用户信息的新增、编辑、查询与注销，录入用户名、联系方式等核心信息。</w:t>
      </w:r>
    </w:p>
    <w:p w14:paraId="617191B8">
      <w:pPr>
        <w:spacing w:line="440" w:lineRule="exact"/>
        <w:rPr>
          <w:rFonts w:hint="eastAsia" w:ascii="仿宋" w:hAnsi="仿宋" w:eastAsia="仿宋"/>
          <w:sz w:val="28"/>
          <w:szCs w:val="28"/>
        </w:rPr>
      </w:pPr>
    </w:p>
    <w:p w14:paraId="3D818368">
      <w:pPr>
        <w:spacing w:line="440" w:lineRule="exact"/>
        <w:rPr>
          <w:rFonts w:hint="eastAsia" w:ascii="仿宋" w:hAnsi="仿宋" w:eastAsia="仿宋"/>
          <w:sz w:val="28"/>
          <w:szCs w:val="28"/>
          <w:lang w:val="en-US" w:eastAsia="zh-CN"/>
        </w:rPr>
      </w:pPr>
    </w:p>
    <w:p w14:paraId="4487A0DD">
      <w:pPr>
        <w:spacing w:line="440" w:lineRule="exact"/>
        <w:rPr>
          <w:rFonts w:hint="eastAsia" w:ascii="仿宋" w:hAnsi="仿宋" w:eastAsia="仿宋"/>
          <w:sz w:val="28"/>
          <w:szCs w:val="28"/>
          <w:lang w:val="en-US" w:eastAsia="zh-CN"/>
        </w:rPr>
      </w:pPr>
    </w:p>
    <w:p w14:paraId="7201615E">
      <w:pPr>
        <w:spacing w:line="440" w:lineRule="exact"/>
        <w:rPr>
          <w:rFonts w:hint="eastAsia" w:ascii="仿宋" w:hAnsi="仿宋" w:eastAsia="仿宋"/>
          <w:sz w:val="28"/>
          <w:szCs w:val="28"/>
          <w:lang w:val="en-US" w:eastAsia="zh-CN"/>
        </w:rPr>
      </w:pPr>
    </w:p>
    <w:p w14:paraId="5CB0D24E">
      <w:pPr>
        <w:spacing w:line="440" w:lineRule="exact"/>
        <w:rPr>
          <w:rFonts w:hint="eastAsia" w:ascii="仿宋" w:hAnsi="仿宋" w:eastAsia="仿宋"/>
          <w:sz w:val="28"/>
          <w:szCs w:val="28"/>
          <w:lang w:val="en-US" w:eastAsia="zh-CN"/>
        </w:rPr>
      </w:pPr>
    </w:p>
    <w:p w14:paraId="48EFC72F">
      <w:pPr>
        <w:spacing w:line="440" w:lineRule="exact"/>
        <w:rPr>
          <w:rFonts w:hint="eastAsia" w:ascii="仿宋" w:hAnsi="仿宋" w:eastAsia="仿宋"/>
          <w:sz w:val="28"/>
          <w:szCs w:val="28"/>
          <w:lang w:val="en-US" w:eastAsia="zh-CN"/>
        </w:rPr>
      </w:pPr>
    </w:p>
    <w:p w14:paraId="43BD01AB">
      <w:pPr>
        <w:spacing w:line="440" w:lineRule="exact"/>
        <w:rPr>
          <w:rFonts w:hint="eastAsia" w:ascii="仿宋" w:hAnsi="仿宋" w:eastAsia="仿宋"/>
          <w:sz w:val="28"/>
          <w:szCs w:val="28"/>
          <w:lang w:val="en-US" w:eastAsia="zh-CN"/>
        </w:rPr>
      </w:pPr>
    </w:p>
    <w:p w14:paraId="017B8A10">
      <w:pPr>
        <w:spacing w:line="440" w:lineRule="exact"/>
        <w:rPr>
          <w:rFonts w:hint="eastAsia" w:ascii="仿宋" w:hAnsi="仿宋" w:eastAsia="仿宋"/>
          <w:sz w:val="28"/>
          <w:szCs w:val="28"/>
          <w:lang w:val="en-US" w:eastAsia="zh-CN"/>
        </w:rPr>
      </w:pPr>
    </w:p>
    <w:p w14:paraId="3353E09B">
      <w:pPr>
        <w:spacing w:line="440" w:lineRule="exact"/>
        <w:rPr>
          <w:rFonts w:hint="eastAsia" w:ascii="仿宋" w:hAnsi="仿宋" w:eastAsia="仿宋"/>
          <w:sz w:val="28"/>
          <w:szCs w:val="28"/>
          <w:lang w:val="en-US" w:eastAsia="zh-CN"/>
        </w:rPr>
      </w:pPr>
    </w:p>
    <w:p w14:paraId="6CFC72B1">
      <w:pPr>
        <w:spacing w:line="440" w:lineRule="exact"/>
        <w:rPr>
          <w:rFonts w:hint="eastAsia" w:ascii="仿宋" w:hAnsi="仿宋" w:eastAsia="仿宋"/>
          <w:sz w:val="28"/>
          <w:szCs w:val="28"/>
          <w:lang w:val="en-US" w:eastAsia="zh-CN"/>
        </w:rPr>
      </w:pPr>
    </w:p>
    <w:p w14:paraId="6FECACD6">
      <w:pPr>
        <w:spacing w:line="440" w:lineRule="exact"/>
        <w:rPr>
          <w:rFonts w:hint="eastAsia" w:ascii="仿宋" w:hAnsi="仿宋" w:eastAsia="仿宋"/>
          <w:sz w:val="28"/>
          <w:szCs w:val="28"/>
          <w:lang w:val="en-US" w:eastAsia="zh-CN"/>
        </w:rPr>
      </w:pPr>
    </w:p>
    <w:p w14:paraId="67CA3354">
      <w:pPr>
        <w:spacing w:line="440" w:lineRule="exact"/>
        <w:rPr>
          <w:rFonts w:hint="eastAsia" w:ascii="仿宋" w:hAnsi="仿宋" w:eastAsia="仿宋"/>
          <w:sz w:val="28"/>
          <w:szCs w:val="28"/>
          <w:lang w:val="en-US" w:eastAsia="zh-CN"/>
        </w:rPr>
      </w:pPr>
    </w:p>
    <w:p w14:paraId="4529953C">
      <w:pPr>
        <w:spacing w:line="440" w:lineRule="exact"/>
        <w:rPr>
          <w:rFonts w:hint="eastAsia" w:ascii="仿宋" w:hAnsi="仿宋" w:eastAsia="仿宋"/>
          <w:sz w:val="28"/>
          <w:szCs w:val="28"/>
          <w:lang w:val="en-US" w:eastAsia="zh-CN"/>
        </w:rPr>
      </w:pPr>
    </w:p>
    <w:p w14:paraId="52D0540B">
      <w:pPr>
        <w:spacing w:line="440" w:lineRule="exact"/>
        <w:rPr>
          <w:rFonts w:hint="eastAsia" w:ascii="仿宋" w:hAnsi="仿宋" w:eastAsia="仿宋"/>
          <w:sz w:val="28"/>
          <w:szCs w:val="28"/>
          <w:lang w:val="en-US" w:eastAsia="zh-CN"/>
        </w:rPr>
      </w:pPr>
    </w:p>
    <w:p w14:paraId="202E807E">
      <w:pPr>
        <w:spacing w:line="440" w:lineRule="exact"/>
        <w:rPr>
          <w:rFonts w:hint="eastAsia" w:ascii="仿宋" w:hAnsi="仿宋" w:eastAsia="仿宋"/>
          <w:sz w:val="28"/>
          <w:szCs w:val="28"/>
          <w:lang w:val="en-US" w:eastAsia="zh-CN"/>
        </w:rPr>
      </w:pPr>
    </w:p>
    <w:p w14:paraId="54B0CB79">
      <w:pPr>
        <w:spacing w:line="440" w:lineRule="exact"/>
        <w:rPr>
          <w:rFonts w:hint="eastAsia" w:ascii="仿宋" w:hAnsi="仿宋" w:eastAsia="仿宋"/>
          <w:sz w:val="28"/>
          <w:szCs w:val="28"/>
          <w:lang w:val="en-US" w:eastAsia="zh-CN"/>
        </w:rPr>
      </w:pPr>
    </w:p>
    <w:p w14:paraId="275D5846">
      <w:pPr>
        <w:spacing w:line="440" w:lineRule="exact"/>
        <w:rPr>
          <w:rFonts w:hint="eastAsia" w:ascii="仿宋" w:hAnsi="仿宋" w:eastAsia="仿宋"/>
          <w:sz w:val="28"/>
          <w:szCs w:val="28"/>
          <w:lang w:val="en-US" w:eastAsia="zh-CN"/>
        </w:rPr>
      </w:pPr>
    </w:p>
    <w:p w14:paraId="5BAA46A7">
      <w:pPr>
        <w:spacing w:line="440" w:lineRule="exact"/>
        <w:rPr>
          <w:rFonts w:hint="eastAsia" w:ascii="仿宋" w:hAnsi="仿宋" w:eastAsia="仿宋"/>
          <w:sz w:val="28"/>
          <w:szCs w:val="28"/>
          <w:lang w:val="en-US" w:eastAsia="zh-CN"/>
        </w:rPr>
      </w:pPr>
    </w:p>
    <w:p w14:paraId="7F365D57">
      <w:pPr>
        <w:spacing w:line="440" w:lineRule="exact"/>
        <w:rPr>
          <w:rFonts w:hint="eastAsia" w:ascii="仿宋" w:hAnsi="仿宋" w:eastAsia="仿宋"/>
          <w:sz w:val="28"/>
          <w:szCs w:val="28"/>
          <w:lang w:val="en-US" w:eastAsia="zh-CN"/>
        </w:rPr>
      </w:pPr>
    </w:p>
    <w:p w14:paraId="4F02A69B">
      <w:pPr>
        <w:spacing w:line="440" w:lineRule="exact"/>
        <w:rPr>
          <w:rFonts w:hint="eastAsia" w:ascii="仿宋" w:hAnsi="仿宋" w:eastAsia="仿宋"/>
          <w:sz w:val="28"/>
          <w:szCs w:val="28"/>
          <w:lang w:val="en-US" w:eastAsia="zh-CN"/>
        </w:rPr>
      </w:pPr>
    </w:p>
    <w:p w14:paraId="5FA439CB">
      <w:pPr>
        <w:spacing w:line="440" w:lineRule="exact"/>
        <w:rPr>
          <w:rFonts w:hint="eastAsia" w:ascii="仿宋" w:hAnsi="仿宋" w:eastAsia="仿宋"/>
          <w:sz w:val="28"/>
          <w:szCs w:val="28"/>
          <w:lang w:val="en-US" w:eastAsia="zh-CN"/>
        </w:rPr>
      </w:pPr>
    </w:p>
    <w:p w14:paraId="17617A06">
      <w:pPr>
        <w:spacing w:line="440" w:lineRule="exact"/>
        <w:rPr>
          <w:rFonts w:hint="eastAsia" w:ascii="仿宋" w:hAnsi="仿宋" w:eastAsia="仿宋"/>
          <w:sz w:val="28"/>
          <w:szCs w:val="28"/>
          <w:lang w:val="en-US" w:eastAsia="zh-CN"/>
        </w:rPr>
      </w:pPr>
    </w:p>
    <w:p w14:paraId="3BCEB8FE">
      <w:pPr>
        <w:spacing w:line="440" w:lineRule="exact"/>
        <w:rPr>
          <w:rFonts w:hint="eastAsia" w:ascii="仿宋" w:hAnsi="仿宋" w:eastAsia="仿宋"/>
          <w:sz w:val="28"/>
          <w:szCs w:val="28"/>
          <w:lang w:val="en-US" w:eastAsia="zh-CN"/>
        </w:rPr>
      </w:pPr>
    </w:p>
    <w:p w14:paraId="46E37942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5.界面展示</w:t>
      </w:r>
    </w:p>
    <w:p w14:paraId="4860F650">
      <w:pPr>
        <w:spacing w:line="440" w:lineRule="exac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登录界面：</w:t>
      </w:r>
    </w:p>
    <w:p w14:paraId="10F95CC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245" cy="2703830"/>
            <wp:effectExtent l="0" t="0" r="14605" b="1270"/>
            <wp:docPr id="1" name="图片 1" descr="3c78c7f7cdb03660ed18fdcdc31a56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c78c7f7cdb03660ed18fdcdc31a56d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BFF67">
      <w:pPr>
        <w:rPr>
          <w:rFonts w:hint="eastAsia" w:eastAsiaTheme="minorEastAsia"/>
          <w:lang w:eastAsia="zh-CN"/>
        </w:rPr>
      </w:pPr>
    </w:p>
    <w:p w14:paraId="63ABA2D4">
      <w:pPr>
        <w:rPr>
          <w:rFonts w:hint="eastAsia" w:eastAsiaTheme="minorEastAsia"/>
          <w:sz w:val="28"/>
          <w:szCs w:val="32"/>
          <w:lang w:eastAsia="zh-CN"/>
        </w:rPr>
      </w:pPr>
      <w:r>
        <w:rPr>
          <w:rFonts w:hint="eastAsia"/>
          <w:sz w:val="28"/>
          <w:szCs w:val="32"/>
          <w:lang w:val="en-US" w:eastAsia="zh-CN"/>
        </w:rPr>
        <w:t>项目汇总表查阅导出界面</w:t>
      </w:r>
    </w:p>
    <w:p w14:paraId="4E520E0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9705" cy="2898140"/>
            <wp:effectExtent l="0" t="0" r="17145" b="16510"/>
            <wp:docPr id="2" name="图片 2" descr="6c83bdbb11f7f7c2c909e400419311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c83bdbb11f7f7c2c909e400419311d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2E889">
      <w:pPr>
        <w:rPr>
          <w:rFonts w:hint="eastAsia" w:eastAsiaTheme="minorEastAsia"/>
          <w:lang w:eastAsia="zh-CN"/>
        </w:rPr>
      </w:pPr>
    </w:p>
    <w:p w14:paraId="179C584C">
      <w:pPr>
        <w:rPr>
          <w:rFonts w:hint="eastAsia" w:eastAsiaTheme="minorEastAsia"/>
          <w:lang w:eastAsia="zh-CN"/>
        </w:rPr>
      </w:pPr>
    </w:p>
    <w:p w14:paraId="7A7FEB4C">
      <w:pPr>
        <w:rPr>
          <w:rFonts w:hint="eastAsia" w:eastAsiaTheme="minorEastAsia"/>
          <w:lang w:eastAsia="zh-CN"/>
        </w:rPr>
      </w:pPr>
    </w:p>
    <w:p w14:paraId="7F993A59">
      <w:pPr>
        <w:rPr>
          <w:rFonts w:hint="eastAsia" w:eastAsiaTheme="minorEastAsia"/>
          <w:lang w:eastAsia="zh-CN"/>
        </w:rPr>
      </w:pPr>
    </w:p>
    <w:p w14:paraId="3A143057">
      <w:pPr>
        <w:rPr>
          <w:rFonts w:hint="eastAsia" w:eastAsiaTheme="minorEastAsia"/>
          <w:lang w:eastAsia="zh-CN"/>
        </w:rPr>
      </w:pPr>
    </w:p>
    <w:p w14:paraId="41F2A7AF">
      <w:pPr>
        <w:rPr>
          <w:rFonts w:hint="eastAsia" w:eastAsiaTheme="minorEastAsia"/>
          <w:lang w:eastAsia="zh-CN"/>
        </w:rPr>
      </w:pPr>
    </w:p>
    <w:p w14:paraId="6C11C9A8">
      <w:pPr>
        <w:rPr>
          <w:rFonts w:hint="eastAsia" w:eastAsiaTheme="minorEastAsia"/>
          <w:lang w:eastAsia="zh-CN"/>
        </w:rPr>
      </w:pPr>
    </w:p>
    <w:p w14:paraId="426917DA">
      <w:pPr>
        <w:rPr>
          <w:rFonts w:hint="eastAsia" w:eastAsiaTheme="minorEastAsia"/>
          <w:lang w:eastAsia="zh-CN"/>
        </w:rPr>
      </w:pPr>
    </w:p>
    <w:p w14:paraId="4223E387">
      <w:pPr>
        <w:rPr>
          <w:rFonts w:hint="eastAsia" w:eastAsiaTheme="minorEastAsia"/>
          <w:lang w:eastAsia="zh-CN"/>
        </w:rPr>
      </w:pPr>
    </w:p>
    <w:p w14:paraId="2E7BFCE8">
      <w:pPr>
        <w:rPr>
          <w:rFonts w:hint="default" w:eastAsiaTheme="minorEastAsia"/>
          <w:sz w:val="28"/>
          <w:szCs w:val="32"/>
          <w:lang w:val="en-US" w:eastAsia="zh-CN"/>
        </w:rPr>
      </w:pPr>
      <w:r>
        <w:rPr>
          <w:rFonts w:hint="eastAsia"/>
          <w:sz w:val="28"/>
          <w:szCs w:val="32"/>
          <w:lang w:val="en-US" w:eastAsia="zh-CN"/>
        </w:rPr>
        <w:t>新建项目，上传文件，审核界面：</w:t>
      </w:r>
    </w:p>
    <w:p w14:paraId="298122A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785" cy="2703195"/>
            <wp:effectExtent l="0" t="0" r="12065" b="1905"/>
            <wp:docPr id="3" name="图片 3" descr="79a19e756977ab30380bb4ab68c047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79a19e756977ab30380bb4ab68c047b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2720" cy="2454910"/>
            <wp:effectExtent l="0" t="0" r="5080" b="2540"/>
            <wp:docPr id="4" name="图片 4" descr="f6d2595c48e7d2de7e0a217a778c34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6d2595c48e7d2de7e0a217a778c343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2102485"/>
            <wp:effectExtent l="0" t="0" r="6985" b="12065"/>
            <wp:docPr id="5" name="图片 5" descr="489082dd576182bf4decad107859c2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89082dd576182bf4decad107859c2a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大标宋简体">
    <w:altName w:val="微软雅黑"/>
    <w:panose1 w:val="00000000000000000000"/>
    <w:charset w:val="86"/>
    <w:family w:val="auto"/>
    <w:pitch w:val="default"/>
    <w:sig w:usb0="00000000" w:usb1="00000000" w:usb2="00000012" w:usb3="00000000" w:csb0="00040001" w:csb1="00000000"/>
  </w:font>
  <w:font w:name="方正小标宋简体">
    <w:altName w:val="微软雅黑"/>
    <w:panose1 w:val="00000000000000000000"/>
    <w:charset w:val="86"/>
    <w:family w:val="script"/>
    <w:pitch w:val="default"/>
    <w:sig w:usb0="00000000" w:usb1="00000000" w:usb2="00000012" w:usb3="00000000" w:csb0="00160001" w:csb1="12030000"/>
  </w:font>
  <w:font w:name="方正公文小标宋">
    <w:altName w:val="微软雅黑"/>
    <w:panose1 w:val="00000000000000000000"/>
    <w:charset w:val="86"/>
    <w:family w:val="auto"/>
    <w:pitch w:val="default"/>
    <w:sig w:usb0="00000000" w:usb1="00000000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DF0F83"/>
    <w:multiLevelType w:val="multilevel"/>
    <w:tmpl w:val="B5DF0F83"/>
    <w:lvl w:ilvl="0" w:tentative="0">
      <w:start w:val="1"/>
      <w:numFmt w:val="chineseCounting"/>
      <w:suff w:val="nothing"/>
      <w:lvlText w:val="（%1）"/>
      <w:lvlJc w:val="left"/>
      <w:pPr>
        <w:ind w:left="0" w:firstLine="40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0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 w:tentative="0">
      <w:start w:val="1"/>
      <w:numFmt w:val="upp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．"/>
      <w:lvlJc w:val="left"/>
      <w:pPr>
        <w:ind w:left="0" w:firstLine="402"/>
      </w:pPr>
      <w:rPr>
        <w:rFonts w:hint="eastAsia"/>
      </w:rPr>
    </w:lvl>
  </w:abstractNum>
  <w:abstractNum w:abstractNumId="1">
    <w:nsid w:val="DABF4961"/>
    <w:multiLevelType w:val="multilevel"/>
    <w:tmpl w:val="DABF4961"/>
    <w:lvl w:ilvl="0" w:tentative="0">
      <w:start w:val="1"/>
      <w:numFmt w:val="chineseCounting"/>
      <w:suff w:val="nothing"/>
      <w:lvlText w:val="（%1）"/>
      <w:lvlJc w:val="left"/>
      <w:pPr>
        <w:ind w:left="0" w:firstLine="40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0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 w:tentative="0">
      <w:start w:val="1"/>
      <w:numFmt w:val="upp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．"/>
      <w:lvlJc w:val="left"/>
      <w:pPr>
        <w:ind w:left="0" w:firstLine="402"/>
      </w:pPr>
      <w:rPr>
        <w:rFonts w:hint="eastAsia"/>
      </w:rPr>
    </w:lvl>
  </w:abstractNum>
  <w:abstractNum w:abstractNumId="2">
    <w:nsid w:val="EF8B74CB"/>
    <w:multiLevelType w:val="multilevel"/>
    <w:tmpl w:val="EF8B74CB"/>
    <w:lvl w:ilvl="0" w:tentative="0">
      <w:start w:val="1"/>
      <w:numFmt w:val="chineseCounting"/>
      <w:suff w:val="nothing"/>
      <w:lvlText w:val="（%1）"/>
      <w:lvlJc w:val="left"/>
      <w:pPr>
        <w:ind w:left="0" w:firstLine="40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0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 w:tentative="0">
      <w:start w:val="1"/>
      <w:numFmt w:val="upp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．"/>
      <w:lvlJc w:val="left"/>
      <w:pPr>
        <w:ind w:left="0" w:firstLine="402"/>
      </w:pPr>
      <w:rPr>
        <w:rFonts w:hint="eastAsia"/>
      </w:rPr>
    </w:lvl>
  </w:abstractNum>
  <w:abstractNum w:abstractNumId="3">
    <w:nsid w:val="F4DE26D1"/>
    <w:multiLevelType w:val="multilevel"/>
    <w:tmpl w:val="F4DE26D1"/>
    <w:lvl w:ilvl="0" w:tentative="0">
      <w:start w:val="1"/>
      <w:numFmt w:val="chineseCounting"/>
      <w:suff w:val="nothing"/>
      <w:lvlText w:val="（%1）"/>
      <w:lvlJc w:val="left"/>
      <w:pPr>
        <w:ind w:left="0" w:firstLine="40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0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 w:tentative="0">
      <w:start w:val="1"/>
      <w:numFmt w:val="upp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．"/>
      <w:lvlJc w:val="left"/>
      <w:pPr>
        <w:ind w:left="0" w:firstLine="402"/>
      </w:pPr>
      <w:rPr>
        <w:rFonts w:hint="eastAsia"/>
      </w:rPr>
    </w:lvl>
  </w:abstractNum>
  <w:abstractNum w:abstractNumId="4">
    <w:nsid w:val="F7E36873"/>
    <w:multiLevelType w:val="multilevel"/>
    <w:tmpl w:val="F7E36873"/>
    <w:lvl w:ilvl="0" w:tentative="0">
      <w:start w:val="1"/>
      <w:numFmt w:val="chineseCounting"/>
      <w:suff w:val="nothing"/>
      <w:lvlText w:val="（%1）"/>
      <w:lvlJc w:val="left"/>
      <w:pPr>
        <w:ind w:left="0" w:firstLine="40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0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 w:tentative="0">
      <w:start w:val="1"/>
      <w:numFmt w:val="upp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．"/>
      <w:lvlJc w:val="left"/>
      <w:pPr>
        <w:ind w:left="0" w:firstLine="402"/>
      </w:pPr>
      <w:rPr>
        <w:rFonts w:hint="eastAsia"/>
      </w:rPr>
    </w:lvl>
  </w:abstractNum>
  <w:abstractNum w:abstractNumId="5">
    <w:nsid w:val="66B85CBC"/>
    <w:multiLevelType w:val="multilevel"/>
    <w:tmpl w:val="66B85CBC"/>
    <w:lvl w:ilvl="0" w:tentative="0">
      <w:start w:val="1"/>
      <w:numFmt w:val="decimalEnclosedCircle"/>
      <w:lvlText w:val="%1"/>
      <w:lvlJc w:val="left"/>
      <w:pPr>
        <w:ind w:left="9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40" w:hanging="440"/>
      </w:pPr>
    </w:lvl>
    <w:lvl w:ilvl="2" w:tentative="0">
      <w:start w:val="1"/>
      <w:numFmt w:val="lowerRoman"/>
      <w:lvlText w:val="%3."/>
      <w:lvlJc w:val="right"/>
      <w:pPr>
        <w:ind w:left="1880" w:hanging="440"/>
      </w:pPr>
    </w:lvl>
    <w:lvl w:ilvl="3" w:tentative="0">
      <w:start w:val="1"/>
      <w:numFmt w:val="decimal"/>
      <w:lvlText w:val="%4."/>
      <w:lvlJc w:val="left"/>
      <w:pPr>
        <w:ind w:left="2320" w:hanging="440"/>
      </w:pPr>
    </w:lvl>
    <w:lvl w:ilvl="4" w:tentative="0">
      <w:start w:val="1"/>
      <w:numFmt w:val="lowerLetter"/>
      <w:lvlText w:val="%5)"/>
      <w:lvlJc w:val="left"/>
      <w:pPr>
        <w:ind w:left="2760" w:hanging="440"/>
      </w:pPr>
    </w:lvl>
    <w:lvl w:ilvl="5" w:tentative="0">
      <w:start w:val="1"/>
      <w:numFmt w:val="lowerRoman"/>
      <w:lvlText w:val="%6."/>
      <w:lvlJc w:val="right"/>
      <w:pPr>
        <w:ind w:left="3200" w:hanging="440"/>
      </w:pPr>
    </w:lvl>
    <w:lvl w:ilvl="6" w:tentative="0">
      <w:start w:val="1"/>
      <w:numFmt w:val="decimal"/>
      <w:lvlText w:val="%7."/>
      <w:lvlJc w:val="left"/>
      <w:pPr>
        <w:ind w:left="3640" w:hanging="440"/>
      </w:pPr>
    </w:lvl>
    <w:lvl w:ilvl="7" w:tentative="0">
      <w:start w:val="1"/>
      <w:numFmt w:val="lowerLetter"/>
      <w:lvlText w:val="%8)"/>
      <w:lvlJc w:val="left"/>
      <w:pPr>
        <w:ind w:left="4080" w:hanging="440"/>
      </w:pPr>
    </w:lvl>
    <w:lvl w:ilvl="8" w:tentative="0">
      <w:start w:val="1"/>
      <w:numFmt w:val="lowerRoman"/>
      <w:lvlText w:val="%9."/>
      <w:lvlJc w:val="right"/>
      <w:pPr>
        <w:ind w:left="4520" w:hanging="44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FEB77F6B"/>
    <w:rsid w:val="00036072"/>
    <w:rsid w:val="0003796C"/>
    <w:rsid w:val="00095C93"/>
    <w:rsid w:val="000974A0"/>
    <w:rsid w:val="00101513"/>
    <w:rsid w:val="0028490A"/>
    <w:rsid w:val="002B096B"/>
    <w:rsid w:val="002D5298"/>
    <w:rsid w:val="002E3473"/>
    <w:rsid w:val="00326276"/>
    <w:rsid w:val="00347841"/>
    <w:rsid w:val="00407442"/>
    <w:rsid w:val="005011BD"/>
    <w:rsid w:val="005C3799"/>
    <w:rsid w:val="005F4DE3"/>
    <w:rsid w:val="005F7625"/>
    <w:rsid w:val="00777AA9"/>
    <w:rsid w:val="007B239A"/>
    <w:rsid w:val="00820520"/>
    <w:rsid w:val="0083466E"/>
    <w:rsid w:val="0088311C"/>
    <w:rsid w:val="00890458"/>
    <w:rsid w:val="008E47B3"/>
    <w:rsid w:val="00C46899"/>
    <w:rsid w:val="00C635D8"/>
    <w:rsid w:val="00DE26CF"/>
    <w:rsid w:val="00E53CA2"/>
    <w:rsid w:val="00EC5BA7"/>
    <w:rsid w:val="00FB31FA"/>
    <w:rsid w:val="55257416"/>
    <w:rsid w:val="5EAF5AB9"/>
    <w:rsid w:val="FBAF43E6"/>
    <w:rsid w:val="FEB77F6B"/>
    <w:rsid w:val="FEFF0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rFonts w:eastAsia="仿宋_GB2312"/>
      <w:b/>
      <w:kern w:val="44"/>
      <w:sz w:val="32"/>
    </w:rPr>
  </w:style>
  <w:style w:type="paragraph" w:styleId="3">
    <w:name w:val="heading 2"/>
    <w:basedOn w:val="1"/>
    <w:next w:val="1"/>
    <w:link w:val="12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仿宋_GB2312"/>
      <w:b/>
      <w:sz w:val="28"/>
    </w:rPr>
  </w:style>
  <w:style w:type="paragraph" w:styleId="4">
    <w:name w:val="heading 3"/>
    <w:basedOn w:val="1"/>
    <w:next w:val="1"/>
    <w:link w:val="11"/>
    <w:unhideWhenUsed/>
    <w:qFormat/>
    <w:uiPriority w:val="0"/>
    <w:pPr>
      <w:keepNext/>
      <w:keepLines/>
      <w:spacing w:before="260" w:after="260" w:line="413" w:lineRule="auto"/>
      <w:outlineLvl w:val="2"/>
    </w:pPr>
    <w:rPr>
      <w:rFonts w:eastAsia="仿宋_GB2312"/>
      <w:b/>
      <w:sz w:val="28"/>
    </w:rPr>
  </w:style>
  <w:style w:type="paragraph" w:styleId="5">
    <w:name w:val="heading 4"/>
    <w:basedOn w:val="1"/>
    <w:next w:val="1"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 w:eastAsia="宋体" w:cs="Times New Roman"/>
      <w:b/>
      <w:bCs/>
      <w:kern w:val="0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Autospacing="1" w:afterAutospacing="1"/>
      <w:jc w:val="left"/>
      <w:outlineLvl w:val="4"/>
    </w:pPr>
    <w:rPr>
      <w:rFonts w:hint="eastAsia" w:ascii="宋体" w:hAnsi="宋体" w:eastAsia="宋体" w:cs="Times New Roman"/>
      <w:b/>
      <w:bCs/>
      <w:kern w:val="0"/>
      <w:sz w:val="20"/>
      <w:szCs w:val="20"/>
    </w:rPr>
  </w:style>
  <w:style w:type="character" w:default="1" w:styleId="9">
    <w:name w:val="Default Paragraph Font"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10">
    <w:name w:val="Strong"/>
    <w:basedOn w:val="9"/>
    <w:qFormat/>
    <w:uiPriority w:val="0"/>
    <w:rPr>
      <w:b/>
    </w:rPr>
  </w:style>
  <w:style w:type="character" w:customStyle="1" w:styleId="11">
    <w:name w:val="标题 3 字符"/>
    <w:basedOn w:val="9"/>
    <w:link w:val="4"/>
    <w:uiPriority w:val="0"/>
    <w:rPr>
      <w:rFonts w:eastAsia="仿宋_GB2312" w:asciiTheme="minorHAnsi" w:hAnsiTheme="minorHAnsi" w:cstheme="minorBidi"/>
      <w:b/>
      <w:kern w:val="2"/>
      <w:sz w:val="28"/>
      <w:szCs w:val="22"/>
    </w:rPr>
  </w:style>
  <w:style w:type="character" w:customStyle="1" w:styleId="12">
    <w:name w:val="标题 2 字符"/>
    <w:basedOn w:val="9"/>
    <w:link w:val="3"/>
    <w:qFormat/>
    <w:uiPriority w:val="0"/>
    <w:rPr>
      <w:rFonts w:ascii="Arial" w:hAnsi="Arial" w:eastAsia="仿宋_GB2312" w:cstheme="minorBidi"/>
      <w:b/>
      <w:kern w:val="2"/>
      <w:sz w:val="28"/>
      <w:szCs w:val="22"/>
    </w:rPr>
  </w:style>
  <w:style w:type="paragraph" w:styleId="13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2046</Words>
  <Characters>2060</Characters>
  <Lines>15</Lines>
  <Paragraphs>4</Paragraphs>
  <TotalTime>1463</TotalTime>
  <ScaleCrop>false</ScaleCrop>
  <LinksUpToDate>false</LinksUpToDate>
  <CharactersWithSpaces>2068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2026-01-16T06:35:00Z</dcterms:created>
  <dc:creator>摇啊摇</dc:creator>
  <cp:lastModifiedBy>王博伦</cp:lastModifiedBy>
  <dcterms:modified xsi:type="dcterms:W3CDTF">2026-01-17T08:43:35Z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2338C0C5FF3D44DEB1F1DE2325EA4E18_13</vt:lpwstr>
  </property>
  <property fmtid="{D5CDD505-2E9C-101B-9397-08002B2CF9AE}" pid="4" name="KSOTemplateDocerSaveRecord">
    <vt:lpwstr>eyJoZGlkIjoiMmZlN2M2MjEyMDFiNzU2OTJlNTU2YWVlNTk3YjViN2YiLCJ1c2VySWQiOiIzOTk2OTk1NzkifQ==</vt:lpwstr>
  </property>
</Properties>
</file>