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426" w:rsidRPr="00081426" w:rsidRDefault="00081426" w:rsidP="00081426">
      <w:pPr>
        <w:pStyle w:val="Heading1"/>
        <w:jc w:val="center"/>
        <w:rPr>
          <w:noProof/>
          <w:color w:val="auto"/>
          <w:u w:val="single"/>
        </w:rPr>
      </w:pPr>
      <w:r w:rsidRPr="00081426">
        <w:rPr>
          <w:noProof/>
          <w:color w:val="auto"/>
          <w:u w:val="single"/>
        </w:rPr>
        <w:t>Investment Risks for Change Financial</w:t>
      </w:r>
    </w:p>
    <w:p w:rsidR="00081426" w:rsidRDefault="00081426" w:rsidP="00CA0487">
      <w:pPr>
        <w:spacing w:line="360" w:lineRule="auto"/>
        <w:jc w:val="center"/>
        <w:rPr>
          <w:rFonts w:ascii="Times New Roman" w:hAnsi="Times New Roman" w:cs="Times New Roman"/>
          <w:b/>
          <w:noProof/>
          <w:sz w:val="24"/>
          <w:szCs w:val="24"/>
          <w:u w:val="single"/>
        </w:rPr>
      </w:pPr>
    </w:p>
    <w:p w:rsidR="00EE1DF4" w:rsidRPr="00081426" w:rsidRDefault="00EE1DF4" w:rsidP="00CA0487">
      <w:pPr>
        <w:spacing w:line="360" w:lineRule="auto"/>
        <w:jc w:val="center"/>
        <w:rPr>
          <w:rFonts w:ascii="Times New Roman" w:hAnsi="Times New Roman" w:cs="Times New Roman"/>
          <w:b/>
          <w:noProof/>
          <w:sz w:val="24"/>
          <w:szCs w:val="24"/>
          <w:u w:val="single"/>
        </w:rPr>
      </w:pPr>
      <w:r w:rsidRPr="00081426">
        <w:rPr>
          <w:rFonts w:ascii="Times New Roman" w:hAnsi="Times New Roman" w:cs="Times New Roman"/>
          <w:b/>
          <w:noProof/>
          <w:sz w:val="24"/>
          <w:szCs w:val="24"/>
          <w:u w:val="single"/>
        </w:rPr>
        <w:t>HMDA Home Loans Report</w:t>
      </w:r>
    </w:p>
    <w:p w:rsidR="009F512B" w:rsidRPr="00176618" w:rsidRDefault="009F512B" w:rsidP="00081426">
      <w:pPr>
        <w:spacing w:line="360" w:lineRule="auto"/>
        <w:ind w:firstLine="720"/>
        <w:jc w:val="both"/>
        <w:rPr>
          <w:rFonts w:ascii="Times New Roman" w:hAnsi="Times New Roman" w:cs="Times New Roman"/>
          <w:noProof/>
          <w:sz w:val="24"/>
          <w:szCs w:val="24"/>
        </w:rPr>
      </w:pPr>
      <w:r w:rsidRPr="00176618">
        <w:rPr>
          <w:rFonts w:ascii="Times New Roman" w:hAnsi="Times New Roman" w:cs="Times New Roman"/>
          <w:noProof/>
          <w:sz w:val="24"/>
          <w:szCs w:val="24"/>
        </w:rPr>
        <w:t xml:space="preserve">The data received by HMDA on the Home loans, </w:t>
      </w:r>
      <w:r w:rsidR="00081426">
        <w:rPr>
          <w:rFonts w:ascii="Times New Roman" w:hAnsi="Times New Roman" w:cs="Times New Roman"/>
          <w:noProof/>
          <w:sz w:val="24"/>
          <w:szCs w:val="24"/>
        </w:rPr>
        <w:t>was used to generate the following trends which could help Change Financial</w:t>
      </w:r>
      <w:r w:rsidRPr="00176618">
        <w:rPr>
          <w:rFonts w:ascii="Times New Roman" w:hAnsi="Times New Roman" w:cs="Times New Roman"/>
          <w:noProof/>
          <w:sz w:val="24"/>
          <w:szCs w:val="24"/>
        </w:rPr>
        <w:t xml:space="preserve"> </w:t>
      </w:r>
      <w:r w:rsidR="00081426">
        <w:rPr>
          <w:rFonts w:ascii="Times New Roman" w:hAnsi="Times New Roman" w:cs="Times New Roman"/>
          <w:noProof/>
          <w:sz w:val="24"/>
          <w:szCs w:val="24"/>
        </w:rPr>
        <w:t>to calculate and analyse its risks</w:t>
      </w:r>
      <w:r w:rsidRPr="00176618">
        <w:rPr>
          <w:rFonts w:ascii="Times New Roman" w:hAnsi="Times New Roman" w:cs="Times New Roman"/>
          <w:noProof/>
          <w:sz w:val="24"/>
          <w:szCs w:val="24"/>
        </w:rPr>
        <w:t xml:space="preserve"> </w:t>
      </w:r>
      <w:r w:rsidR="00081426">
        <w:rPr>
          <w:rFonts w:ascii="Times New Roman" w:hAnsi="Times New Roman" w:cs="Times New Roman"/>
          <w:noProof/>
          <w:sz w:val="24"/>
          <w:szCs w:val="24"/>
        </w:rPr>
        <w:t>of</w:t>
      </w:r>
      <w:r w:rsidRPr="00176618">
        <w:rPr>
          <w:rFonts w:ascii="Times New Roman" w:hAnsi="Times New Roman" w:cs="Times New Roman"/>
          <w:noProof/>
          <w:sz w:val="24"/>
          <w:szCs w:val="24"/>
        </w:rPr>
        <w:t xml:space="preserve"> entering into the “Home Loans” market.  </w:t>
      </w:r>
    </w:p>
    <w:p w:rsidR="002000A6" w:rsidRDefault="00176618" w:rsidP="00176618">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The following tables show</w:t>
      </w:r>
      <w:r w:rsidR="002000A6" w:rsidRPr="00176618">
        <w:rPr>
          <w:rFonts w:ascii="Times New Roman" w:hAnsi="Times New Roman" w:cs="Times New Roman"/>
          <w:noProof/>
          <w:sz w:val="24"/>
          <w:szCs w:val="24"/>
        </w:rPr>
        <w:t xml:space="preserve"> theTotal  number of loans and the Total amount of loan</w:t>
      </w:r>
      <w:r>
        <w:rPr>
          <w:rFonts w:ascii="Times New Roman" w:hAnsi="Times New Roman" w:cs="Times New Roman"/>
          <w:noProof/>
          <w:sz w:val="24"/>
          <w:szCs w:val="24"/>
        </w:rPr>
        <w:t xml:space="preserve"> (in dollars)</w:t>
      </w:r>
      <w:r w:rsidR="002000A6" w:rsidRPr="00176618">
        <w:rPr>
          <w:rFonts w:ascii="Times New Roman" w:hAnsi="Times New Roman" w:cs="Times New Roman"/>
          <w:noProof/>
          <w:sz w:val="24"/>
          <w:szCs w:val="24"/>
        </w:rPr>
        <w:t xml:space="preserve"> that was lent by the financial institutions in DC and the nearby states for the consecutive years from 2012 to 2014. </w:t>
      </w:r>
      <w:r w:rsidRPr="00176618">
        <w:rPr>
          <w:rFonts w:ascii="Times New Roman" w:hAnsi="Times New Roman" w:cs="Times New Roman"/>
          <w:noProof/>
          <w:sz w:val="24"/>
          <w:szCs w:val="24"/>
        </w:rPr>
        <w:t>The numbers received are quite dissapointing unlike what was expected.</w:t>
      </w:r>
    </w:p>
    <w:p w:rsidR="00176618" w:rsidRPr="00176618" w:rsidRDefault="00176618" w:rsidP="00176618">
      <w:pPr>
        <w:keepNext/>
        <w:spacing w:line="360" w:lineRule="auto"/>
        <w:jc w:val="center"/>
        <w:rPr>
          <w:rFonts w:ascii="Times New Roman" w:hAnsi="Times New Roman" w:cs="Times New Roman"/>
          <w:sz w:val="24"/>
          <w:szCs w:val="24"/>
        </w:rPr>
      </w:pPr>
      <w:r w:rsidRPr="00176618">
        <w:rPr>
          <w:rFonts w:ascii="Times New Roman" w:hAnsi="Times New Roman" w:cs="Times New Roman"/>
          <w:noProof/>
          <w:sz w:val="24"/>
          <w:szCs w:val="24"/>
        </w:rPr>
        <w:drawing>
          <wp:inline distT="0" distB="0" distL="0" distR="0">
            <wp:extent cx="2573075" cy="1104558"/>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srcRect/>
                    <a:stretch>
                      <a:fillRect/>
                    </a:stretch>
                  </pic:blipFill>
                  <pic:spPr bwMode="auto">
                    <a:xfrm>
                      <a:off x="0" y="0"/>
                      <a:ext cx="2573075" cy="1104558"/>
                    </a:xfrm>
                    <a:prstGeom prst="rect">
                      <a:avLst/>
                    </a:prstGeom>
                    <a:noFill/>
                    <a:ln w="9525">
                      <a:noFill/>
                      <a:miter lim="800000"/>
                      <a:headEnd/>
                      <a:tailEnd/>
                    </a:ln>
                  </pic:spPr>
                </pic:pic>
              </a:graphicData>
            </a:graphic>
          </wp:inline>
        </w:drawing>
      </w:r>
      <w:r w:rsidRPr="00176618">
        <w:rPr>
          <w:rFonts w:ascii="Times New Roman" w:hAnsi="Times New Roman" w:cs="Times New Roman"/>
          <w:noProof/>
          <w:sz w:val="24"/>
          <w:szCs w:val="24"/>
        </w:rPr>
        <w:drawing>
          <wp:inline distT="0" distB="0" distL="0" distR="0">
            <wp:extent cx="2515714" cy="1105232"/>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2516073" cy="1105390"/>
                    </a:xfrm>
                    <a:prstGeom prst="rect">
                      <a:avLst/>
                    </a:prstGeom>
                    <a:noFill/>
                    <a:ln w="9525">
                      <a:noFill/>
                      <a:miter lim="800000"/>
                      <a:headEnd/>
                      <a:tailEnd/>
                    </a:ln>
                  </pic:spPr>
                </pic:pic>
              </a:graphicData>
            </a:graphic>
          </wp:inline>
        </w:drawing>
      </w:r>
    </w:p>
    <w:p w:rsidR="00176618" w:rsidRPr="00176618" w:rsidRDefault="00176618" w:rsidP="00176618">
      <w:pPr>
        <w:pStyle w:val="Caption"/>
        <w:spacing w:line="360" w:lineRule="auto"/>
        <w:jc w:val="center"/>
        <w:rPr>
          <w:rFonts w:ascii="Times New Roman" w:hAnsi="Times New Roman" w:cs="Times New Roman"/>
          <w:sz w:val="24"/>
          <w:szCs w:val="24"/>
        </w:rPr>
      </w:pPr>
      <w:r w:rsidRPr="00176618">
        <w:rPr>
          <w:rFonts w:ascii="Times New Roman" w:hAnsi="Times New Roman" w:cs="Times New Roman"/>
          <w:sz w:val="20"/>
          <w:szCs w:val="24"/>
        </w:rPr>
        <w:t xml:space="preserve">Figure </w:t>
      </w:r>
      <w:r w:rsidR="0050060A" w:rsidRPr="00176618">
        <w:rPr>
          <w:rFonts w:ascii="Times New Roman" w:hAnsi="Times New Roman" w:cs="Times New Roman"/>
          <w:sz w:val="20"/>
          <w:szCs w:val="24"/>
        </w:rPr>
        <w:fldChar w:fldCharType="begin"/>
      </w:r>
      <w:r w:rsidRPr="00176618">
        <w:rPr>
          <w:rFonts w:ascii="Times New Roman" w:hAnsi="Times New Roman" w:cs="Times New Roman"/>
          <w:sz w:val="20"/>
          <w:szCs w:val="24"/>
        </w:rPr>
        <w:instrText xml:space="preserve"> SEQ Figure \* ARABIC </w:instrText>
      </w:r>
      <w:r w:rsidR="0050060A" w:rsidRPr="00176618">
        <w:rPr>
          <w:rFonts w:ascii="Times New Roman" w:hAnsi="Times New Roman" w:cs="Times New Roman"/>
          <w:sz w:val="20"/>
          <w:szCs w:val="24"/>
        </w:rPr>
        <w:fldChar w:fldCharType="separate"/>
      </w:r>
      <w:r w:rsidR="00081426">
        <w:rPr>
          <w:rFonts w:ascii="Times New Roman" w:hAnsi="Times New Roman" w:cs="Times New Roman"/>
          <w:noProof/>
          <w:sz w:val="20"/>
          <w:szCs w:val="24"/>
        </w:rPr>
        <w:t>1</w:t>
      </w:r>
      <w:r w:rsidR="0050060A" w:rsidRPr="00176618">
        <w:rPr>
          <w:rFonts w:ascii="Times New Roman" w:hAnsi="Times New Roman" w:cs="Times New Roman"/>
          <w:sz w:val="20"/>
          <w:szCs w:val="24"/>
        </w:rPr>
        <w:fldChar w:fldCharType="end"/>
      </w:r>
      <w:r w:rsidRPr="00176618">
        <w:rPr>
          <w:rFonts w:ascii="Times New Roman" w:hAnsi="Times New Roman" w:cs="Times New Roman"/>
          <w:sz w:val="20"/>
          <w:szCs w:val="24"/>
        </w:rPr>
        <w:t>: Sum and count of loans in 2012</w:t>
      </w:r>
      <w:r w:rsidRPr="00176618">
        <w:rPr>
          <w:rFonts w:ascii="Times New Roman" w:hAnsi="Times New Roman" w:cs="Times New Roman"/>
          <w:sz w:val="20"/>
          <w:szCs w:val="24"/>
        </w:rPr>
        <w:tab/>
        <w:t xml:space="preserve"> </w:t>
      </w:r>
      <w:r w:rsidRPr="00176618">
        <w:rPr>
          <w:rFonts w:ascii="Times New Roman" w:hAnsi="Times New Roman" w:cs="Times New Roman"/>
          <w:sz w:val="20"/>
          <w:szCs w:val="24"/>
        </w:rPr>
        <w:tab/>
        <w:t>Figure 2: Sum and count of loans in 2013</w:t>
      </w:r>
    </w:p>
    <w:p w:rsidR="00176618" w:rsidRPr="00176618" w:rsidRDefault="00176618" w:rsidP="00176618">
      <w:pPr>
        <w:pStyle w:val="Caption"/>
        <w:spacing w:line="360" w:lineRule="auto"/>
        <w:ind w:left="720" w:firstLine="720"/>
        <w:jc w:val="center"/>
        <w:rPr>
          <w:rFonts w:ascii="Times New Roman" w:hAnsi="Times New Roman" w:cs="Times New Roman"/>
          <w:sz w:val="24"/>
          <w:szCs w:val="24"/>
        </w:rPr>
      </w:pPr>
      <w:r w:rsidRPr="00176618">
        <w:rPr>
          <w:rFonts w:ascii="Times New Roman" w:hAnsi="Times New Roman" w:cs="Times New Roman"/>
          <w:noProof/>
          <w:sz w:val="24"/>
          <w:szCs w:val="24"/>
        </w:rPr>
        <w:drawing>
          <wp:inline distT="0" distB="0" distL="0" distR="0">
            <wp:extent cx="2790907" cy="1228430"/>
            <wp:effectExtent l="19050" t="0" r="9443"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2793696" cy="1229658"/>
                    </a:xfrm>
                    <a:prstGeom prst="rect">
                      <a:avLst/>
                    </a:prstGeom>
                    <a:noFill/>
                    <a:ln w="9525">
                      <a:noFill/>
                      <a:miter lim="800000"/>
                      <a:headEnd/>
                      <a:tailEnd/>
                    </a:ln>
                  </pic:spPr>
                </pic:pic>
              </a:graphicData>
            </a:graphic>
          </wp:inline>
        </w:drawing>
      </w:r>
    </w:p>
    <w:p w:rsidR="00176618" w:rsidRPr="00176618" w:rsidRDefault="00176618" w:rsidP="00176618">
      <w:pPr>
        <w:pStyle w:val="Caption"/>
        <w:spacing w:line="360" w:lineRule="auto"/>
        <w:ind w:left="720" w:firstLine="720"/>
        <w:jc w:val="center"/>
        <w:rPr>
          <w:rFonts w:ascii="Times New Roman" w:hAnsi="Times New Roman" w:cs="Times New Roman"/>
          <w:sz w:val="20"/>
          <w:szCs w:val="24"/>
        </w:rPr>
      </w:pPr>
      <w:r w:rsidRPr="00176618">
        <w:rPr>
          <w:rFonts w:ascii="Times New Roman" w:hAnsi="Times New Roman" w:cs="Times New Roman"/>
          <w:sz w:val="20"/>
          <w:szCs w:val="24"/>
        </w:rPr>
        <w:t>Figure 3: Sum and count of loans in 2014</w:t>
      </w:r>
    </w:p>
    <w:p w:rsidR="00176618" w:rsidRDefault="002000A6" w:rsidP="00176618">
      <w:pPr>
        <w:pStyle w:val="Pa3"/>
        <w:spacing w:line="360" w:lineRule="auto"/>
        <w:ind w:firstLine="720"/>
        <w:jc w:val="both"/>
        <w:rPr>
          <w:rFonts w:ascii="Times New Roman" w:hAnsi="Times New Roman" w:cs="Times New Roman"/>
          <w:noProof/>
        </w:rPr>
      </w:pPr>
      <w:r w:rsidRPr="00176618">
        <w:rPr>
          <w:rFonts w:ascii="Times New Roman" w:hAnsi="Times New Roman" w:cs="Times New Roman"/>
          <w:noProof/>
        </w:rPr>
        <w:t>From the i</w:t>
      </w:r>
      <w:r w:rsidR="00176618" w:rsidRPr="00176618">
        <w:rPr>
          <w:rFonts w:ascii="Times New Roman" w:hAnsi="Times New Roman" w:cs="Times New Roman"/>
          <w:noProof/>
        </w:rPr>
        <w:t xml:space="preserve">nsights created using </w:t>
      </w:r>
      <w:r w:rsidRPr="00176618">
        <w:rPr>
          <w:rFonts w:ascii="Times New Roman" w:hAnsi="Times New Roman" w:cs="Times New Roman"/>
          <w:noProof/>
        </w:rPr>
        <w:t xml:space="preserve">data provided by HMDA, </w:t>
      </w:r>
      <w:r w:rsidR="00FB28F3" w:rsidRPr="00176618">
        <w:rPr>
          <w:rFonts w:ascii="Times New Roman" w:hAnsi="Times New Roman" w:cs="Times New Roman"/>
          <w:noProof/>
        </w:rPr>
        <w:t xml:space="preserve">the financial institutions experienced a decline in </w:t>
      </w:r>
      <w:r w:rsidR="00176618" w:rsidRPr="00176618">
        <w:rPr>
          <w:rFonts w:ascii="Times New Roman" w:hAnsi="Times New Roman" w:cs="Times New Roman"/>
          <w:noProof/>
        </w:rPr>
        <w:t xml:space="preserve">loan originations </w:t>
      </w:r>
      <w:r w:rsidR="00FB28F3" w:rsidRPr="00176618">
        <w:rPr>
          <w:rFonts w:ascii="Times New Roman" w:hAnsi="Times New Roman" w:cs="Times New Roman"/>
          <w:noProof/>
        </w:rPr>
        <w:t>from $8.3 billions in 2012 to $5.0 billions</w:t>
      </w:r>
      <w:r w:rsidR="00176618" w:rsidRPr="00176618">
        <w:rPr>
          <w:rFonts w:ascii="Times New Roman" w:hAnsi="Times New Roman" w:cs="Times New Roman"/>
          <w:noProof/>
        </w:rPr>
        <w:t xml:space="preserve"> in 2014,  a decline of 39.72% . Nearly a fall of 40% within two years shows the residential real estate market doesn’t seem to be on its peak and there are high chances that it may fall further in the coming years.</w:t>
      </w:r>
    </w:p>
    <w:p w:rsidR="00CA0487" w:rsidRDefault="00176618" w:rsidP="00CA0487">
      <w:pPr>
        <w:spacing w:line="360" w:lineRule="auto"/>
        <w:ind w:firstLine="720"/>
        <w:jc w:val="both"/>
        <w:rPr>
          <w:rFonts w:ascii="Times New Roman" w:hAnsi="Times New Roman" w:cs="Times New Roman"/>
          <w:sz w:val="24"/>
          <w:szCs w:val="24"/>
        </w:rPr>
      </w:pPr>
      <w:r w:rsidRPr="00CA0487">
        <w:rPr>
          <w:rFonts w:ascii="Times New Roman" w:hAnsi="Times New Roman" w:cs="Times New Roman"/>
          <w:sz w:val="24"/>
          <w:szCs w:val="24"/>
        </w:rPr>
        <w:lastRenderedPageBreak/>
        <w:t xml:space="preserve">There is a similar case with the institutions in the nearby state which show a decline in the </w:t>
      </w:r>
      <w:r w:rsidR="00CA0487">
        <w:rPr>
          <w:rFonts w:ascii="Times New Roman" w:hAnsi="Times New Roman" w:cs="Times New Roman"/>
          <w:sz w:val="24"/>
          <w:szCs w:val="24"/>
        </w:rPr>
        <w:t>Total loan origination as well to a great extent</w:t>
      </w:r>
      <w:r w:rsidR="00CA0487" w:rsidRPr="00CA0487">
        <w:rPr>
          <w:rFonts w:ascii="Times New Roman" w:hAnsi="Times New Roman" w:cs="Times New Roman"/>
          <w:sz w:val="24"/>
          <w:szCs w:val="24"/>
        </w:rPr>
        <w:t>. In fact, DC is somewhat in the mid range where as the other state like Virginia which had the max amount of Loan origination h</w:t>
      </w:r>
      <w:r w:rsidR="00CA0487">
        <w:rPr>
          <w:rFonts w:ascii="Times New Roman" w:hAnsi="Times New Roman" w:cs="Times New Roman"/>
          <w:sz w:val="24"/>
          <w:szCs w:val="24"/>
        </w:rPr>
        <w:t>ad a drop of 47.27% from 2012 through</w:t>
      </w:r>
      <w:r w:rsidR="00CA0487" w:rsidRPr="00CA0487">
        <w:rPr>
          <w:rFonts w:ascii="Times New Roman" w:hAnsi="Times New Roman" w:cs="Times New Roman"/>
          <w:sz w:val="24"/>
          <w:szCs w:val="24"/>
        </w:rPr>
        <w:t xml:space="preserve"> 2014 that is nearly fifty percent.</w:t>
      </w:r>
    </w:p>
    <w:p w:rsidR="003F7745" w:rsidRDefault="00CA0487" w:rsidP="003F7745">
      <w:pPr>
        <w:keepNext/>
        <w:spacing w:line="360" w:lineRule="auto"/>
        <w:ind w:firstLine="720"/>
      </w:pPr>
      <w:r w:rsidRPr="00CA0487">
        <w:rPr>
          <w:rFonts w:ascii="Times New Roman" w:hAnsi="Times New Roman" w:cs="Times New Roman"/>
          <w:noProof/>
          <w:sz w:val="24"/>
          <w:szCs w:val="24"/>
        </w:rPr>
        <w:drawing>
          <wp:inline distT="0" distB="0" distL="0" distR="0">
            <wp:extent cx="4675660" cy="3759002"/>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4677074" cy="3760139"/>
                    </a:xfrm>
                    <a:prstGeom prst="rect">
                      <a:avLst/>
                    </a:prstGeom>
                    <a:noFill/>
                    <a:ln w="9525">
                      <a:noFill/>
                      <a:miter lim="800000"/>
                      <a:headEnd/>
                      <a:tailEnd/>
                    </a:ln>
                  </pic:spPr>
                </pic:pic>
              </a:graphicData>
            </a:graphic>
          </wp:inline>
        </w:drawing>
      </w:r>
    </w:p>
    <w:p w:rsidR="00CA0487" w:rsidRDefault="003F7745" w:rsidP="003F7745">
      <w:pPr>
        <w:pStyle w:val="Caption"/>
        <w:jc w:val="center"/>
        <w:rPr>
          <w:rFonts w:ascii="Times New Roman" w:hAnsi="Times New Roman" w:cs="Times New Roman"/>
          <w:sz w:val="24"/>
          <w:szCs w:val="24"/>
        </w:rPr>
      </w:pPr>
      <w:r>
        <w:t>Figure 4: Conforming and Jumbo loans for ’12-‘14</w:t>
      </w:r>
    </w:p>
    <w:p w:rsidR="003F7745" w:rsidRDefault="003F7745" w:rsidP="00CA0487">
      <w:pPr>
        <w:spacing w:line="360" w:lineRule="auto"/>
        <w:ind w:firstLine="720"/>
        <w:rPr>
          <w:rFonts w:ascii="Times New Roman" w:hAnsi="Times New Roman" w:cs="Times New Roman"/>
          <w:sz w:val="24"/>
          <w:szCs w:val="24"/>
        </w:rPr>
      </w:pPr>
    </w:p>
    <w:p w:rsidR="003F7745" w:rsidRPr="003F7745" w:rsidRDefault="003F7745" w:rsidP="003F7745">
      <w:pPr>
        <w:pStyle w:val="NormalWeb"/>
        <w:shd w:val="clear" w:color="auto" w:fill="FFFFFF"/>
        <w:spacing w:before="240" w:beforeAutospacing="0" w:after="0" w:afterAutospacing="0" w:line="360" w:lineRule="auto"/>
        <w:ind w:firstLine="720"/>
        <w:jc w:val="both"/>
        <w:rPr>
          <w:rFonts w:eastAsiaTheme="minorHAnsi"/>
        </w:rPr>
      </w:pPr>
      <w:r w:rsidRPr="003F7745">
        <w:rPr>
          <w:rFonts w:eastAsiaTheme="minorHAnsi"/>
        </w:rPr>
        <w:t>Each year, the FHFA sets "loan limits" which provide t</w:t>
      </w:r>
      <w:r>
        <w:rPr>
          <w:rFonts w:eastAsiaTheme="minorHAnsi"/>
        </w:rPr>
        <w:t>he maximum loan size for a loan to be "Conforming", i</w:t>
      </w:r>
      <w:r w:rsidRPr="003F7745">
        <w:rPr>
          <w:rFonts w:eastAsiaTheme="minorHAnsi"/>
        </w:rPr>
        <w:t>f a loan is greater than this limit, it is said to be "Jumbo".</w:t>
      </w:r>
    </w:p>
    <w:p w:rsidR="003F7745" w:rsidRPr="00CA0487" w:rsidRDefault="00CA0487" w:rsidP="003F77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above </w:t>
      </w:r>
      <w:r w:rsidR="003F7745">
        <w:rPr>
          <w:rFonts w:ascii="Times New Roman" w:hAnsi="Times New Roman" w:cs="Times New Roman"/>
          <w:sz w:val="24"/>
          <w:szCs w:val="24"/>
        </w:rPr>
        <w:t>data shows the trend of number of conforming and jumbo loans that was lent by the banks in the market. As per the data, Conforming limit is $417,000. So, the number of loans around that amount seems to be at the peak as compared to the rest which is kind of risky since the lenders are usually less confident in their abil</w:t>
      </w:r>
      <w:r w:rsidR="00081426">
        <w:rPr>
          <w:rFonts w:ascii="Times New Roman" w:hAnsi="Times New Roman" w:cs="Times New Roman"/>
          <w:sz w:val="24"/>
          <w:szCs w:val="24"/>
        </w:rPr>
        <w:t>ity to resell this type of mort</w:t>
      </w:r>
      <w:r w:rsidR="003F7745">
        <w:rPr>
          <w:rFonts w:ascii="Times New Roman" w:hAnsi="Times New Roman" w:cs="Times New Roman"/>
          <w:sz w:val="24"/>
          <w:szCs w:val="24"/>
        </w:rPr>
        <w:t>gage and hence end up charging higher interest rates to the borrowers.</w:t>
      </w:r>
    </w:p>
    <w:p w:rsidR="00176618" w:rsidRDefault="00CA0487" w:rsidP="00CA048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081426" w:rsidRDefault="00CA0487" w:rsidP="00081426">
      <w:pPr>
        <w:keepNext/>
        <w:spacing w:line="360" w:lineRule="auto"/>
        <w:ind w:firstLine="720"/>
        <w:jc w:val="center"/>
      </w:pPr>
      <w:r w:rsidRPr="00CA0487">
        <w:rPr>
          <w:rFonts w:ascii="Times New Roman" w:hAnsi="Times New Roman" w:cs="Times New Roman"/>
          <w:noProof/>
          <w:sz w:val="24"/>
          <w:szCs w:val="24"/>
        </w:rPr>
        <w:lastRenderedPageBreak/>
        <w:drawing>
          <wp:inline distT="0" distB="0" distL="0" distR="0">
            <wp:extent cx="3123876" cy="3123876"/>
            <wp:effectExtent l="19050" t="0" r="324" b="0"/>
            <wp:docPr id="17" name="Picture 4" descr="C:\Users\farheen\Documents\project\data analysis\loan_amount'1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rheen\Documents\project\data analysis\loan_amount'12-14.jpeg"/>
                    <pic:cNvPicPr>
                      <a:picLocks noChangeAspect="1" noChangeArrowheads="1"/>
                    </pic:cNvPicPr>
                  </pic:nvPicPr>
                  <pic:blipFill>
                    <a:blip r:embed="rId8" cstate="print"/>
                    <a:srcRect/>
                    <a:stretch>
                      <a:fillRect/>
                    </a:stretch>
                  </pic:blipFill>
                  <pic:spPr bwMode="auto">
                    <a:xfrm>
                      <a:off x="0" y="0"/>
                      <a:ext cx="3126379" cy="3126379"/>
                    </a:xfrm>
                    <a:prstGeom prst="rect">
                      <a:avLst/>
                    </a:prstGeom>
                    <a:noFill/>
                    <a:ln w="9525">
                      <a:noFill/>
                      <a:miter lim="800000"/>
                      <a:headEnd/>
                      <a:tailEnd/>
                    </a:ln>
                  </pic:spPr>
                </pic:pic>
              </a:graphicData>
            </a:graphic>
          </wp:inline>
        </w:drawing>
      </w:r>
    </w:p>
    <w:p w:rsidR="00CA0487" w:rsidRPr="00176618" w:rsidRDefault="00081426" w:rsidP="00081426">
      <w:pPr>
        <w:pStyle w:val="Caption"/>
        <w:jc w:val="center"/>
        <w:rPr>
          <w:rFonts w:ascii="Times New Roman" w:hAnsi="Times New Roman" w:cs="Times New Roman"/>
          <w:sz w:val="24"/>
          <w:szCs w:val="24"/>
        </w:rPr>
      </w:pPr>
      <w:r>
        <w:t>Figure 5</w:t>
      </w:r>
    </w:p>
    <w:p w:rsidR="00081426" w:rsidRDefault="00CA0487" w:rsidP="00081426">
      <w:pPr>
        <w:keepNext/>
        <w:tabs>
          <w:tab w:val="left" w:pos="4680"/>
        </w:tabs>
        <w:spacing w:line="360" w:lineRule="auto"/>
        <w:jc w:val="center"/>
      </w:pPr>
      <w:r w:rsidRPr="00CA0487">
        <w:rPr>
          <w:rFonts w:ascii="Times New Roman" w:hAnsi="Times New Roman" w:cs="Times New Roman"/>
          <w:noProof/>
          <w:sz w:val="24"/>
          <w:szCs w:val="24"/>
        </w:rPr>
        <w:drawing>
          <wp:inline distT="0" distB="0" distL="0" distR="0">
            <wp:extent cx="3016877" cy="3009206"/>
            <wp:effectExtent l="19050" t="0" r="0" b="0"/>
            <wp:docPr id="18" name="Picture 5" descr="C:\Users\farheen\Documents\project\data analysis\Loan_count'1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rheen\Documents\project\data analysis\Loan_count'12-14.jpeg"/>
                    <pic:cNvPicPr>
                      <a:picLocks noChangeAspect="1" noChangeArrowheads="1"/>
                    </pic:cNvPicPr>
                  </pic:nvPicPr>
                  <pic:blipFill>
                    <a:blip r:embed="rId9" cstate="print"/>
                    <a:srcRect/>
                    <a:stretch>
                      <a:fillRect/>
                    </a:stretch>
                  </pic:blipFill>
                  <pic:spPr bwMode="auto">
                    <a:xfrm>
                      <a:off x="0" y="0"/>
                      <a:ext cx="3017836" cy="3010162"/>
                    </a:xfrm>
                    <a:prstGeom prst="rect">
                      <a:avLst/>
                    </a:prstGeom>
                    <a:noFill/>
                    <a:ln w="9525">
                      <a:noFill/>
                      <a:miter lim="800000"/>
                      <a:headEnd/>
                      <a:tailEnd/>
                    </a:ln>
                  </pic:spPr>
                </pic:pic>
              </a:graphicData>
            </a:graphic>
          </wp:inline>
        </w:drawing>
      </w:r>
    </w:p>
    <w:p w:rsidR="00176618" w:rsidRDefault="00081426" w:rsidP="00081426">
      <w:pPr>
        <w:pStyle w:val="Caption"/>
        <w:jc w:val="center"/>
      </w:pPr>
      <w:r>
        <w:t>Figure 6</w:t>
      </w:r>
    </w:p>
    <w:p w:rsidR="00081426" w:rsidRDefault="00081426" w:rsidP="0008142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Residential real estate has experienced a dramatic deterioration in past years</w:t>
      </w:r>
      <w:r w:rsidR="00B0750A">
        <w:rPr>
          <w:rFonts w:ascii="Times New Roman" w:hAnsi="Times New Roman" w:cs="Times New Roman"/>
          <w:sz w:val="24"/>
          <w:szCs w:val="24"/>
        </w:rPr>
        <w:t xml:space="preserve"> </w:t>
      </w:r>
      <w:r>
        <w:rPr>
          <w:rFonts w:ascii="Times New Roman" w:hAnsi="Times New Roman" w:cs="Times New Roman"/>
          <w:sz w:val="24"/>
          <w:szCs w:val="24"/>
        </w:rPr>
        <w:t xml:space="preserve">(Figure 5 and 6). </w:t>
      </w:r>
      <w:r w:rsidRPr="00176618">
        <w:rPr>
          <w:rFonts w:ascii="Times New Roman" w:hAnsi="Times New Roman" w:cs="Times New Roman"/>
          <w:sz w:val="24"/>
          <w:szCs w:val="24"/>
        </w:rPr>
        <w:t>The market study</w:t>
      </w:r>
      <w:r>
        <w:rPr>
          <w:rFonts w:ascii="Times New Roman" w:hAnsi="Times New Roman" w:cs="Times New Roman"/>
          <w:sz w:val="24"/>
          <w:szCs w:val="24"/>
        </w:rPr>
        <w:t xml:space="preserve"> </w:t>
      </w:r>
      <w:r w:rsidRPr="00176618">
        <w:rPr>
          <w:rFonts w:ascii="Times New Roman" w:hAnsi="Times New Roman" w:cs="Times New Roman"/>
          <w:sz w:val="24"/>
          <w:szCs w:val="24"/>
        </w:rPr>
        <w:t>shows that the small regional banks such as Change Financial hold a pretty small percentage of the market RRE market</w:t>
      </w:r>
      <w:r>
        <w:rPr>
          <w:rFonts w:ascii="Times New Roman" w:hAnsi="Times New Roman" w:cs="Times New Roman"/>
          <w:sz w:val="24"/>
          <w:szCs w:val="24"/>
        </w:rPr>
        <w:t xml:space="preserve"> but can be risky for a novice.</w:t>
      </w:r>
    </w:p>
    <w:p w:rsidR="00EE1DF4" w:rsidRPr="00176618" w:rsidRDefault="00081426" w:rsidP="0008142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Hence, investing in it at this point of time </w:t>
      </w:r>
      <w:r w:rsidRPr="00176618">
        <w:rPr>
          <w:rFonts w:ascii="Times New Roman" w:hAnsi="Times New Roman" w:cs="Times New Roman"/>
          <w:sz w:val="24"/>
          <w:szCs w:val="24"/>
        </w:rPr>
        <w:t>wouldn’t be a good decision for the company.</w:t>
      </w:r>
      <w:r>
        <w:rPr>
          <w:rFonts w:ascii="Times New Roman" w:hAnsi="Times New Roman" w:cs="Times New Roman"/>
          <w:sz w:val="24"/>
          <w:szCs w:val="24"/>
        </w:rPr>
        <w:t xml:space="preserve"> </w:t>
      </w:r>
    </w:p>
    <w:sectPr w:rsidR="00EE1DF4" w:rsidRPr="00176618" w:rsidSect="00CE21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Garamond">
    <w:altName w:val="AGaramond"/>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1DF4"/>
    <w:rsid w:val="00081426"/>
    <w:rsid w:val="00176618"/>
    <w:rsid w:val="002000A6"/>
    <w:rsid w:val="003F7745"/>
    <w:rsid w:val="0050060A"/>
    <w:rsid w:val="009F512B"/>
    <w:rsid w:val="00B0750A"/>
    <w:rsid w:val="00CA0487"/>
    <w:rsid w:val="00CE2175"/>
    <w:rsid w:val="00EE1DF4"/>
    <w:rsid w:val="00FB2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175"/>
  </w:style>
  <w:style w:type="paragraph" w:styleId="Heading1">
    <w:name w:val="heading 1"/>
    <w:basedOn w:val="Normal"/>
    <w:next w:val="Normal"/>
    <w:link w:val="Heading1Char"/>
    <w:uiPriority w:val="9"/>
    <w:qFormat/>
    <w:rsid w:val="000814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DF4"/>
    <w:rPr>
      <w:rFonts w:ascii="Tahoma" w:hAnsi="Tahoma" w:cs="Tahoma"/>
      <w:sz w:val="16"/>
      <w:szCs w:val="16"/>
    </w:rPr>
  </w:style>
  <w:style w:type="paragraph" w:styleId="Caption">
    <w:name w:val="caption"/>
    <w:basedOn w:val="Normal"/>
    <w:next w:val="Normal"/>
    <w:uiPriority w:val="35"/>
    <w:unhideWhenUsed/>
    <w:qFormat/>
    <w:rsid w:val="002000A6"/>
    <w:pPr>
      <w:spacing w:line="240" w:lineRule="auto"/>
    </w:pPr>
    <w:rPr>
      <w:b/>
      <w:bCs/>
      <w:color w:val="4F81BD" w:themeColor="accent1"/>
      <w:sz w:val="18"/>
      <w:szCs w:val="18"/>
    </w:rPr>
  </w:style>
  <w:style w:type="paragraph" w:customStyle="1" w:styleId="Pa3">
    <w:name w:val="Pa3"/>
    <w:basedOn w:val="Normal"/>
    <w:next w:val="Normal"/>
    <w:uiPriority w:val="99"/>
    <w:rsid w:val="002000A6"/>
    <w:pPr>
      <w:autoSpaceDE w:val="0"/>
      <w:autoSpaceDN w:val="0"/>
      <w:adjustRightInd w:val="0"/>
      <w:spacing w:after="0" w:line="241" w:lineRule="atLeast"/>
    </w:pPr>
    <w:rPr>
      <w:rFonts w:ascii="AGaramond" w:hAnsi="AGaramond"/>
      <w:sz w:val="24"/>
      <w:szCs w:val="24"/>
    </w:rPr>
  </w:style>
  <w:style w:type="paragraph" w:customStyle="1" w:styleId="Default">
    <w:name w:val="Default"/>
    <w:rsid w:val="002000A6"/>
    <w:pPr>
      <w:autoSpaceDE w:val="0"/>
      <w:autoSpaceDN w:val="0"/>
      <w:adjustRightInd w:val="0"/>
      <w:spacing w:after="0" w:line="240" w:lineRule="auto"/>
    </w:pPr>
    <w:rPr>
      <w:rFonts w:ascii="AGaramond" w:hAnsi="AGaramond" w:cs="AGaramond"/>
      <w:color w:val="000000"/>
      <w:sz w:val="24"/>
      <w:szCs w:val="24"/>
    </w:rPr>
  </w:style>
  <w:style w:type="paragraph" w:styleId="NormalWeb">
    <w:name w:val="Normal (Web)"/>
    <w:basedOn w:val="Normal"/>
    <w:uiPriority w:val="99"/>
    <w:semiHidden/>
    <w:unhideWhenUsed/>
    <w:rsid w:val="003F77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14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36823479">
      <w:bodyDiv w:val="1"/>
      <w:marLeft w:val="0"/>
      <w:marRight w:val="0"/>
      <w:marTop w:val="0"/>
      <w:marBottom w:val="0"/>
      <w:divBdr>
        <w:top w:val="none" w:sz="0" w:space="0" w:color="auto"/>
        <w:left w:val="none" w:sz="0" w:space="0" w:color="auto"/>
        <w:bottom w:val="none" w:sz="0" w:space="0" w:color="auto"/>
        <w:right w:val="none" w:sz="0" w:space="0" w:color="auto"/>
      </w:divBdr>
    </w:div>
    <w:div w:id="170440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 rasheed</dc:creator>
  <cp:keywords/>
  <dc:description/>
  <cp:lastModifiedBy>shania rasheed</cp:lastModifiedBy>
  <cp:revision>4</cp:revision>
  <dcterms:created xsi:type="dcterms:W3CDTF">2016-10-25T22:58:00Z</dcterms:created>
  <dcterms:modified xsi:type="dcterms:W3CDTF">2016-10-26T01:30:00Z</dcterms:modified>
</cp:coreProperties>
</file>