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98EA" w14:textId="77777777" w:rsidR="00A76EF1" w:rsidRDefault="00E73F70">
      <w:pPr>
        <w:spacing w:before="800" w:after="200"/>
      </w:pPr>
      <w:r w:rsidRPr="2084C295">
        <w:rPr>
          <w:color w:val="595959" w:themeColor="text1" w:themeTint="A6"/>
          <w:sz w:val="28"/>
          <w:szCs w:val="28"/>
        </w:rPr>
        <w:t xml:space="preserve">Especificación </w:t>
      </w:r>
      <w:r w:rsidRPr="2084C295">
        <w:rPr>
          <w:b/>
          <w:bCs/>
          <w:color w:val="595959" w:themeColor="text1" w:themeTint="A6"/>
          <w:sz w:val="28"/>
          <w:szCs w:val="28"/>
        </w:rPr>
        <w:t>técnica</w:t>
      </w:r>
    </w:p>
    <w:p w14:paraId="7F4B98EB" w14:textId="77777777" w:rsidR="00A76EF1" w:rsidRDefault="00E73F70">
      <w:pPr>
        <w:spacing w:after="120"/>
      </w:pPr>
      <w:r>
        <w:rPr>
          <w:b/>
          <w:bCs/>
          <w:color w:val="2E5C8A"/>
          <w:sz w:val="48"/>
          <w:szCs w:val="48"/>
        </w:rPr>
        <w:t>Integración MediaPost (Directia)</w:t>
      </w:r>
    </w:p>
    <w:p w14:paraId="7F4B98EC" w14:textId="77777777" w:rsidR="00A76EF1" w:rsidRDefault="00E73F70">
      <w:pPr>
        <w:spacing w:after="600"/>
      </w:pPr>
      <w:r>
        <w:rPr>
          <w:b/>
          <w:bCs/>
          <w:color w:val="8AB833"/>
          <w:sz w:val="28"/>
          <w:szCs w:val="28"/>
        </w:rPr>
        <w:t>Lógica de pagos, facturación y flujo de stock</w:t>
      </w:r>
    </w:p>
    <w:p w14:paraId="7F4B98ED" w14:textId="77777777" w:rsidR="00A76EF1" w:rsidRDefault="00E73F70">
      <w:pPr>
        <w:spacing w:after="60"/>
      </w:pPr>
      <w:r>
        <w:rPr>
          <w:color w:val="595959"/>
        </w:rPr>
        <w:t>Documento de handoff a desarrollo</w:t>
      </w:r>
    </w:p>
    <w:p w14:paraId="7F4B98F0" w14:textId="3C7B78B0" w:rsidR="00A76EF1" w:rsidRDefault="00E73F70">
      <w:pPr>
        <w:spacing w:after="60"/>
      </w:pPr>
      <w:r>
        <w:t>Partner logístico: MEDIAPOST SPAIN S.L</w:t>
      </w:r>
      <w:r w:rsidR="00366699">
        <w:t>.</w:t>
      </w:r>
    </w:p>
    <w:p w14:paraId="7F4B98F2" w14:textId="77777777" w:rsidR="00A76EF1" w:rsidRDefault="00E73F70">
      <w:r>
        <w:br w:type="page"/>
      </w:r>
    </w:p>
    <w:p w14:paraId="7F4B98F3" w14:textId="77777777" w:rsidR="00A76EF1" w:rsidRDefault="00E73F70">
      <w:pPr>
        <w:pStyle w:val="Heading1"/>
      </w:pPr>
      <w:r>
        <w:t>1. Contexto</w:t>
      </w:r>
    </w:p>
    <w:p w14:paraId="7F4B98F4" w14:textId="77777777" w:rsidR="00A76EF1" w:rsidRDefault="00E73F70">
      <w:pPr>
        <w:spacing w:after="120" w:line="280" w:lineRule="auto"/>
      </w:pPr>
      <w:r>
        <w:t>MediaPost Spain S.L., bajo su marca comercial Directia, es uno de los partners logísticos de SIG. Presta servicios de almacenaje, recepción, manipulación, picking, embalaje y transporte. Las tarifas vigentes son las de 2026 (válidas hasta 31/12/2026, con actualización anual por IPC) y se rigen por el documento "Tarifa de servicios 2026 – Gestión logística para SIG".</w:t>
      </w:r>
    </w:p>
    <w:p w14:paraId="7F4B98F5" w14:textId="77777777" w:rsidR="00A76EF1" w:rsidRDefault="00E73F70">
      <w:pPr>
        <w:spacing w:after="120" w:line="280" w:lineRule="auto"/>
      </w:pPr>
      <w:r>
        <w:t>Este documento consolida la lógica de facturación del partner y propone cómo integrarla en nuestras herramientas para automatizar la generación de proformas al cliente final y la reconciliación contable. También recoge el flujo actual del stock diario, donde existen oportunidades de mejora.</w:t>
      </w:r>
    </w:p>
    <w:p w14:paraId="7F4B98F6" w14:textId="77777777" w:rsidR="00A76EF1" w:rsidRDefault="00E73F70">
      <w:pPr>
        <w:pStyle w:val="Heading1"/>
      </w:pPr>
      <w:r>
        <w:t>2. Flujo actual (AS-IS)</w:t>
      </w:r>
    </w:p>
    <w:p w14:paraId="7F4B98F7" w14:textId="5A518605" w:rsidR="00A76EF1" w:rsidRPr="00943452" w:rsidRDefault="00E73F70">
      <w:pPr>
        <w:pStyle w:val="Heading2"/>
        <w:rPr>
          <w:color w:val="EE0000"/>
        </w:rPr>
      </w:pPr>
      <w:r>
        <w:t>2.1 Stock diario</w:t>
      </w:r>
      <w:r w:rsidR="00943452">
        <w:t xml:space="preserve">  </w:t>
      </w:r>
      <w:r w:rsidR="00F7271F" w:rsidRPr="00F7271F">
        <w:rPr>
          <w:color w:val="EE0000"/>
          <w:sz w:val="22"/>
          <w:szCs w:val="22"/>
        </w:rPr>
        <w:t>el stock lo vemos a través del PBI</w:t>
      </w:r>
      <w:r w:rsidR="00F7271F">
        <w:rPr>
          <w:color w:val="EE0000"/>
        </w:rPr>
        <w:t xml:space="preserve"> </w:t>
      </w:r>
    </w:p>
    <w:p w14:paraId="7F4B98F8" w14:textId="6D62C95D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MediaPost envía el stock diario por dos vías paralelas: correo electrónico y un repositorio compartido en SharePoint (canal Teams de logística).</w:t>
      </w:r>
      <w:r w:rsidR="0083183C">
        <w:t xml:space="preserve"> </w:t>
      </w:r>
      <w:r w:rsidR="0083183C">
        <w:rPr>
          <w:color w:val="EE0000"/>
        </w:rPr>
        <w:t>Me confirman que por correo electrónico por lo menos el equipo optimising ya no recibe nada como te puse arriba lo usan a través del PBI</w:t>
      </w:r>
    </w:p>
    <w:p w14:paraId="7F4B98F9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Adicionalmente, Directia dispone de un portal web personalizado (https://iris.directoatusclientes.com) que permite consultar en tiempo real recepciones, stock, movimientos de almacén, pedidos, estado de expediciones, albarán de entrega escaneado, devoluciones y estado de recogidas. Permite descarga en Excel.</w:t>
      </w:r>
    </w:p>
    <w:p w14:paraId="7F4B98FA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Problema actual: el partner no está subiendo de forma consistente el stock ni los detalles de factura al SharePoint compartido. Los envíos llegan directamente al buzón personal del equipo, lo que obliga a perseguir manualmente a los contactos (Carmen, Piedad) cada inicio de mes.</w:t>
      </w:r>
    </w:p>
    <w:p w14:paraId="7F4B98FB" w14:textId="4AC08593" w:rsidR="00A76EF1" w:rsidRDefault="00E73F70">
      <w:pPr>
        <w:pBdr>
          <w:left w:val="single" w:sz="18" w:space="8" w:color="8AB833"/>
        </w:pBdr>
        <w:spacing w:before="80" w:after="120"/>
        <w:ind w:left="200"/>
      </w:pPr>
      <w:r>
        <w:rPr>
          <w:b/>
          <w:bCs/>
          <w:color w:val="8AB833"/>
        </w:rPr>
        <w:t xml:space="preserve">Nota: </w:t>
      </w:r>
      <w:r>
        <w:rPr>
          <w:i/>
          <w:iCs/>
          <w:color w:val="595959"/>
        </w:rPr>
        <w:t xml:space="preserve">Está abierto a cambiar el flujo si es necesario. Hay que </w:t>
      </w:r>
      <w:r w:rsidR="00FE3715">
        <w:rPr>
          <w:i/>
          <w:iCs/>
          <w:color w:val="595959"/>
        </w:rPr>
        <w:t>consensuar con HK</w:t>
      </w:r>
      <w:r>
        <w:rPr>
          <w:i/>
          <w:iCs/>
          <w:color w:val="595959"/>
        </w:rPr>
        <w:t xml:space="preserve"> qué opción adoptar (consolidación en SharePoint vs. consumo directo del portal Directia).</w:t>
      </w:r>
    </w:p>
    <w:p w14:paraId="7F4B98FC" w14:textId="77777777" w:rsidR="00A76EF1" w:rsidRDefault="00E73F70">
      <w:pPr>
        <w:pStyle w:val="Heading2"/>
      </w:pPr>
      <w:r>
        <w:t>2.2 Facturación</w:t>
      </w:r>
    </w:p>
    <w:p w14:paraId="7F4B98FD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MediaPost emite una factura mensual (mes vencido) por cliente y operativa.</w:t>
      </w:r>
    </w:p>
    <w:p w14:paraId="7F4B98FE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Cada factura se acompaña de un Excel de detalle (pre-factura) con el desglose por concepto. Sin ese Excel no se puede emitir la proforma al cliente final.</w:t>
      </w:r>
    </w:p>
    <w:p w14:paraId="7F4B98FF" w14:textId="153F4A61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El equipo de administración revisa el detalle, aplica los márgenes definidos por concepto y genera la factura al cliente final (p. ej. INPOST, D</w:t>
      </w:r>
      <w:r w:rsidR="007F05C9">
        <w:t>y</w:t>
      </w:r>
      <w:r>
        <w:t>son).</w:t>
      </w:r>
    </w:p>
    <w:p w14:paraId="7F4B9900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La factura debe estar disponible el día 1 del mes siguiente para no retrasar la facturación al cliente.</w:t>
      </w:r>
    </w:p>
    <w:p w14:paraId="7F4B9901" w14:textId="77777777" w:rsidR="00A76EF1" w:rsidRDefault="00E73F70">
      <w:pPr>
        <w:pStyle w:val="Heading1"/>
      </w:pPr>
      <w:r>
        <w:t>3. Estructura de la factura MediaPost</w:t>
      </w:r>
    </w:p>
    <w:p w14:paraId="7F4B9902" w14:textId="77777777" w:rsidR="00A76EF1" w:rsidRDefault="00E73F70">
      <w:pPr>
        <w:pStyle w:val="Heading2"/>
      </w:pPr>
      <w:r>
        <w:t>3.1 Datos de cabecera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A76EF1" w14:paraId="7F4B9905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03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04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 / formato</w:t>
            </w:r>
          </w:p>
        </w:tc>
      </w:tr>
      <w:tr w:rsidR="00A76EF1" w14:paraId="7F4B990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06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Nº de factura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0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Patrón DINE26-NNNNN (ejemplo: DINE26-00429)</w:t>
            </w:r>
          </w:p>
        </w:tc>
      </w:tr>
      <w:tr w:rsidR="00A76EF1" w14:paraId="7F4B990B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09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Fecha emisión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0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Formato dd/mm/aaaa</w:t>
            </w:r>
          </w:p>
        </w:tc>
      </w:tr>
      <w:tr w:rsidR="00A76EF1" w14:paraId="7F4B990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0C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Nº cliente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0D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C0007256 (SIG)</w:t>
            </w:r>
          </w:p>
        </w:tc>
      </w:tr>
      <w:tr w:rsidR="00A76EF1" w:rsidRPr="006774F7" w14:paraId="7F4B9911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0F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Razón social cliente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10" w14:textId="77777777" w:rsidR="00A76EF1" w:rsidRPr="00366699" w:rsidRDefault="00E73F70">
            <w:pPr>
              <w:spacing w:line="260" w:lineRule="auto"/>
              <w:rPr>
                <w:lang w:val="en-GB"/>
              </w:rPr>
            </w:pPr>
            <w:r w:rsidRPr="00366699">
              <w:rPr>
                <w:sz w:val="20"/>
                <w:szCs w:val="20"/>
                <w:lang w:val="en-GB"/>
              </w:rPr>
              <w:t>Service Innovation Group España S.L.</w:t>
            </w:r>
          </w:p>
        </w:tc>
      </w:tr>
      <w:tr w:rsidR="00A76EF1" w14:paraId="7F4B991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12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CIF cliente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1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B58469347</w:t>
            </w:r>
          </w:p>
        </w:tc>
      </w:tr>
      <w:tr w:rsidR="00A76EF1" w14:paraId="7F4B9917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15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Condiciones de pago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1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30 días, transferencia</w:t>
            </w:r>
          </w:p>
        </w:tc>
      </w:tr>
      <w:tr w:rsidR="00A76EF1" w14:paraId="7F4B991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18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IBAN MediaPost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19" w14:textId="06F2A6EE" w:rsidR="00A76EF1" w:rsidRDefault="000B1F5C">
            <w:pPr>
              <w:spacing w:line="260" w:lineRule="auto"/>
            </w:pPr>
            <w:r>
              <w:rPr>
                <w:sz w:val="20"/>
                <w:szCs w:val="20"/>
              </w:rPr>
              <w:t>x</w:t>
            </w:r>
          </w:p>
        </w:tc>
      </w:tr>
      <w:tr w:rsidR="00A76EF1" w14:paraId="7F4B991D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1B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BIC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1C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CAIXESBBXXX</w:t>
            </w:r>
          </w:p>
        </w:tc>
      </w:tr>
      <w:tr w:rsidR="00A76EF1" w14:paraId="7F4B992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1E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Importes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1F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Base imponible / IVA 21% / Importe total</w:t>
            </w:r>
          </w:p>
        </w:tc>
      </w:tr>
    </w:tbl>
    <w:p w14:paraId="7F4B9921" w14:textId="77777777" w:rsidR="00A76EF1" w:rsidRDefault="00A76EF1">
      <w:pPr>
        <w:spacing w:after="100"/>
      </w:pPr>
    </w:p>
    <w:p w14:paraId="7F4B9922" w14:textId="77777777" w:rsidR="00A76EF1" w:rsidRDefault="00E73F70">
      <w:pPr>
        <w:pStyle w:val="Heading2"/>
      </w:pPr>
      <w:r>
        <w:t>3.2 Conceptos agrupados</w:t>
      </w:r>
    </w:p>
    <w:p w14:paraId="7F4B9923" w14:textId="77777777" w:rsidR="00A76EF1" w:rsidRDefault="00E73F70">
      <w:pPr>
        <w:spacing w:after="120" w:line="280" w:lineRule="auto"/>
      </w:pPr>
      <w:r>
        <w:t>La factura desglosa los importes por bloques. Ejemplo real tomado de la factura DINE26-00429 (proyecto PRUEBA PILOTO INPOST, abril 2026):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2638"/>
        <w:gridCol w:w="1400"/>
      </w:tblGrid>
      <w:tr w:rsidR="00A76EF1" w14:paraId="7F4B9928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24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25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26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Magnitud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27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Importe (€)</w:t>
            </w:r>
          </w:p>
        </w:tc>
      </w:tr>
      <w:tr w:rsidR="00A76EF1" w14:paraId="7F4B992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29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Almacenaje – Seguro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2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SEGURO DE ALMACENAJE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2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2C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27,60</w:t>
            </w:r>
          </w:p>
        </w:tc>
      </w:tr>
      <w:tr w:rsidR="00A76EF1" w14:paraId="7F4B993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2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Almacenaje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2F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M3 ALMACENAJE DIARIO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0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1.484,63 m³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1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267,34</w:t>
            </w:r>
          </w:p>
        </w:tc>
      </w:tr>
      <w:tr w:rsidR="00A76EF1" w14:paraId="7F4B993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Venta – Manipulación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4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OTRAS MANIPULACIONES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5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6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18,38</w:t>
            </w:r>
          </w:p>
        </w:tc>
      </w:tr>
      <w:tr w:rsidR="00A76EF1" w14:paraId="7F4B993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8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Venta – Manipulación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9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PEDIDOS CURSO NORMAL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11 pedidos / 444 kg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B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67,72</w:t>
            </w:r>
          </w:p>
        </w:tc>
      </w:tr>
      <w:tr w:rsidR="00A76EF1" w14:paraId="7F4B994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D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Venta – Manipulación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PEDIDOS CURSO NORMAL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3F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11 pedidos / 105 líneas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0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41,17</w:t>
            </w:r>
          </w:p>
        </w:tc>
      </w:tr>
      <w:tr w:rsidR="00A76EF1" w14:paraId="7F4B994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2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Transporte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ENTREGAS SERVICIO ESTÁNDAR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4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12 entregas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5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231,53</w:t>
            </w:r>
          </w:p>
        </w:tc>
      </w:tr>
      <w:tr w:rsidR="00A76EF1" w14:paraId="7F4B994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Varios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8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TRATAMIENTO INFORMÁTICO DE PEDIDOS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9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11 pedidos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A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1,17</w:t>
            </w:r>
          </w:p>
        </w:tc>
      </w:tr>
      <w:tr w:rsidR="00A76EF1" w14:paraId="7F4B995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C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Embalaje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D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EMBALAJE CONSUMIDO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4F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15,78</w:t>
            </w:r>
          </w:p>
        </w:tc>
      </w:tr>
      <w:tr w:rsidR="00A76EF1" w14:paraId="7F4B995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1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Embalaje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2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EMBALAJE CONSUMIDO PALETS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4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21,16</w:t>
            </w:r>
          </w:p>
        </w:tc>
      </w:tr>
      <w:tr w:rsidR="00A76EF1" w14:paraId="7F4B995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Recepción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RECEPCIONES ORDINARIAS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8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3 / 1.179,41 kg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9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46,24</w:t>
            </w:r>
          </w:p>
        </w:tc>
      </w:tr>
      <w:tr w:rsidR="00A76EF1" w14:paraId="7F4B995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Recepción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C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RECEPCIÓN ORDINARIA (líneas)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D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3 recepciones / 17 líneas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5E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2,27</w:t>
            </w:r>
          </w:p>
        </w:tc>
      </w:tr>
      <w:tr w:rsidR="00A76EF1" w14:paraId="7F4B996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0" w14:textId="77777777" w:rsidR="00A76EF1" w:rsidRDefault="00A76EF1">
            <w:pPr>
              <w:spacing w:line="260" w:lineRule="auto"/>
            </w:pP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1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Base imponible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2" w14:textId="77777777" w:rsidR="00A76EF1" w:rsidRDefault="00A76EF1">
            <w:pPr>
              <w:spacing w:line="260" w:lineRule="auto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3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740,36</w:t>
            </w:r>
          </w:p>
        </w:tc>
      </w:tr>
      <w:tr w:rsidR="00A76EF1" w14:paraId="7F4B996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5" w14:textId="77777777" w:rsidR="00A76EF1" w:rsidRDefault="00A76EF1">
            <w:pPr>
              <w:spacing w:line="260" w:lineRule="auto"/>
            </w:pP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IVA 21%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7" w14:textId="77777777" w:rsidR="00A76EF1" w:rsidRDefault="00A76EF1">
            <w:pPr>
              <w:spacing w:line="260" w:lineRule="auto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8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155,48</w:t>
            </w:r>
          </w:p>
        </w:tc>
      </w:tr>
      <w:tr w:rsidR="00A76EF1" w14:paraId="7F4B996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A" w14:textId="77777777" w:rsidR="00A76EF1" w:rsidRDefault="00A76EF1">
            <w:pPr>
              <w:spacing w:line="260" w:lineRule="auto"/>
            </w:pP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TOTAL FACTURA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C" w14:textId="77777777" w:rsidR="00A76EF1" w:rsidRDefault="00A76EF1">
            <w:pPr>
              <w:spacing w:line="260" w:lineRule="auto"/>
            </w:pP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6D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895,84</w:t>
            </w:r>
          </w:p>
        </w:tc>
      </w:tr>
    </w:tbl>
    <w:p w14:paraId="7F4B996F" w14:textId="77777777" w:rsidR="00A76EF1" w:rsidRDefault="00A76EF1">
      <w:pPr>
        <w:spacing w:after="100"/>
      </w:pPr>
    </w:p>
    <w:p w14:paraId="7F4B9970" w14:textId="77777777" w:rsidR="00A76EF1" w:rsidRDefault="00E73F70">
      <w:pPr>
        <w:pStyle w:val="Heading1"/>
      </w:pPr>
      <w:r>
        <w:t>4. Pre-factura Excel</w:t>
      </w:r>
    </w:p>
    <w:p w14:paraId="7F4B9971" w14:textId="77777777" w:rsidR="00A76EF1" w:rsidRDefault="00E73F70">
      <w:pPr>
        <w:spacing w:after="120" w:line="280" w:lineRule="auto"/>
      </w:pPr>
      <w:r>
        <w:t>La pre-factura es el detalle Excel que acompaña a la factura. Se identifica con el patrón PF26-NNNNNNN (ejemplo: PF26-00004176). Es un libro multi-hoja con la siguiente estructura:</w:t>
      </w:r>
    </w:p>
    <w:p w14:paraId="7F4B9972" w14:textId="77777777" w:rsidR="00A76EF1" w:rsidRDefault="00E73F70">
      <w:pPr>
        <w:pStyle w:val="Heading2"/>
      </w:pPr>
      <w:r>
        <w:t>4.1 Hoja "Parámetros"</w:t>
      </w:r>
    </w:p>
    <w:p w14:paraId="7F4B9973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Cód. cliente ERP (p. ej. C0007256)</w:t>
      </w:r>
    </w:p>
    <w:p w14:paraId="7F4B9974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Id. Pre-factura (p. ej. PF26-00004176)</w:t>
      </w:r>
    </w:p>
    <w:p w14:paraId="7F4B9975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Operativa, Fecha inicial, Fecha final</w:t>
      </w:r>
    </w:p>
    <w:p w14:paraId="7F4B9976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Tipo documento entrada: Recepción | Devolución | Rechazo | RMA | Recogida</w:t>
      </w:r>
    </w:p>
    <w:p w14:paraId="7F4B9977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Tipo documento salida: Pedido | Bulto opaco</w:t>
      </w:r>
    </w:p>
    <w:p w14:paraId="7F4B9978" w14:textId="77777777" w:rsidR="00A76EF1" w:rsidRDefault="00E73F70">
      <w:pPr>
        <w:pStyle w:val="Heading2"/>
      </w:pPr>
      <w:r>
        <w:t>4.2 Hoja "Almacenaje"</w:t>
      </w:r>
    </w:p>
    <w:p w14:paraId="7F4B9979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Códigos internos Navision (proveedor 7098046)</w:t>
      </w:r>
    </w:p>
    <w:p w14:paraId="7F4B997A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Descripción del concepto (ALMACENAJE DIARIO, SEGURO DE ALMACENAJE)</w:t>
      </w:r>
    </w:p>
    <w:p w14:paraId="7F4B997B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Importe en euros y totales acumulados</w:t>
      </w:r>
    </w:p>
    <w:p w14:paraId="7F4B997C" w14:textId="77777777" w:rsidR="00A76EF1" w:rsidRDefault="00E73F70">
      <w:pPr>
        <w:pStyle w:val="Heading2"/>
      </w:pPr>
      <w:r>
        <w:t>4.3 Hoja "Recepciones"</w:t>
      </w:r>
    </w:p>
    <w:p w14:paraId="7F4B997D" w14:textId="77777777" w:rsidR="00A76EF1" w:rsidRDefault="00E73F70">
      <w:pPr>
        <w:spacing w:after="120" w:line="280" w:lineRule="auto"/>
      </w:pPr>
      <w:r>
        <w:t>Es la hoja más rica en datos. Cada fila representa una línea de recepción con los siguientes campos: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A76EF1" w14:paraId="7F4B9980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7E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Bloque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7F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</w:tr>
      <w:tr w:rsidR="00A76EF1" w14:paraId="7F4B9983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81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Identificación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82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Factura Nº, Campaña, Tipo documento, Nº pedido cliente, Ref. en transporte, Familia recepción, Nº albarán interno, Fecha recepción</w:t>
            </w:r>
          </w:p>
        </w:tc>
      </w:tr>
      <w:tr w:rsidR="00A76EF1" w14:paraId="7F4B998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84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Punto de entrega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85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Nombre, Atención, Dirección, C. Postal, Población, Provincia, País</w:t>
            </w:r>
          </w:p>
        </w:tc>
      </w:tr>
      <w:tr w:rsidR="00A76EF1" w14:paraId="7F4B9989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87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Mercancía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88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Servicio, Bultos recibidos, Palés recibidos, Kilos recibidos, Producto, Descripción, Unidades</w:t>
            </w:r>
          </w:p>
        </w:tc>
      </w:tr>
      <w:tr w:rsidR="00A76EF1" w14:paraId="7F4B998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8A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Importes facturados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8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Recepción, Devolución, Gestión, Franqueo, Prima, Transporte, Total</w:t>
            </w:r>
          </w:p>
        </w:tc>
      </w:tr>
    </w:tbl>
    <w:p w14:paraId="7F4B998D" w14:textId="77777777" w:rsidR="00A76EF1" w:rsidRDefault="00A76EF1">
      <w:pPr>
        <w:spacing w:after="100"/>
      </w:pPr>
    </w:p>
    <w:p w14:paraId="7F4B998E" w14:textId="77777777" w:rsidR="00A76EF1" w:rsidRDefault="00E73F70">
      <w:pPr>
        <w:pStyle w:val="Heading2"/>
      </w:pPr>
      <w:r>
        <w:t>4.4 Resto de hojas</w:t>
      </w:r>
    </w:p>
    <w:p w14:paraId="7F4B998F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Pedidos: detalle de cada pedido de salida (mismo esquema que recepciones, orientado a expediciones)</w:t>
      </w:r>
    </w:p>
    <w:p w14:paraId="7F4B9990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Servicios de transporte: cuando aplica, desglose por expedición</w:t>
      </w:r>
    </w:p>
    <w:p w14:paraId="7F4B9991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Cargos manuales y fijos: manipulaciones extra (etiquetado, ensobrado, pegatinas, kitting puntual, etc.)</w:t>
      </w:r>
    </w:p>
    <w:p w14:paraId="7F4B9992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Resumen: replica la estructura de la factura final con los totales por bloque</w:t>
      </w:r>
    </w:p>
    <w:p w14:paraId="7F4B9993" w14:textId="77777777" w:rsidR="00A76EF1" w:rsidRDefault="00E73F70">
      <w:pPr>
        <w:pStyle w:val="Heading1"/>
      </w:pPr>
      <w:r>
        <w:t>5. Estructura tarifaria 2026</w:t>
      </w:r>
    </w:p>
    <w:p w14:paraId="7F4B9994" w14:textId="77777777" w:rsidR="00A76EF1" w:rsidRDefault="00E73F70">
      <w:pPr>
        <w:spacing w:after="120" w:line="280" w:lineRule="auto"/>
      </w:pPr>
      <w:r>
        <w:t>Tarifas sin IVA, válidas hasta el 31/12/2026. Actualización anual por IPC. Cualquier acción no contemplada en este presupuesto debe ser presupuestada por escrito.</w:t>
      </w:r>
    </w:p>
    <w:p w14:paraId="7F4B9995" w14:textId="77777777" w:rsidR="00A76EF1" w:rsidRDefault="00E73F70">
      <w:pPr>
        <w:pStyle w:val="Heading2"/>
      </w:pPr>
      <w:r>
        <w:t>5.1 Recepción de mercancía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200"/>
        <w:gridCol w:w="2638"/>
      </w:tblGrid>
      <w:tr w:rsidR="00A76EF1" w14:paraId="7F4B9999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96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97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98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Precio sin IVA</w:t>
            </w:r>
          </w:p>
        </w:tc>
      </w:tr>
      <w:tr w:rsidR="00A76EF1" w14:paraId="7F4B999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9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Fijo por albarán de entrada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9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€/albarán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9C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2,063 €</w:t>
            </w:r>
          </w:p>
        </w:tc>
      </w:tr>
      <w:tr w:rsidR="00A76EF1" w14:paraId="7F4B99A1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9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Ordinaria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9F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€/referencia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A0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0,133 €</w:t>
            </w:r>
          </w:p>
        </w:tc>
      </w:tr>
      <w:tr w:rsidR="00A76EF1" w14:paraId="7F4B99A5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A2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Ordinaria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A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€/kilogramo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A4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0,034 €</w:t>
            </w:r>
          </w:p>
        </w:tc>
      </w:tr>
      <w:tr w:rsidR="00A76EF1" w14:paraId="7F4B99A9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A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Especial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A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€/referencia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A8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0,467 €</w:t>
            </w:r>
          </w:p>
        </w:tc>
      </w:tr>
      <w:tr w:rsidR="00A76EF1" w14:paraId="7F4B99A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A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Especial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A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€/kilogramo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AC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0,200 €</w:t>
            </w:r>
          </w:p>
        </w:tc>
      </w:tr>
    </w:tbl>
    <w:p w14:paraId="7F4B99AE" w14:textId="77777777" w:rsidR="00A76EF1" w:rsidRDefault="00A76EF1">
      <w:pPr>
        <w:spacing w:after="80"/>
      </w:pPr>
    </w:p>
    <w:p w14:paraId="7F4B99AF" w14:textId="77777777" w:rsidR="00A76EF1" w:rsidRDefault="00E73F70">
      <w:pPr>
        <w:pBdr>
          <w:left w:val="single" w:sz="18" w:space="8" w:color="8AB833"/>
        </w:pBdr>
        <w:spacing w:before="80" w:after="120"/>
        <w:ind w:left="200"/>
      </w:pPr>
      <w:r>
        <w:rPr>
          <w:b/>
          <w:bCs/>
          <w:color w:val="8AB833"/>
        </w:rPr>
        <w:t xml:space="preserve">Nota: </w:t>
      </w:r>
      <w:r>
        <w:rPr>
          <w:i/>
          <w:iCs/>
          <w:color w:val="595959"/>
        </w:rPr>
        <w:t>Recepción ordinaria: control cualitativo y cuantitativo por muestreo (10%). Recepción especial: conteo unitario, mercancías de alto valor. Horario recepción: 8:30 – 14:00 h, con preaviso de 24 h.</w:t>
      </w:r>
    </w:p>
    <w:p w14:paraId="7F4B99B0" w14:textId="77777777" w:rsidR="00A76EF1" w:rsidRDefault="00E73F70">
      <w:pPr>
        <w:pStyle w:val="Heading2"/>
      </w:pPr>
      <w:r>
        <w:t>5.2 Almacenaje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200"/>
        <w:gridCol w:w="2638"/>
      </w:tblGrid>
      <w:tr w:rsidR="00A76EF1" w14:paraId="7F4B99B4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1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2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3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Precio sin IVA</w:t>
            </w:r>
          </w:p>
        </w:tc>
      </w:tr>
      <w:tr w:rsidR="00A76EF1" w14:paraId="7F4B99B8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5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Almacenaje (1 palet EU = 1,5 m³)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€/día/m³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7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0,180 €</w:t>
            </w:r>
          </w:p>
        </w:tc>
      </w:tr>
      <w:tr w:rsidR="00A76EF1" w14:paraId="7F4B99BC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9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Seguro de almacenaje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% mensual sobre valor existencias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B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0,08%</w:t>
            </w:r>
          </w:p>
        </w:tc>
      </w:tr>
      <w:tr w:rsidR="00A76EF1" w14:paraId="7F4B99C0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D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Inventarios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€/hora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BF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26,45 €</w:t>
            </w:r>
          </w:p>
        </w:tc>
      </w:tr>
    </w:tbl>
    <w:p w14:paraId="7F4B99C1" w14:textId="77777777" w:rsidR="00A76EF1" w:rsidRDefault="00E73F70">
      <w:pPr>
        <w:pStyle w:val="Heading2"/>
      </w:pPr>
      <w:r>
        <w:t>5.3 Informática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200"/>
        <w:gridCol w:w="2638"/>
      </w:tblGrid>
      <w:tr w:rsidR="00A76EF1" w14:paraId="7F4B99C5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C2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C3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C4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Precio sin IVA</w:t>
            </w:r>
          </w:p>
        </w:tc>
      </w:tr>
      <w:tr w:rsidR="00A76EF1" w14:paraId="7F4B99C9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C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Edición de etiquetas, albaranes y listados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C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€/pedido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C8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0,106 €</w:t>
            </w:r>
          </w:p>
        </w:tc>
      </w:tr>
      <w:tr w:rsidR="00A76EF1" w14:paraId="7F4B99C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C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Grabación manual de datos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C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€/pedido + €/línea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CC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0,54 € + 0,16 €</w:t>
            </w:r>
          </w:p>
        </w:tc>
      </w:tr>
    </w:tbl>
    <w:p w14:paraId="7F4B99CE" w14:textId="77777777" w:rsidR="00A76EF1" w:rsidRDefault="00E73F70">
      <w:pPr>
        <w:pStyle w:val="Heading2"/>
      </w:pPr>
      <w:r>
        <w:t>5.4 Manipulación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200"/>
        <w:gridCol w:w="2638"/>
      </w:tblGrid>
      <w:tr w:rsidR="00A76EF1" w14:paraId="7F4B99D2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CF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0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1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Precio sin IVA</w:t>
            </w:r>
          </w:p>
        </w:tc>
      </w:tr>
      <w:tr w:rsidR="00A76EF1" w14:paraId="7F4B99D6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Pedido ordinario – fijo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4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€/pedido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5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1,671 €</w:t>
            </w:r>
          </w:p>
        </w:tc>
      </w:tr>
      <w:tr w:rsidR="00A76EF1" w14:paraId="7F4B99DA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Pedido ordinario – variable por referencia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8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€/referencia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9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0,392 €</w:t>
            </w:r>
          </w:p>
        </w:tc>
      </w:tr>
      <w:tr w:rsidR="00A76EF1" w14:paraId="7F4B99DE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Pedido ordinario – variable por kilogramo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C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€/kilogramo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D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0,111 €</w:t>
            </w:r>
          </w:p>
        </w:tc>
      </w:tr>
      <w:tr w:rsidR="00A76EF1" w14:paraId="7F4B99E2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DF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Desmanipulación devoluciones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E0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Fijo + €/ref + €/unidad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E1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2,094 € + 0,465 € + 0,221 €</w:t>
            </w:r>
          </w:p>
        </w:tc>
      </w:tr>
      <w:tr w:rsidR="00A76EF1" w14:paraId="7F4B99E6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E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Hora de manipulación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E4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€/hora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E5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22,12 €</w:t>
            </w:r>
          </w:p>
        </w:tc>
      </w:tr>
      <w:tr w:rsidR="00A76EF1" w14:paraId="7F4B99EA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E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Premanipulaciones / kitting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E8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Según operativa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E9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A definir</w:t>
            </w:r>
          </w:p>
        </w:tc>
      </w:tr>
    </w:tbl>
    <w:p w14:paraId="7F4B99EB" w14:textId="77777777" w:rsidR="00A76EF1" w:rsidRDefault="00A76EF1">
      <w:pPr>
        <w:spacing w:after="80"/>
      </w:pPr>
    </w:p>
    <w:p w14:paraId="7F4B99EC" w14:textId="77777777" w:rsidR="00A76EF1" w:rsidRDefault="00E73F70">
      <w:pPr>
        <w:pBdr>
          <w:left w:val="single" w:sz="18" w:space="8" w:color="8AB833"/>
        </w:pBdr>
        <w:spacing w:before="80" w:after="120"/>
        <w:ind w:left="200"/>
      </w:pPr>
      <w:r>
        <w:rPr>
          <w:b/>
          <w:bCs/>
          <w:color w:val="8AB833"/>
        </w:rPr>
        <w:t xml:space="preserve">Nota: </w:t>
      </w:r>
      <w:r>
        <w:rPr>
          <w:i/>
          <w:iCs/>
          <w:color w:val="595959"/>
        </w:rPr>
        <w:t>Recargo nocturnidad (a partir de 20:00 h): 25%. Recargo sábados y festivos: 75%. Recargos no acumulables.</w:t>
      </w:r>
    </w:p>
    <w:p w14:paraId="7F4B99ED" w14:textId="77777777" w:rsidR="00A76EF1" w:rsidRDefault="00E73F70">
      <w:pPr>
        <w:pStyle w:val="Heading2"/>
      </w:pPr>
      <w:r>
        <w:t>5.5 Transporte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200"/>
        <w:gridCol w:w="2638"/>
      </w:tblGrid>
      <w:tr w:rsidR="00A76EF1" w14:paraId="7F4B99F1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EE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EF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0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Precio sin IVA</w:t>
            </w:r>
          </w:p>
        </w:tc>
      </w:tr>
      <w:tr w:rsidR="00A76EF1" w14:paraId="7F4B99F5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2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Recogidas península → Directia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Transporte + gestión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4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Tarifa transporte + 4,273 €</w:t>
            </w:r>
          </w:p>
        </w:tc>
      </w:tr>
      <w:tr w:rsidR="00A76EF1" w14:paraId="7F4B99F9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Envíos y devoluciones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Por transporte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8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Tablas Economy / Urgente</w:t>
            </w:r>
          </w:p>
        </w:tc>
      </w:tr>
      <w:tr w:rsidR="00A76EF1" w14:paraId="7F4B99F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Seguro a todo riesgo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% sobre valor declarado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C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1% (mín. 1,85 €/expedición)</w:t>
            </w:r>
          </w:p>
        </w:tc>
      </w:tr>
      <w:tr w:rsidR="00A76EF1" w14:paraId="7F4B9A01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Aduanas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9FF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€/despacho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00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29,61 €</w:t>
            </w:r>
          </w:p>
        </w:tc>
      </w:tr>
      <w:tr w:rsidR="00A76EF1" w14:paraId="7F4B9A05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02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Envío SMS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0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€/SMS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04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0,11 €</w:t>
            </w:r>
          </w:p>
        </w:tc>
      </w:tr>
      <w:tr w:rsidR="00A76EF1" w14:paraId="7F4B9A09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0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Conversión volumétrica península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0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KG/M³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08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250</w:t>
            </w:r>
          </w:p>
        </w:tc>
      </w:tr>
      <w:tr w:rsidR="00A76EF1" w14:paraId="7F4B9A0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0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Conversión volumétrica islas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0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KG/M³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0C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333</w:t>
            </w:r>
          </w:p>
        </w:tc>
      </w:tr>
    </w:tbl>
    <w:p w14:paraId="7F4B9A0E" w14:textId="77777777" w:rsidR="00A76EF1" w:rsidRDefault="00A76EF1">
      <w:pPr>
        <w:spacing w:after="80"/>
      </w:pPr>
    </w:p>
    <w:p w14:paraId="7F4B9A0F" w14:textId="77777777" w:rsidR="00A76EF1" w:rsidRDefault="00E73F70">
      <w:pPr>
        <w:pBdr>
          <w:left w:val="single" w:sz="18" w:space="8" w:color="8AB833"/>
        </w:pBdr>
        <w:spacing w:before="80" w:after="120"/>
        <w:ind w:left="200"/>
      </w:pPr>
      <w:r>
        <w:rPr>
          <w:b/>
          <w:bCs/>
          <w:color w:val="8AB833"/>
        </w:rPr>
        <w:t xml:space="preserve">Nota: </w:t>
      </w:r>
      <w:r>
        <w:rPr>
          <w:i/>
          <w:iCs/>
          <w:color w:val="595959"/>
        </w:rPr>
        <w:t>Para el cálculo del kilo en transporte se toma el mayor entre el kilo físico y el kilo volumétrico. Las tarifas Economy (entrega ≤72 h) y Urgente (≤14 h) tienen tablas por destino y fracción de peso; ver Anexo I.</w:t>
      </w:r>
    </w:p>
    <w:p w14:paraId="7F4B9A10" w14:textId="77777777" w:rsidR="00A76EF1" w:rsidRDefault="00E73F70">
      <w:pPr>
        <w:pStyle w:val="Heading2"/>
      </w:pPr>
      <w:r>
        <w:t>5.6 Tasa de carburante (variable mensual)</w:t>
      </w:r>
    </w:p>
    <w:p w14:paraId="7F4B9A11" w14:textId="77777777" w:rsidR="00A76EF1" w:rsidRDefault="00E73F70">
      <w:pPr>
        <w:spacing w:after="120" w:line="280" w:lineRule="auto"/>
      </w:pPr>
      <w:r>
        <w:t>Recargo porcentual sobre el precio de transporte. Se calcula mensualmente según el precio medio del diésel publicado por el Ministerio para la Transición Ecológica. Referencia: https://www.cetm.es/evolucion-precios-gasoleo</w:t>
      </w:r>
    </w:p>
    <w:p w14:paraId="7F4B9A12" w14:textId="77777777" w:rsidR="00A76EF1" w:rsidRDefault="00E73F70">
      <w:pPr>
        <w:spacing w:after="120" w:line="280" w:lineRule="auto"/>
      </w:pPr>
      <w:r>
        <w:t>Tramos relevantes (ejemplos):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38"/>
      </w:tblGrid>
      <w:tr w:rsidR="00A76EF1" w14:paraId="7F4B9A16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13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Precio diésel desde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14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Precio diésel hasta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15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Recargo %</w:t>
            </w:r>
          </w:p>
        </w:tc>
      </w:tr>
      <w:tr w:rsidR="00A76EF1" w14:paraId="7F4B9A1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17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0,00 €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18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1,25 €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19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0,00%</w:t>
            </w:r>
          </w:p>
        </w:tc>
      </w:tr>
      <w:tr w:rsidR="00A76EF1" w14:paraId="7F4B9A1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1B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1,46 €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1C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1,50 €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1D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5,78%</w:t>
            </w:r>
          </w:p>
        </w:tc>
      </w:tr>
      <w:tr w:rsidR="00A76EF1" w14:paraId="7F4B9A22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1F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1,71 €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20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1,75 €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21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8,63%</w:t>
            </w:r>
          </w:p>
        </w:tc>
      </w:tr>
      <w:tr w:rsidR="00A76EF1" w14:paraId="7F4B9A26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23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1,91 €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24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2,00 €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25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10,88%</w:t>
            </w:r>
          </w:p>
        </w:tc>
      </w:tr>
      <w:tr w:rsidR="00A76EF1" w14:paraId="7F4B9A2A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27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2,21 €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28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2,30 €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29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13,93%</w:t>
            </w:r>
          </w:p>
        </w:tc>
      </w:tr>
      <w:tr w:rsidR="00A76EF1" w14:paraId="7F4B9A2E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2B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2,36 €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2C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2,50 €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2D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14,50%</w:t>
            </w:r>
          </w:p>
        </w:tc>
      </w:tr>
    </w:tbl>
    <w:p w14:paraId="7F4B9A2F" w14:textId="77777777" w:rsidR="00A76EF1" w:rsidRDefault="00E73F70">
      <w:pPr>
        <w:pStyle w:val="Heading2"/>
      </w:pPr>
      <w:r>
        <w:t>5.7 Embalajes (extracto)</w:t>
      </w:r>
    </w:p>
    <w:p w14:paraId="7F4B9A30" w14:textId="77777777" w:rsidR="00A76EF1" w:rsidRDefault="00E73F70">
      <w:pPr>
        <w:spacing w:after="120" w:line="280" w:lineRule="auto"/>
      </w:pPr>
      <w:r>
        <w:t>Catálogo de 27 referencias entre cajas, sobres acolchados, tubos, paletas y palets. Solo se factura el consumo real: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200"/>
        <w:gridCol w:w="3238"/>
      </w:tblGrid>
      <w:tr w:rsidR="00A76EF1" w14:paraId="7F4B9A34" w14:textId="77777777"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1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Embalaje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2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Medidas interiores (cm)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3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Precio sin IVA</w:t>
            </w:r>
          </w:p>
        </w:tc>
      </w:tr>
      <w:tr w:rsidR="00A76EF1" w14:paraId="7F4B9A3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5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Caja tipo CRUZ 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23 x 5 x 7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7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0,38 €</w:t>
            </w:r>
          </w:p>
        </w:tc>
      </w:tr>
      <w:tr w:rsidR="00A76EF1" w14:paraId="7F4B9A3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9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Caja tipo D 7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51,5 x 38,5 x 41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B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1,91 €</w:t>
            </w:r>
          </w:p>
        </w:tc>
      </w:tr>
      <w:tr w:rsidR="00A76EF1" w14:paraId="7F4B9A4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D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Caja poster 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71,5 x 80 x 102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3F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2,80 €</w:t>
            </w:r>
          </w:p>
        </w:tc>
      </w:tr>
      <w:tr w:rsidR="00A76EF1" w14:paraId="7F4B9A4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1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Sobre acolchado pequeño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2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18 x 27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3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0,35 €</w:t>
            </w:r>
          </w:p>
        </w:tc>
      </w:tr>
      <w:tr w:rsidR="00A76EF1" w14:paraId="7F4B9A48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5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Palet europeo NUEVO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80 x 120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7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21,16 €</w:t>
            </w:r>
          </w:p>
        </w:tc>
      </w:tr>
      <w:tr w:rsidR="00A76EF1" w14:paraId="7F4B9A4C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9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Palet europeo USADO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80 x 120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B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15,73 €</w:t>
            </w:r>
          </w:p>
        </w:tc>
      </w:tr>
      <w:tr w:rsidR="00A76EF1" w14:paraId="7F4B9A50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D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Palet americano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100 x 150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4F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26,97 €</w:t>
            </w:r>
          </w:p>
        </w:tc>
      </w:tr>
      <w:tr w:rsidR="00A76EF1" w14:paraId="7F4B9A54" w14:textId="77777777"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51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Enfardado euro palet film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52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80 x 120 x 180</w:t>
            </w:r>
          </w:p>
        </w:tc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53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0,58 €</w:t>
            </w:r>
          </w:p>
        </w:tc>
      </w:tr>
    </w:tbl>
    <w:p w14:paraId="7F4B9A55" w14:textId="77777777" w:rsidR="00A76EF1" w:rsidRDefault="00E73F70">
      <w:pPr>
        <w:pStyle w:val="Heading2"/>
      </w:pPr>
      <w:r>
        <w:t>5.8 Destrucciones de material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3200"/>
        <w:gridCol w:w="2638"/>
      </w:tblGrid>
      <w:tr w:rsidR="00A76EF1" w14:paraId="7F4B9A59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56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57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Unidad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58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Precio sin IVA</w:t>
            </w:r>
          </w:p>
        </w:tc>
      </w:tr>
      <w:tr w:rsidR="00A76EF1" w14:paraId="7F4B9A5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5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Textil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5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€/Tn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5C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162,77 €</w:t>
            </w:r>
          </w:p>
        </w:tc>
      </w:tr>
      <w:tr w:rsidR="00A76EF1" w14:paraId="7F4B9A61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5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PVC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5F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€/Tn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0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121,77 €</w:t>
            </w:r>
          </w:p>
        </w:tc>
      </w:tr>
      <w:tr w:rsidR="00A76EF1" w14:paraId="7F4B9A65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2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Papel/cartón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€/Tn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4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37,06 €</w:t>
            </w:r>
          </w:p>
        </w:tc>
      </w:tr>
      <w:tr w:rsidR="00A76EF1" w14:paraId="7F4B9A69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Plástico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€/Tn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8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137,65 €</w:t>
            </w:r>
          </w:p>
        </w:tc>
      </w:tr>
      <w:tr w:rsidR="00A76EF1" w14:paraId="7F4B9A6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Metal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€/Tn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C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116,47 €</w:t>
            </w:r>
          </w:p>
        </w:tc>
      </w:tr>
      <w:tr w:rsidR="00A76EF1" w14:paraId="7F4B9A71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Electrónico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6F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€/Tn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0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329,42 €</w:t>
            </w:r>
          </w:p>
        </w:tc>
      </w:tr>
      <w:tr w:rsidR="00A76EF1" w14:paraId="7F4B9A75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2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Banal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€/Tn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4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162,77 €</w:t>
            </w:r>
          </w:p>
        </w:tc>
      </w:tr>
      <w:tr w:rsidR="00A76EF1" w14:paraId="7F4B9A79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Cristal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€/Tn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8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342,83 €</w:t>
            </w:r>
          </w:p>
        </w:tc>
      </w:tr>
      <w:tr w:rsidR="00A76EF1" w14:paraId="7F4B9A7D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Certificados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€/Tn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C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119,12 €</w:t>
            </w:r>
          </w:p>
        </w:tc>
      </w:tr>
      <w:tr w:rsidR="00A76EF1" w14:paraId="7F4B9A81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Coste por recogida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7F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€</w:t>
            </w:r>
          </w:p>
        </w:tc>
        <w:tc>
          <w:tcPr>
            <w:tcW w:w="2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80" w14:textId="77777777" w:rsidR="00A76EF1" w:rsidRDefault="00E73F70">
            <w:pPr>
              <w:spacing w:line="260" w:lineRule="auto"/>
              <w:jc w:val="right"/>
            </w:pPr>
            <w:r>
              <w:rPr>
                <w:sz w:val="20"/>
                <w:szCs w:val="20"/>
              </w:rPr>
              <w:t>153,53 €</w:t>
            </w:r>
          </w:p>
        </w:tc>
      </w:tr>
    </w:tbl>
    <w:p w14:paraId="7F4B9A82" w14:textId="77777777" w:rsidR="00A76EF1" w:rsidRDefault="00A76EF1">
      <w:pPr>
        <w:spacing w:after="80"/>
      </w:pPr>
    </w:p>
    <w:p w14:paraId="7F4B9A83" w14:textId="77777777" w:rsidR="00A76EF1" w:rsidRDefault="00E73F70">
      <w:pPr>
        <w:pBdr>
          <w:left w:val="single" w:sz="18" w:space="8" w:color="8AB833"/>
        </w:pBdr>
        <w:spacing w:before="80" w:after="120"/>
        <w:ind w:left="200"/>
      </w:pPr>
      <w:r>
        <w:rPr>
          <w:b/>
          <w:bCs/>
          <w:color w:val="8AB833"/>
        </w:rPr>
        <w:t xml:space="preserve">Nota: </w:t>
      </w:r>
      <w:r>
        <w:rPr>
          <w:i/>
          <w:iCs/>
          <w:color w:val="595959"/>
        </w:rPr>
        <w:t>Destrucción mínima 1 tonelada. Si los materiales no están limpios/separados, se cobra a 12,71 €/h.</w:t>
      </w:r>
    </w:p>
    <w:p w14:paraId="7F4B9A84" w14:textId="77777777" w:rsidR="00A76EF1" w:rsidRDefault="00E73F70">
      <w:pPr>
        <w:pStyle w:val="Heading1"/>
      </w:pPr>
      <w:r>
        <w:t>6. Reglas de negocio relevantes</w:t>
      </w:r>
    </w:p>
    <w:p w14:paraId="7F4B9A85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Altura máxima de palets: 1,70 m (soporte incluido).</w:t>
      </w:r>
    </w:p>
    <w:p w14:paraId="7F4B9A86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Dimensiones palet EU: 0,80 x 1,20 m. Siempre que sea posible, monoproducto.</w:t>
      </w:r>
    </w:p>
    <w:p w14:paraId="7F4B9A87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Cajas monorreferencia. Envíos en cajas propias ≤ 50 x 50 x 50 cm.</w:t>
      </w:r>
    </w:p>
    <w:p w14:paraId="7F4B9A88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Plazo de recepción ordinaria: hasta 2 días hábiles según volumen.</w:t>
      </w:r>
    </w:p>
    <w:p w14:paraId="7F4B9A89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Pedidos de curso normal: preparados y enviados el mismo día si entran en horario.</w:t>
      </w:r>
    </w:p>
    <w:p w14:paraId="7F4B9A8A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Pedidos urgentes: fuera de horario o con manipulación inmediata; precio bajo consulta.</w:t>
      </w:r>
    </w:p>
    <w:p w14:paraId="7F4B9A8B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Premanipulación: edición/etiquetado de referencias para crear un kit. Mínimo 100 kits idénticos; siempre programada.</w:t>
      </w:r>
    </w:p>
    <w:p w14:paraId="7F4B9A8C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Devoluciones: una vez abiertas y comprobadas pasan a stock disponible o deteriorado. Pedidos no recogidos en 15 días se procesan como devolución.</w:t>
      </w:r>
    </w:p>
    <w:p w14:paraId="7F4B9A8D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Bultos &gt; 30 kg, o con suma de las tres dimensiones &gt; 240 cm, o con cota mayor &gt; 120 cm: tratamiento y precio especial.</w:t>
      </w:r>
    </w:p>
    <w:p w14:paraId="7F4B9A8E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Comisión de reembolso: 5% con mínimo de 2,15 € en España y 6,50 € en Portugal.</w:t>
      </w:r>
    </w:p>
    <w:p w14:paraId="7F4B9A8F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Envíos a Canarias, Ceuta, Melilla, Andorra, Gibraltar o fuera de la UE: gastos de aduanas e impuestos facturados aparte.</w:t>
      </w:r>
    </w:p>
    <w:p w14:paraId="7F4B9A90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Demora en el pago: interés interbancario + 2 puntos.</w:t>
      </w:r>
    </w:p>
    <w:p w14:paraId="7F4B9A91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Resolución por impago: 48 h de preaviso. Resolución por grave deterioro del servicio: 30 días de preaviso.</w:t>
      </w:r>
    </w:p>
    <w:p w14:paraId="7F4B9A92" w14:textId="77777777" w:rsidR="00A76EF1" w:rsidRDefault="00E73F70">
      <w:pPr>
        <w:pStyle w:val="Heading1"/>
      </w:pPr>
      <w:r>
        <w:t>7. Identificadores e integraciones disponibles</w:t>
      </w:r>
    </w:p>
    <w:p w14:paraId="7F4B9A93" w14:textId="77777777" w:rsidR="00A76EF1" w:rsidRDefault="00E73F70">
      <w:pPr>
        <w:pStyle w:val="Heading2"/>
      </w:pPr>
      <w:r>
        <w:t>7.1 Identificadores clave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38"/>
      </w:tblGrid>
      <w:tr w:rsidR="00A76EF1" w14:paraId="7F4B9A96" w14:textId="77777777">
        <w:trPr>
          <w:tblHeader/>
        </w:trPr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94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95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76EF1" w14:paraId="7F4B9A99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97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Cliente SIG en MediaPost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98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C0007256</w:t>
            </w:r>
          </w:p>
        </w:tc>
      </w:tr>
      <w:tr w:rsidR="00A76EF1" w14:paraId="7F4B9A9C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9A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IBAN MediaPost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9B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ES2421008653230200021136</w:t>
            </w:r>
          </w:p>
        </w:tc>
      </w:tr>
      <w:tr w:rsidR="00A76EF1" w14:paraId="7F4B9A9F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9D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BIC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9E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CAIXESBBXXX</w:t>
            </w:r>
          </w:p>
        </w:tc>
      </w:tr>
      <w:tr w:rsidR="00A76EF1" w14:paraId="7F4B9AA2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A0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Patrón nº de factura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A1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DINE26-NNNNN</w:t>
            </w:r>
          </w:p>
        </w:tc>
      </w:tr>
      <w:tr w:rsidR="00A76EF1" w14:paraId="7F4B9AA5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A3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Patrón nº de pre-factura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A4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PF26-NNNNNNN</w:t>
            </w:r>
          </w:p>
        </w:tc>
      </w:tr>
      <w:tr w:rsidR="00A76EF1" w14:paraId="7F4B9AA8" w14:textId="77777777"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A6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Proveedor Navision (interno MediaPost)</w:t>
            </w:r>
          </w:p>
        </w:tc>
        <w:tc>
          <w:tcPr>
            <w:tcW w:w="5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A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7098046</w:t>
            </w:r>
          </w:p>
        </w:tc>
      </w:tr>
    </w:tbl>
    <w:p w14:paraId="7F4B9AA9" w14:textId="77777777" w:rsidR="00A76EF1" w:rsidRDefault="00A76EF1">
      <w:pPr>
        <w:spacing w:after="100"/>
      </w:pPr>
    </w:p>
    <w:p w14:paraId="7F4B9AAA" w14:textId="77777777" w:rsidR="00A76EF1" w:rsidRDefault="00E73F70">
      <w:pPr>
        <w:pStyle w:val="Heading2"/>
      </w:pPr>
      <w:r>
        <w:t>7.2 Portal Directia (consulta online)</w:t>
      </w:r>
    </w:p>
    <w:p w14:paraId="7F4B9AAB" w14:textId="77777777" w:rsidR="00A76EF1" w:rsidRDefault="00E73F70">
      <w:pPr>
        <w:spacing w:after="120" w:line="280" w:lineRule="auto"/>
      </w:pPr>
      <w:r>
        <w:t>URL: https://iris.directoatusclientes.com</w:t>
      </w:r>
    </w:p>
    <w:p w14:paraId="7F4B9AAC" w14:textId="77777777" w:rsidR="00A76EF1" w:rsidRDefault="00E73F70">
      <w:pPr>
        <w:spacing w:after="120" w:line="280" w:lineRule="auto"/>
      </w:pPr>
      <w:r>
        <w:t>Acceso personalizado por cliente. Permite consultar en tiempo real y descargar a Excel:</w:t>
      </w:r>
    </w:p>
    <w:p w14:paraId="7F4B9AAD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Recepciones</w:t>
      </w:r>
    </w:p>
    <w:p w14:paraId="7F4B9AAE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Stock</w:t>
      </w:r>
    </w:p>
    <w:p w14:paraId="7F4B9AAF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Movimientos de almacén</w:t>
      </w:r>
    </w:p>
    <w:p w14:paraId="7F4B9AB0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Pedidos</w:t>
      </w:r>
    </w:p>
    <w:p w14:paraId="7F4B9AB1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Estado de las expediciones en transporte</w:t>
      </w:r>
    </w:p>
    <w:p w14:paraId="7F4B9AB2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Albarán de entrega escaneado</w:t>
      </w:r>
    </w:p>
    <w:p w14:paraId="7F4B9AB3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Devoluciones</w:t>
      </w:r>
    </w:p>
    <w:p w14:paraId="7F4B9AB4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Estado de las recogidas</w:t>
      </w:r>
    </w:p>
    <w:p w14:paraId="7F4B9AB5" w14:textId="77777777" w:rsidR="00A76EF1" w:rsidRDefault="00E73F70">
      <w:pPr>
        <w:pBdr>
          <w:left w:val="single" w:sz="18" w:space="8" w:color="8AB833"/>
        </w:pBdr>
        <w:spacing w:before="80" w:after="120"/>
        <w:ind w:left="200"/>
      </w:pPr>
      <w:r>
        <w:rPr>
          <w:b/>
          <w:bCs/>
          <w:color w:val="8AB833"/>
        </w:rPr>
        <w:t xml:space="preserve">Nota: </w:t>
      </w:r>
      <w:r>
        <w:rPr>
          <w:i/>
          <w:iCs/>
          <w:color w:val="595959"/>
        </w:rPr>
        <w:t>Decisión pendiente con desarrollo: ¿usamos este portal como fuente única (¿API? ¿credenciales + descarga programada?) o mantenemos el flujo SharePoint? Conviene preguntar a MediaPost si exponen API.</w:t>
      </w:r>
    </w:p>
    <w:p w14:paraId="7F4B9AB6" w14:textId="77777777" w:rsidR="00A76EF1" w:rsidRDefault="00E73F70">
      <w:pPr>
        <w:pStyle w:val="Heading1"/>
      </w:pPr>
      <w:r>
        <w:t>8. Propuesta de flujo TO-BE</w:t>
      </w:r>
    </w:p>
    <w:p w14:paraId="7F4B9AB7" w14:textId="77777777" w:rsidR="00A76EF1" w:rsidRDefault="00E73F70">
      <w:pPr>
        <w:pStyle w:val="Heading2"/>
      </w:pPr>
      <w:r>
        <w:t>8.1 Stock diario</w:t>
      </w:r>
    </w:p>
    <w:p w14:paraId="7F4B9AB8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Opción A: centralizar el envío diario en el SharePoint del canal de logística, eliminando el envío paralelo a buzones personales. Requiere que MediaPost (Carmen / Piedad) lo deposite ahí cada día.</w:t>
      </w:r>
    </w:p>
    <w:p w14:paraId="7F4B9AB9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Opción B (recomendable a explorar con desarrollo): conectar nuestra plataforma directamente al portal Directia (iris.directoatusclientes.com) y consumir el stock mediante descarga programada o API si está disponible. Reduce la dependencia humana.</w:t>
      </w:r>
    </w:p>
    <w:p w14:paraId="7F4B9ABA" w14:textId="77777777" w:rsidR="00A76EF1" w:rsidRDefault="00E73F70">
      <w:pPr>
        <w:pStyle w:val="Heading2"/>
      </w:pPr>
      <w:r>
        <w:t>8.2 Facturación</w:t>
      </w:r>
    </w:p>
    <w:p w14:paraId="7F4B9ABB" w14:textId="77777777" w:rsidR="00A76EF1" w:rsidRDefault="00E73F70">
      <w:pPr>
        <w:spacing w:after="120" w:line="280" w:lineRule="auto"/>
      </w:pPr>
      <w:r>
        <w:t>Pasos del flujo automatizado propuesto: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838"/>
      </w:tblGrid>
      <w:tr w:rsidR="00A76EF1" w14:paraId="7F4B9ABE" w14:textId="77777777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BC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BD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</w:tr>
      <w:tr w:rsidR="00A76EF1" w14:paraId="7F4B9AC1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BF" w14:textId="77777777" w:rsidR="00A76EF1" w:rsidRDefault="00E73F70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C0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Recepción mensual del Excel pre-factura PF26-NNNNNNN en el SharePoint</w:t>
            </w:r>
          </w:p>
        </w:tc>
      </w:tr>
      <w:tr w:rsidR="00A76EF1" w14:paraId="7F4B9AC4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C2" w14:textId="77777777" w:rsidR="00A76EF1" w:rsidRDefault="00E73F70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C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Parseo automático de las hojas: Parámetros, Almacenaje, Recepciones, Pedidos, Servicios transporte, Cargos manuales, Resumen</w:t>
            </w:r>
          </w:p>
        </w:tc>
      </w:tr>
      <w:tr w:rsidR="00A76EF1" w14:paraId="7F4B9AC7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C5" w14:textId="77777777" w:rsidR="00A76EF1" w:rsidRDefault="00E73F70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C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Validación de cada importe contra la tabla de tarifas vigente (alerta si hay discrepancia &gt; tolerancia)</w:t>
            </w:r>
          </w:p>
        </w:tc>
      </w:tr>
      <w:tr w:rsidR="00A76EF1" w14:paraId="7F4B9ACA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C8" w14:textId="77777777" w:rsidR="00A76EF1" w:rsidRDefault="00E73F70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C9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Aplicación de márgenes por concepto/cliente</w:t>
            </w:r>
          </w:p>
        </w:tc>
      </w:tr>
      <w:tr w:rsidR="00A76EF1" w14:paraId="7F4B9ACD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CB" w14:textId="77777777" w:rsidR="00A76EF1" w:rsidRDefault="00E73F70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CC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Generación de la proforma al cliente final (INPOST, Daison, etc.)</w:t>
            </w:r>
          </w:p>
        </w:tc>
      </w:tr>
      <w:tr w:rsidR="00A76EF1" w14:paraId="7F4B9AD0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CE" w14:textId="77777777" w:rsidR="00A76EF1" w:rsidRDefault="00E73F70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CF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Conciliación contra la factura final DINE26-NNNNN cuando se reciba</w:t>
            </w:r>
          </w:p>
        </w:tc>
      </w:tr>
      <w:tr w:rsidR="00A76EF1" w14:paraId="7F4B9AD3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D1" w14:textId="77777777" w:rsidR="00A76EF1" w:rsidRDefault="00E73F70">
            <w:pPr>
              <w:spacing w:line="26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8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D2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Registro contable en el ERP y archivado en SharePoint</w:t>
            </w:r>
          </w:p>
        </w:tc>
      </w:tr>
    </w:tbl>
    <w:p w14:paraId="7F4B9AD4" w14:textId="77777777" w:rsidR="00A76EF1" w:rsidRDefault="00A76EF1">
      <w:pPr>
        <w:spacing w:after="100"/>
      </w:pPr>
    </w:p>
    <w:p w14:paraId="7F4B9AD5" w14:textId="77777777" w:rsidR="00A76EF1" w:rsidRDefault="00E73F70">
      <w:pPr>
        <w:pStyle w:val="Heading2"/>
      </w:pPr>
      <w:r>
        <w:t>8.3 Validación de importes (validador automático)</w:t>
      </w:r>
    </w:p>
    <w:p w14:paraId="7F4B9AD6" w14:textId="77777777" w:rsidR="00A76EF1" w:rsidRDefault="00E73F70">
      <w:pPr>
        <w:spacing w:after="120" w:line="280" w:lineRule="auto"/>
      </w:pPr>
      <w:r>
        <w:t>Al recibir el detalle, el sistema debe recalcular cada concepto contra la tarifa vigente y reportar diferencias. Fórmulas clave:</w:t>
      </w:r>
    </w:p>
    <w:p w14:paraId="7F4B9AD7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Almacenaje = m³ ocupados x días x 0,180 € (1 palet EU = 1,5 m³)</w:t>
      </w:r>
    </w:p>
    <w:p w14:paraId="7F4B9AD8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Seguro almacenaje = valor existencias x 0,08% mensual</w:t>
      </w:r>
    </w:p>
    <w:p w14:paraId="7F4B9AD9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Recepción ordinaria = (Nº albaranes x 2,063 €) + (Nº referencias x 0,133 €) + (Kg x 0,034 €)</w:t>
      </w:r>
    </w:p>
    <w:p w14:paraId="7F4B9ADA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Recepción especial = (Nº albaranes x 2,063 €) + (Nº referencias x 0,467 €) + (Kg x 0,200 €)</w:t>
      </w:r>
    </w:p>
    <w:p w14:paraId="7F4B9ADB" w14:textId="77777777" w:rsidR="00A76EF1" w:rsidRPr="00366699" w:rsidRDefault="00E73F70">
      <w:pPr>
        <w:pStyle w:val="ListParagraph"/>
        <w:numPr>
          <w:ilvl w:val="0"/>
          <w:numId w:val="1"/>
        </w:numPr>
        <w:spacing w:after="60" w:line="280" w:lineRule="auto"/>
        <w:rPr>
          <w:lang w:val="pt-BR"/>
        </w:rPr>
      </w:pPr>
      <w:r w:rsidRPr="00366699">
        <w:rPr>
          <w:lang w:val="pt-BR"/>
        </w:rPr>
        <w:t>Pedido ordinario = (Nº pedidos x 1,671 €) + (Nº referencias x 0,392 €) + (Kg x 0,111 €)</w:t>
      </w:r>
    </w:p>
    <w:p w14:paraId="7F4B9ADC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Tratamiento informático pedidos = Nº pedidos x 0,106 €</w:t>
      </w:r>
    </w:p>
    <w:p w14:paraId="7F4B9ADD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Transporte = tarifa tabla (zona/fracción peso) x (1 + tasa carburante del mes) + 4,273 € si recogida en península</w:t>
      </w:r>
    </w:p>
    <w:p w14:paraId="7F4B9ADE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Devolución / desmanipulación = 2,094 € + (Nº ref x 0,465 €) + (Nº unidad x 0,221 €)</w:t>
      </w:r>
    </w:p>
    <w:p w14:paraId="7F4B9ADF" w14:textId="77777777" w:rsidR="00A76EF1" w:rsidRDefault="00E73F70">
      <w:pPr>
        <w:pStyle w:val="Heading1"/>
      </w:pPr>
      <w:r>
        <w:t>9. Riesgos y puntos abiertos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A76EF1" w14:paraId="7F4B9AE2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E0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Punto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E1" w14:textId="77777777" w:rsidR="00A76EF1" w:rsidRDefault="00E73F7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Detalle / acción</w:t>
            </w:r>
          </w:p>
        </w:tc>
      </w:tr>
      <w:tr w:rsidR="00A76EF1" w14:paraId="7F4B9AE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E3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Granularidad almacenaje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E4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La factura no detalla m³ por día, solo el total mensual. Habría que reconciliarlo contra el stock diario (¿podemos calcular m³ a partir de unidades x volumen por SKU?).</w:t>
            </w:r>
          </w:p>
        </w:tc>
      </w:tr>
      <w:tr w:rsidR="00A76EF1" w14:paraId="7F4B9AE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E6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Recepción – fórmula exacta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E7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El importe "Recepción" en la pre-factura combina fijo + €/ref + €/kg pero no aparece desglosado en columnas separadas. Confirmar con MediaPost el detalle del cálculo.</w:t>
            </w:r>
          </w:p>
        </w:tc>
      </w:tr>
      <w:tr w:rsidR="00A76EF1" w14:paraId="7F4B9AEB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E9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Tasa de carburante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EA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Variable mensual. Hay que automatizar la consulta o cargarla manualmente cada mes.</w:t>
            </w:r>
          </w:p>
        </w:tc>
      </w:tr>
      <w:tr w:rsidR="00A76EF1" w14:paraId="7F4B9AEE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EC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Premanipulaciones / kitting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ED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Tarifa "a definir" por operación. Cada caso se negocia aparte; el sistema debe permitir importes manuales.</w:t>
            </w:r>
          </w:p>
        </w:tc>
      </w:tr>
      <w:tr w:rsidR="00A76EF1" w14:paraId="7F4B9AF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EF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Horas extra y recargos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F0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Nocturnidad 25% y sábados/festivos 75% sobre la hora estándar (22,12 €/h). No acumulables.</w:t>
            </w:r>
          </w:p>
        </w:tc>
      </w:tr>
      <w:tr w:rsidR="00A76EF1" w14:paraId="7F4B9AF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F2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Subida al SharePoint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F3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MediaPost (Carmen / Piedad) no está usando el canal de Teams. Hay que cerrar el cambio operativo con ellos antes de depender del repositorio.</w:t>
            </w:r>
          </w:p>
        </w:tc>
      </w:tr>
      <w:tr w:rsidR="00A76EF1" w14:paraId="7F4B9AF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F5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Actualización IPC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F6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Las tarifas se revisan en enero de cada año. El catálogo de precios debe ser mantenible (no hardcodear).</w:t>
            </w:r>
          </w:p>
        </w:tc>
      </w:tr>
      <w:tr w:rsidR="00A76EF1" w14:paraId="7F4B9AFA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F8" w14:textId="77777777" w:rsidR="00A76EF1" w:rsidRDefault="00E73F7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Revisiones extraordinarias</w:t>
            </w:r>
          </w:p>
        </w:tc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9AF9" w14:textId="77777777" w:rsidR="00A76EF1" w:rsidRDefault="00E73F70">
            <w:pPr>
              <w:spacing w:line="260" w:lineRule="auto"/>
            </w:pPr>
            <w:r>
              <w:rPr>
                <w:sz w:val="20"/>
                <w:szCs w:val="20"/>
              </w:rPr>
              <w:t>MediaPost puede revisar tarifas unilateralmente si hay fuerza mayor con impacto &gt; 2% (huelgas, precio energético, etc.).</w:t>
            </w:r>
          </w:p>
        </w:tc>
      </w:tr>
    </w:tbl>
    <w:p w14:paraId="7F4B9AFB" w14:textId="77777777" w:rsidR="00A76EF1" w:rsidRDefault="00E73F70">
      <w:pPr>
        <w:pStyle w:val="Heading1"/>
      </w:pPr>
      <w:r>
        <w:t>10. Anexos</w:t>
      </w:r>
    </w:p>
    <w:p w14:paraId="7F4B9AFC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Tarifa de servicios MDP 2026 (PDF, 15 páginas)</w:t>
      </w:r>
    </w:p>
    <w:p w14:paraId="7F4B9AFD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Factura modelo DINE26-00429 — PRUEBA PILOTO INPOST, abril 2026 (PDF)</w:t>
      </w:r>
    </w:p>
    <w:p w14:paraId="7F4B9AFE" w14:textId="77777777" w:rsidR="00A76EF1" w:rsidRDefault="00E73F70">
      <w:pPr>
        <w:pStyle w:val="ListParagraph"/>
        <w:numPr>
          <w:ilvl w:val="0"/>
          <w:numId w:val="1"/>
        </w:numPr>
        <w:spacing w:after="60" w:line="280" w:lineRule="auto"/>
      </w:pPr>
      <w:r>
        <w:t>Pre-factura modelo PF26-00004176 (Excel multi-hoja)</w:t>
      </w:r>
    </w:p>
    <w:p w14:paraId="7F4B9B00" w14:textId="77777777" w:rsidR="00A76EF1" w:rsidRDefault="00A76EF1">
      <w:pPr>
        <w:spacing w:after="200"/>
      </w:pPr>
    </w:p>
    <w:sectPr w:rsidR="00A76EF1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5C4AB" w14:textId="77777777" w:rsidR="000960AA" w:rsidRDefault="000960AA">
      <w:r>
        <w:separator/>
      </w:r>
    </w:p>
  </w:endnote>
  <w:endnote w:type="continuationSeparator" w:id="0">
    <w:p w14:paraId="5841C540" w14:textId="77777777" w:rsidR="000960AA" w:rsidRDefault="00096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9B05" w14:textId="6BC1DDFE" w:rsidR="00A76EF1" w:rsidRDefault="00E73F70">
    <w:pPr>
      <w:jc w:val="center"/>
    </w:pPr>
    <w:r>
      <w:rPr>
        <w:color w:val="595959"/>
        <w:sz w:val="18"/>
        <w:szCs w:val="18"/>
      </w:rPr>
      <w:t xml:space="preserve">SIG — BI ·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66699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366699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ADC94" w14:textId="77777777" w:rsidR="000960AA" w:rsidRDefault="000960AA">
      <w:r>
        <w:separator/>
      </w:r>
    </w:p>
  </w:footnote>
  <w:footnote w:type="continuationSeparator" w:id="0">
    <w:p w14:paraId="78E8DDD7" w14:textId="77777777" w:rsidR="000960AA" w:rsidRDefault="00096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9B04" w14:textId="77777777" w:rsidR="00A76EF1" w:rsidRDefault="00E73F70">
    <w:pPr>
      <w:pBdr>
        <w:bottom w:val="single" w:sz="6" w:space="4" w:color="8AB833"/>
      </w:pBdr>
      <w:spacing w:after="80"/>
      <w:jc w:val="right"/>
    </w:pPr>
    <w:r>
      <w:rPr>
        <w:color w:val="595959"/>
        <w:sz w:val="18"/>
        <w:szCs w:val="18"/>
      </w:rPr>
      <w:t>Integración MediaPost — Especificación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B6A"/>
    <w:multiLevelType w:val="hybridMultilevel"/>
    <w:tmpl w:val="69928CA0"/>
    <w:lvl w:ilvl="0" w:tplc="60065E04">
      <w:start w:val="1"/>
      <w:numFmt w:val="bullet"/>
      <w:lvlText w:val="•"/>
      <w:lvlJc w:val="left"/>
      <w:pPr>
        <w:ind w:left="540" w:hanging="280"/>
      </w:pPr>
    </w:lvl>
    <w:lvl w:ilvl="1" w:tplc="30209F48">
      <w:start w:val="1"/>
      <w:numFmt w:val="bullet"/>
      <w:lvlText w:val="◦"/>
      <w:lvlJc w:val="left"/>
      <w:pPr>
        <w:ind w:left="900" w:hanging="280"/>
      </w:pPr>
    </w:lvl>
    <w:lvl w:ilvl="2" w:tplc="0A4ED410">
      <w:numFmt w:val="decimal"/>
      <w:lvlText w:val=""/>
      <w:lvlJc w:val="left"/>
    </w:lvl>
    <w:lvl w:ilvl="3" w:tplc="19867262">
      <w:numFmt w:val="decimal"/>
      <w:lvlText w:val=""/>
      <w:lvlJc w:val="left"/>
    </w:lvl>
    <w:lvl w:ilvl="4" w:tplc="9A98426C">
      <w:numFmt w:val="decimal"/>
      <w:lvlText w:val=""/>
      <w:lvlJc w:val="left"/>
    </w:lvl>
    <w:lvl w:ilvl="5" w:tplc="97204BA0">
      <w:numFmt w:val="decimal"/>
      <w:lvlText w:val=""/>
      <w:lvlJc w:val="left"/>
    </w:lvl>
    <w:lvl w:ilvl="6" w:tplc="B51432D0">
      <w:numFmt w:val="decimal"/>
      <w:lvlText w:val=""/>
      <w:lvlJc w:val="left"/>
    </w:lvl>
    <w:lvl w:ilvl="7" w:tplc="D8AE02DE">
      <w:numFmt w:val="decimal"/>
      <w:lvlText w:val=""/>
      <w:lvlJc w:val="left"/>
    </w:lvl>
    <w:lvl w:ilvl="8" w:tplc="79E4A130">
      <w:numFmt w:val="decimal"/>
      <w:lvlText w:val=""/>
      <w:lvlJc w:val="left"/>
    </w:lvl>
  </w:abstractNum>
  <w:abstractNum w:abstractNumId="1" w15:restartNumberingAfterBreak="0">
    <w:nsid w:val="1236481E"/>
    <w:multiLevelType w:val="hybridMultilevel"/>
    <w:tmpl w:val="B9E4D78C"/>
    <w:lvl w:ilvl="0" w:tplc="B6E6311E">
      <w:start w:val="1"/>
      <w:numFmt w:val="bullet"/>
      <w:lvlText w:val="●"/>
      <w:lvlJc w:val="left"/>
      <w:pPr>
        <w:ind w:left="720" w:hanging="360"/>
      </w:pPr>
    </w:lvl>
    <w:lvl w:ilvl="1" w:tplc="97982EB0">
      <w:start w:val="1"/>
      <w:numFmt w:val="bullet"/>
      <w:lvlText w:val="○"/>
      <w:lvlJc w:val="left"/>
      <w:pPr>
        <w:ind w:left="1440" w:hanging="360"/>
      </w:pPr>
    </w:lvl>
    <w:lvl w:ilvl="2" w:tplc="A3CA0004">
      <w:start w:val="1"/>
      <w:numFmt w:val="bullet"/>
      <w:lvlText w:val="■"/>
      <w:lvlJc w:val="left"/>
      <w:pPr>
        <w:ind w:left="2160" w:hanging="360"/>
      </w:pPr>
    </w:lvl>
    <w:lvl w:ilvl="3" w:tplc="EB80202C">
      <w:start w:val="1"/>
      <w:numFmt w:val="bullet"/>
      <w:lvlText w:val="●"/>
      <w:lvlJc w:val="left"/>
      <w:pPr>
        <w:ind w:left="2880" w:hanging="360"/>
      </w:pPr>
    </w:lvl>
    <w:lvl w:ilvl="4" w:tplc="82D0CC28">
      <w:start w:val="1"/>
      <w:numFmt w:val="bullet"/>
      <w:lvlText w:val="○"/>
      <w:lvlJc w:val="left"/>
      <w:pPr>
        <w:ind w:left="3600" w:hanging="360"/>
      </w:pPr>
    </w:lvl>
    <w:lvl w:ilvl="5" w:tplc="D388A17C">
      <w:start w:val="1"/>
      <w:numFmt w:val="bullet"/>
      <w:lvlText w:val="■"/>
      <w:lvlJc w:val="left"/>
      <w:pPr>
        <w:ind w:left="4320" w:hanging="360"/>
      </w:pPr>
    </w:lvl>
    <w:lvl w:ilvl="6" w:tplc="AE8A7DF2">
      <w:start w:val="1"/>
      <w:numFmt w:val="bullet"/>
      <w:lvlText w:val="●"/>
      <w:lvlJc w:val="left"/>
      <w:pPr>
        <w:ind w:left="5040" w:hanging="360"/>
      </w:pPr>
    </w:lvl>
    <w:lvl w:ilvl="7" w:tplc="41001F76">
      <w:start w:val="1"/>
      <w:numFmt w:val="bullet"/>
      <w:lvlText w:val="●"/>
      <w:lvlJc w:val="left"/>
      <w:pPr>
        <w:ind w:left="5760" w:hanging="360"/>
      </w:pPr>
    </w:lvl>
    <w:lvl w:ilvl="8" w:tplc="5B7AC330">
      <w:start w:val="1"/>
      <w:numFmt w:val="bullet"/>
      <w:lvlText w:val="●"/>
      <w:lvlJc w:val="left"/>
      <w:pPr>
        <w:ind w:left="6480" w:hanging="360"/>
      </w:pPr>
    </w:lvl>
  </w:abstractNum>
  <w:num w:numId="1" w16cid:durableId="1070082276">
    <w:abstractNumId w:val="0"/>
    <w:lvlOverride w:ilvl="0">
      <w:startOverride w:val="1"/>
    </w:lvlOverride>
  </w:num>
  <w:num w:numId="2" w16cid:durableId="12547008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EF1"/>
    <w:rsid w:val="000960AA"/>
    <w:rsid w:val="000B1F5C"/>
    <w:rsid w:val="00115B47"/>
    <w:rsid w:val="00226855"/>
    <w:rsid w:val="002B1A54"/>
    <w:rsid w:val="002C0358"/>
    <w:rsid w:val="00302874"/>
    <w:rsid w:val="00366699"/>
    <w:rsid w:val="00392876"/>
    <w:rsid w:val="00623866"/>
    <w:rsid w:val="006774F7"/>
    <w:rsid w:val="006E7D2B"/>
    <w:rsid w:val="007A26E1"/>
    <w:rsid w:val="007A2CF4"/>
    <w:rsid w:val="007C2504"/>
    <w:rsid w:val="007F05C9"/>
    <w:rsid w:val="0083183C"/>
    <w:rsid w:val="00943452"/>
    <w:rsid w:val="00964205"/>
    <w:rsid w:val="00973E18"/>
    <w:rsid w:val="00975406"/>
    <w:rsid w:val="00A76EF1"/>
    <w:rsid w:val="00B13DD9"/>
    <w:rsid w:val="00E73F70"/>
    <w:rsid w:val="00F7271F"/>
    <w:rsid w:val="00FE3715"/>
    <w:rsid w:val="2084C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4B98EA"/>
  <w15:docId w15:val="{C68AA1AB-E7EA-4C08-B829-621D812C1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5C8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C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730db8-e339-4070-9a40-14345e58ba8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C7E496E75F43449807DA20AEA9E5BD1" ma:contentTypeVersion="9" ma:contentTypeDescription="Crear nuevo documento." ma:contentTypeScope="" ma:versionID="bd36b69422572bc71ef08c610672583f">
  <xsd:schema xmlns:xsd="http://www.w3.org/2001/XMLSchema" xmlns:xs="http://www.w3.org/2001/XMLSchema" xmlns:p="http://schemas.microsoft.com/office/2006/metadata/properties" xmlns:ns2="0a730db8-e339-4070-9a40-14345e58ba8b" targetNamespace="http://schemas.microsoft.com/office/2006/metadata/properties" ma:root="true" ma:fieldsID="134dd4ea042b346e68867fe958e6da99" ns2:_="">
    <xsd:import namespace="0a730db8-e339-4070-9a40-14345e58ba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30db8-e339-4070-9a40-14345e58b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49825b88-26fc-4896-8a03-1a222bf385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7A45088-547F-4131-925B-EDBDACF522FA}">
  <ds:schemaRefs>
    <ds:schemaRef ds:uri="http://schemas.microsoft.com/office/2006/metadata/properties"/>
    <ds:schemaRef ds:uri="http://schemas.microsoft.com/office/infopath/2007/PartnerControls"/>
    <ds:schemaRef ds:uri="28898f58-6bf7-4944-80f5-594220542e5b"/>
  </ds:schemaRefs>
</ds:datastoreItem>
</file>

<file path=customXml/itemProps2.xml><?xml version="1.0" encoding="utf-8"?>
<ds:datastoreItem xmlns:ds="http://schemas.openxmlformats.org/officeDocument/2006/customXml" ds:itemID="{0EC057D5-3B4B-4F7C-844E-9BB68B9703BA}"/>
</file>

<file path=customXml/itemProps3.xml><?xml version="1.0" encoding="utf-8"?>
<ds:datastoreItem xmlns:ds="http://schemas.openxmlformats.org/officeDocument/2006/customXml" ds:itemID="{A4D219AC-CF20-42BC-8912-29B8B350BAC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MediaPost – Especificación técnica</dc:title>
  <dc:subject/>
  <dc:creator>Silvia López Carrera</dc:creator>
  <cp:keywords/>
  <dc:description>Documento de handoff a desarrollo sobre la lógica de pagos y facturación con MediaPost</dc:description>
  <cp:lastModifiedBy>Silvia López Carrera</cp:lastModifiedBy>
  <cp:revision>7</cp:revision>
  <dcterms:created xsi:type="dcterms:W3CDTF">2026-06-03T13:21:00Z</dcterms:created>
  <dcterms:modified xsi:type="dcterms:W3CDTF">2026-06-05T11:02:00Z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0x0101002C7E496E75F43449807DA20AEA9E5BD1</vt:lpwstr>
  </property>
  <property fmtid="{D5CDD505-2E9C-101B-9397-08002B2CF9AE}" pid="3" name="MediaServiceImageTags">
    <vt:lpwstr/>
  </property>
</Properties>
</file>