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1047322"/>
        <w:docPartObj>
          <w:docPartGallery w:val="Cover Pages"/>
          <w:docPartUnique/>
        </w:docPartObj>
      </w:sdtPr>
      <w:sdtEndPr>
        <w:rPr>
          <w:b/>
          <w:bCs/>
          <w:sz w:val="24"/>
          <w:szCs w:val="24"/>
          <w:u w:val="single"/>
        </w:rPr>
      </w:sdtEndPr>
      <w:sdtContent>
        <w:p w14:paraId="53114AA5" w14:textId="339ECA7B" w:rsidR="00B12A04" w:rsidRDefault="00B12A04">
          <w:r>
            <w:rPr>
              <w:noProof/>
            </w:rPr>
            <mc:AlternateContent>
              <mc:Choice Requires="wpg">
                <w:drawing>
                  <wp:anchor distT="0" distB="0" distL="114300" distR="114300" simplePos="0" relativeHeight="251659264" behindDoc="1" locked="0" layoutInCell="1" allowOverlap="1" wp14:anchorId="59699027" wp14:editId="41CC1DC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D41C27" w14:textId="774C2C37" w:rsidR="00B12A04" w:rsidRDefault="00B12A04">
                                      <w:pPr>
                                        <w:pStyle w:val="NoSpacing"/>
                                        <w:spacing w:before="120"/>
                                        <w:jc w:val="center"/>
                                        <w:rPr>
                                          <w:color w:val="FFFFFF" w:themeColor="background1"/>
                                        </w:rPr>
                                      </w:pPr>
                                      <w:r>
                                        <w:rPr>
                                          <w:color w:val="FFFFFF" w:themeColor="background1"/>
                                        </w:rPr>
                                        <w:t>Research methods and professional practice</w:t>
                                      </w:r>
                                    </w:p>
                                  </w:sdtContent>
                                </w:sdt>
                                <w:p w14:paraId="2848C2A9" w14:textId="0E70DDBF" w:rsidR="00B12A04" w:rsidRDefault="00B12A0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essex</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0B5C5A" w14:textId="2175B3F5" w:rsidR="00B12A04" w:rsidRDefault="00B12A0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reflective peice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699027"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D41C27" w14:textId="774C2C37" w:rsidR="00B12A04" w:rsidRDefault="00B12A04">
                                <w:pPr>
                                  <w:pStyle w:val="NoSpacing"/>
                                  <w:spacing w:before="120"/>
                                  <w:jc w:val="center"/>
                                  <w:rPr>
                                    <w:color w:val="FFFFFF" w:themeColor="background1"/>
                                  </w:rPr>
                                </w:pPr>
                                <w:r>
                                  <w:rPr>
                                    <w:color w:val="FFFFFF" w:themeColor="background1"/>
                                  </w:rPr>
                                  <w:t>Research methods and professional practice</w:t>
                                </w:r>
                              </w:p>
                            </w:sdtContent>
                          </w:sdt>
                          <w:p w14:paraId="2848C2A9" w14:textId="0E70DDBF" w:rsidR="00B12A04" w:rsidRDefault="00B12A0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essex</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0B5C5A" w14:textId="2175B3F5" w:rsidR="00B12A04" w:rsidRDefault="00B12A0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reflective peice</w:t>
                                </w:r>
                              </w:p>
                            </w:sdtContent>
                          </w:sdt>
                        </w:txbxContent>
                      </v:textbox>
                    </v:shape>
                    <w10:wrap anchorx="page" anchory="page"/>
                  </v:group>
                </w:pict>
              </mc:Fallback>
            </mc:AlternateContent>
          </w:r>
        </w:p>
        <w:p w14:paraId="1B286A0F" w14:textId="1AF78F34" w:rsidR="00E90B2A" w:rsidRPr="00B12A04" w:rsidRDefault="00B12A04" w:rsidP="00B12A04">
          <w:pPr>
            <w:rPr>
              <w:b/>
              <w:bCs/>
              <w:sz w:val="24"/>
              <w:szCs w:val="24"/>
              <w:u w:val="single"/>
            </w:rPr>
          </w:pPr>
          <w:r>
            <w:rPr>
              <w:b/>
              <w:bCs/>
              <w:sz w:val="24"/>
              <w:szCs w:val="24"/>
              <w:u w:val="single"/>
            </w:rPr>
            <w:br w:type="page"/>
          </w:r>
        </w:p>
      </w:sdtContent>
    </w:sdt>
    <w:p w14:paraId="484FF2B8" w14:textId="77777777" w:rsidR="00D27ECF" w:rsidRPr="00B12A04" w:rsidRDefault="00D27ECF" w:rsidP="00B12A04">
      <w:pPr>
        <w:spacing w:line="480" w:lineRule="auto"/>
        <w:ind w:firstLine="720"/>
        <w:rPr>
          <w:rFonts w:asciiTheme="majorBidi" w:hAnsiTheme="majorBidi" w:cstheme="majorBidi"/>
          <w:sz w:val="24"/>
          <w:szCs w:val="24"/>
        </w:rPr>
      </w:pPr>
      <w:r w:rsidRPr="00B12A04">
        <w:rPr>
          <w:rFonts w:asciiTheme="majorBidi" w:hAnsiTheme="majorBidi" w:cstheme="majorBidi"/>
          <w:sz w:val="24"/>
          <w:szCs w:val="24"/>
        </w:rPr>
        <w:lastRenderedPageBreak/>
        <w:t>The Research Methods and Professional Practice module has been instrumental in shaping my understanding of conducting research in a practical setting, particularly within the context of cybersecurity projects. It has given me the tools to apply research methods effectively while emphasizing the importance of ethical, social, and legal considerations. This reflective piece will explore my personal experiences throughout the module, focusing on how I have engaged with the module material, gained insights, and applied this learning to enhance my professional development.</w:t>
      </w:r>
    </w:p>
    <w:p w14:paraId="020DD612" w14:textId="77777777" w:rsidR="00D27ECF" w:rsidRPr="00B12A04" w:rsidRDefault="00D27ECF"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One of the critical components of this module was the introduction to a wide variety of research methodologies. Initially, I had a very narrow understanding of research, primarily confined to quantitative methods such as surveys and data analysis. However, as I progressed through the module, I learned the value of qualitative methods such as interviews, focus groups, and case studies. This has broadened my perspective on how research can be conducted in real-world settings, especially in computing projects' dynamic and often unpredictable environments.</w:t>
      </w:r>
    </w:p>
    <w:p w14:paraId="16C9F544" w14:textId="77777777" w:rsidR="00D27ECF" w:rsidRPr="00B12A04" w:rsidRDefault="00D27ECF"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For instance, one of the assessments required me to apply a research method to a case study. This activity forced me to consider the most appropriate methods given my research proposal's context and research questions. Although quantitative data can provide a broad overview of trends and patterns, qualitative data provides much more detail about individuals' experiences and motivations. By balancing these two approaches, I was able to gain a better understanding of the task.</w:t>
      </w:r>
    </w:p>
    <w:p w14:paraId="13E6987E" w14:textId="77777777" w:rsidR="00D27ECF" w:rsidRPr="00B12A04" w:rsidRDefault="00D27ECF"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 xml:space="preserve">A crucial aspect of the module was the requirement to critically analyze different research methodologies. Through reading and discussions, I became more capable at evaluating the strengths and weaknesses of various approaches. </w:t>
      </w:r>
    </w:p>
    <w:p w14:paraId="6D9EA4FF" w14:textId="7F5A15C4" w:rsidR="00D27ECF" w:rsidRPr="00B12A04" w:rsidRDefault="00D27ECF"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lastRenderedPageBreak/>
        <w:t xml:space="preserve">One of the most valuable lessons I learned was the importance of aligning the research methodology with the research objectives and the practical constraints of the setting. In the context of computing projects, where timelines are often tight and the technology landscape is constantly evolving, I think it is essential to select methods that are both rigorous and flexible. This insight has helped me approach research with a more practical mindset, ensuring that I can conduct meaningful research even in challenging </w:t>
      </w:r>
      <w:r w:rsidRPr="00B12A04">
        <w:rPr>
          <w:rFonts w:asciiTheme="majorBidi" w:hAnsiTheme="majorBidi" w:cstheme="majorBidi"/>
          <w:sz w:val="24"/>
          <w:szCs w:val="24"/>
        </w:rPr>
        <w:t>cases</w:t>
      </w:r>
      <w:r w:rsidRPr="00B12A04">
        <w:rPr>
          <w:rFonts w:asciiTheme="majorBidi" w:hAnsiTheme="majorBidi" w:cstheme="majorBidi"/>
          <w:sz w:val="24"/>
          <w:szCs w:val="24"/>
        </w:rPr>
        <w:t>.</w:t>
      </w:r>
    </w:p>
    <w:p w14:paraId="3DAD5953" w14:textId="77777777" w:rsidR="009A4690" w:rsidRPr="00B12A04" w:rsidRDefault="009A4690"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Statistical analysis has always been an area that I approached with some apprehension. At the beginning of this module, I struggled to understand statistical methods, particularly when applying techniques like hypothesis tests. However, as the module progressed, my emotions gradually shifted from anxiety to confidence. I realized that statistical analysis was manageable and highly effective when applied to real-world problems.</w:t>
      </w:r>
    </w:p>
    <w:p w14:paraId="336CE1E3" w14:textId="77777777" w:rsidR="009A4690" w:rsidRPr="00B12A04" w:rsidRDefault="009A4690"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One of the most significant learning experiences came from the summary measures assessment worksheet for the e-portfolio, where I had to apply statistical analysis. For example, the ability to perform hypothesis testing has been particularly transformative. I have learned to approach research questions more critically, ensuring that any claims I make are statistically valid. This transformation in thinking has helped me become a more thoughtful and analytical researcher, especially when faced with data-heavy projects.</w:t>
      </w:r>
    </w:p>
    <w:p w14:paraId="459A3ACE" w14:textId="77777777" w:rsidR="009A4690" w:rsidRPr="00B12A04" w:rsidRDefault="009A4690"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Another critical component of the module emphasized the ethical, social, and legal considerations inherent in conducting research. As a researcher, it is essential to be aware of the potential impacts of my work on individuals, communities, and society at large. This is particularly important in computing, where issues such as data privacy, and cybersecurity have far-reaching implications.</w:t>
      </w:r>
    </w:p>
    <w:p w14:paraId="20D7A1D4" w14:textId="77777777" w:rsidR="009A4690" w:rsidRPr="00B12A04" w:rsidRDefault="009A4690"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lastRenderedPageBreak/>
        <w:t>Throughout the module, I was encouraged to reflect on the ethical dimensions of my research. For example, in one of the assignments, I had to consider the ethical implications of collecting and analyzing personal data for my presentation and research proposal. This prompted me to think critically about issues such as informed consent, data anonymization, and potential harm. It also made me more aware of the need to comply with relevant legal frameworks, such as the General Data Protection Regulation (GDPR).</w:t>
      </w:r>
    </w:p>
    <w:p w14:paraId="27C414A5" w14:textId="257D39CA" w:rsidR="00756218" w:rsidRPr="00756218" w:rsidRDefault="00B12A04"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One of the unique features of this module was the requirement to maintain an e-portfolio. This provided me with a platform to document my learning journey and reflect on my progress throughout the course. By regularly updating my e-portfolio, I could track my growth as a researcher and identify areas where I needed to improve. However, by seeking feedback from the instructor, I developed a more in-depth understanding of how to evaluate the quality and relevance of my work</w:t>
      </w:r>
      <w:r w:rsidR="00756218" w:rsidRPr="00756218">
        <w:rPr>
          <w:rFonts w:asciiTheme="majorBidi" w:hAnsiTheme="majorBidi" w:cstheme="majorBidi"/>
          <w:sz w:val="24"/>
          <w:szCs w:val="24"/>
        </w:rPr>
        <w:t>.</w:t>
      </w:r>
    </w:p>
    <w:p w14:paraId="2858B551" w14:textId="01094C2D" w:rsidR="00756218" w:rsidRPr="00756218" w:rsidRDefault="00B12A04"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The e-Portfolio also demonstrated my ability to apply research methods in practical settings. By showcasing evidence of my work, such as case study reports and project assignments, I provided a tangible record of my accomplishments. This has been invaluable in helping me build confidence in my research skills and see the practical value of what I have learned</w:t>
      </w:r>
      <w:r w:rsidR="00756218" w:rsidRPr="00756218">
        <w:rPr>
          <w:rFonts w:asciiTheme="majorBidi" w:hAnsiTheme="majorBidi" w:cstheme="majorBidi"/>
          <w:sz w:val="24"/>
          <w:szCs w:val="24"/>
        </w:rPr>
        <w:t>.</w:t>
      </w:r>
    </w:p>
    <w:p w14:paraId="66A1D311" w14:textId="77777777" w:rsidR="00B12A04" w:rsidRPr="00B12A04" w:rsidRDefault="00B12A04"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 xml:space="preserve">Overall, the Research Methods and Professional Practice module has been a transformative experience. It has equipped me with the skills and knowledge necessary to conduct research in a practical setting, while also deepening my understanding of the ethical, social, and legal considerations essential in computing. Through continuous assessment, feedback, and reflection, I have developed a more critical and analytical approach to research, which will undoubtedly serve me well in my future professional endeavors. Using an e-portfolio has been particularly beneficial in allowing me to document my progress and reflect on my learning journey. As I </w:t>
      </w:r>
      <w:r w:rsidRPr="00B12A04">
        <w:rPr>
          <w:rFonts w:asciiTheme="majorBidi" w:hAnsiTheme="majorBidi" w:cstheme="majorBidi"/>
          <w:sz w:val="24"/>
          <w:szCs w:val="24"/>
        </w:rPr>
        <w:lastRenderedPageBreak/>
        <w:t>progress, the skills and insights gained from this module will continue to inform my professional practice and contribute to my ongoing development as a researcher.</w:t>
      </w:r>
    </w:p>
    <w:p w14:paraId="6734B8E3" w14:textId="692B24B1" w:rsidR="00E90B2A" w:rsidRPr="00B12A04" w:rsidRDefault="00B12A04" w:rsidP="00B12A04">
      <w:pPr>
        <w:spacing w:line="480" w:lineRule="auto"/>
        <w:rPr>
          <w:rFonts w:asciiTheme="majorBidi" w:hAnsiTheme="majorBidi" w:cstheme="majorBidi"/>
          <w:sz w:val="24"/>
          <w:szCs w:val="24"/>
        </w:rPr>
      </w:pPr>
      <w:r w:rsidRPr="00B12A04">
        <w:rPr>
          <w:rFonts w:asciiTheme="majorBidi" w:hAnsiTheme="majorBidi" w:cstheme="majorBidi"/>
          <w:sz w:val="24"/>
          <w:szCs w:val="24"/>
        </w:rPr>
        <w:t> </w:t>
      </w:r>
    </w:p>
    <w:p w14:paraId="1A246E77" w14:textId="77777777" w:rsidR="00B12A04" w:rsidRPr="00B12A04" w:rsidRDefault="00B12A04" w:rsidP="00B12A04">
      <w:pPr>
        <w:spacing w:line="480" w:lineRule="auto"/>
        <w:rPr>
          <w:rFonts w:asciiTheme="majorBidi" w:hAnsiTheme="majorBidi" w:cstheme="majorBidi"/>
          <w:sz w:val="24"/>
          <w:szCs w:val="24"/>
        </w:rPr>
      </w:pPr>
    </w:p>
    <w:p w14:paraId="7FC06390" w14:textId="77777777" w:rsidR="00B12A04" w:rsidRPr="00B12A04" w:rsidRDefault="00B12A04" w:rsidP="00B12A04">
      <w:pPr>
        <w:spacing w:line="480" w:lineRule="auto"/>
        <w:rPr>
          <w:rFonts w:asciiTheme="majorBidi" w:hAnsiTheme="majorBidi" w:cstheme="majorBidi"/>
          <w:sz w:val="24"/>
          <w:szCs w:val="24"/>
        </w:rPr>
      </w:pPr>
    </w:p>
    <w:p w14:paraId="4C4BD586" w14:textId="77777777" w:rsidR="00B12A04" w:rsidRPr="00B12A04" w:rsidRDefault="00B12A04" w:rsidP="00B12A04">
      <w:pPr>
        <w:spacing w:line="480" w:lineRule="auto"/>
        <w:rPr>
          <w:rFonts w:asciiTheme="majorBidi" w:hAnsiTheme="majorBidi" w:cstheme="majorBidi"/>
          <w:sz w:val="24"/>
          <w:szCs w:val="24"/>
        </w:rPr>
      </w:pPr>
    </w:p>
    <w:p w14:paraId="2CA5DC21" w14:textId="77777777" w:rsidR="00E90B2A" w:rsidRPr="00B12A04" w:rsidRDefault="00E90B2A" w:rsidP="00B12A04">
      <w:pPr>
        <w:spacing w:line="480" w:lineRule="auto"/>
        <w:rPr>
          <w:rFonts w:asciiTheme="majorBidi" w:hAnsiTheme="majorBidi" w:cstheme="majorBidi"/>
          <w:sz w:val="24"/>
          <w:szCs w:val="24"/>
        </w:rPr>
      </w:pPr>
    </w:p>
    <w:p w14:paraId="39122135" w14:textId="70B7B1C4" w:rsidR="00E90B2A" w:rsidRDefault="00B12A04" w:rsidP="00B12A04">
      <w:pPr>
        <w:tabs>
          <w:tab w:val="left" w:pos="3500"/>
        </w:tabs>
        <w:spacing w:line="480" w:lineRule="auto"/>
        <w:rPr>
          <w:rFonts w:asciiTheme="majorBidi" w:hAnsiTheme="majorBidi" w:cstheme="majorBidi"/>
          <w:sz w:val="24"/>
          <w:szCs w:val="24"/>
        </w:rPr>
      </w:pPr>
      <w:r>
        <w:rPr>
          <w:rFonts w:asciiTheme="majorBidi" w:hAnsiTheme="majorBidi" w:cstheme="majorBidi"/>
          <w:sz w:val="24"/>
          <w:szCs w:val="24"/>
        </w:rPr>
        <w:tab/>
      </w:r>
    </w:p>
    <w:p w14:paraId="6DFE007F" w14:textId="77777777" w:rsidR="00B12A04" w:rsidRDefault="00B12A04" w:rsidP="00B12A04">
      <w:pPr>
        <w:tabs>
          <w:tab w:val="left" w:pos="3500"/>
        </w:tabs>
        <w:spacing w:line="480" w:lineRule="auto"/>
        <w:rPr>
          <w:rFonts w:asciiTheme="majorBidi" w:hAnsiTheme="majorBidi" w:cstheme="majorBidi"/>
          <w:sz w:val="24"/>
          <w:szCs w:val="24"/>
        </w:rPr>
      </w:pPr>
    </w:p>
    <w:p w14:paraId="14F11641" w14:textId="77777777" w:rsidR="00B12A04" w:rsidRDefault="00B12A04" w:rsidP="00B12A04">
      <w:pPr>
        <w:tabs>
          <w:tab w:val="left" w:pos="3500"/>
        </w:tabs>
        <w:spacing w:line="480" w:lineRule="auto"/>
        <w:rPr>
          <w:rFonts w:asciiTheme="majorBidi" w:hAnsiTheme="majorBidi" w:cstheme="majorBidi"/>
          <w:sz w:val="24"/>
          <w:szCs w:val="24"/>
        </w:rPr>
      </w:pPr>
    </w:p>
    <w:p w14:paraId="22CA1165" w14:textId="77777777" w:rsidR="00B12A04" w:rsidRDefault="00B12A04" w:rsidP="00B12A04">
      <w:pPr>
        <w:tabs>
          <w:tab w:val="left" w:pos="3500"/>
        </w:tabs>
        <w:spacing w:line="480" w:lineRule="auto"/>
        <w:rPr>
          <w:rFonts w:asciiTheme="majorBidi" w:hAnsiTheme="majorBidi" w:cstheme="majorBidi"/>
          <w:sz w:val="24"/>
          <w:szCs w:val="24"/>
        </w:rPr>
      </w:pPr>
    </w:p>
    <w:p w14:paraId="485B69ED" w14:textId="77777777" w:rsidR="00B12A04" w:rsidRDefault="00B12A04" w:rsidP="00B12A04">
      <w:pPr>
        <w:tabs>
          <w:tab w:val="left" w:pos="3500"/>
        </w:tabs>
        <w:spacing w:line="480" w:lineRule="auto"/>
        <w:rPr>
          <w:rFonts w:asciiTheme="majorBidi" w:hAnsiTheme="majorBidi" w:cstheme="majorBidi"/>
          <w:sz w:val="24"/>
          <w:szCs w:val="24"/>
        </w:rPr>
      </w:pPr>
    </w:p>
    <w:p w14:paraId="4BC70F46" w14:textId="77777777" w:rsidR="00B12A04" w:rsidRDefault="00B12A04" w:rsidP="00B12A04">
      <w:pPr>
        <w:tabs>
          <w:tab w:val="left" w:pos="3500"/>
        </w:tabs>
        <w:spacing w:line="480" w:lineRule="auto"/>
        <w:rPr>
          <w:rFonts w:asciiTheme="majorBidi" w:hAnsiTheme="majorBidi" w:cstheme="majorBidi"/>
          <w:sz w:val="24"/>
          <w:szCs w:val="24"/>
        </w:rPr>
      </w:pPr>
    </w:p>
    <w:p w14:paraId="1199F691" w14:textId="77777777" w:rsidR="00B12A04" w:rsidRDefault="00B12A04" w:rsidP="00B12A04">
      <w:pPr>
        <w:tabs>
          <w:tab w:val="left" w:pos="3500"/>
        </w:tabs>
        <w:spacing w:line="480" w:lineRule="auto"/>
        <w:rPr>
          <w:rFonts w:asciiTheme="majorBidi" w:hAnsiTheme="majorBidi" w:cstheme="majorBidi"/>
          <w:sz w:val="24"/>
          <w:szCs w:val="24"/>
        </w:rPr>
      </w:pPr>
    </w:p>
    <w:p w14:paraId="1ABBF695" w14:textId="77777777" w:rsidR="00B12A04" w:rsidRDefault="00B12A04" w:rsidP="00B12A04">
      <w:pPr>
        <w:tabs>
          <w:tab w:val="left" w:pos="3500"/>
        </w:tabs>
        <w:spacing w:line="480" w:lineRule="auto"/>
        <w:rPr>
          <w:rFonts w:asciiTheme="majorBidi" w:hAnsiTheme="majorBidi" w:cstheme="majorBidi"/>
          <w:sz w:val="24"/>
          <w:szCs w:val="24"/>
        </w:rPr>
      </w:pPr>
    </w:p>
    <w:p w14:paraId="77E5A849" w14:textId="77777777" w:rsidR="00B12A04" w:rsidRDefault="00B12A04" w:rsidP="00B12A04">
      <w:pPr>
        <w:tabs>
          <w:tab w:val="left" w:pos="3500"/>
        </w:tabs>
        <w:spacing w:line="480" w:lineRule="auto"/>
        <w:rPr>
          <w:rFonts w:asciiTheme="majorBidi" w:hAnsiTheme="majorBidi" w:cstheme="majorBidi"/>
          <w:sz w:val="24"/>
          <w:szCs w:val="24"/>
        </w:rPr>
      </w:pPr>
    </w:p>
    <w:p w14:paraId="07AE7026" w14:textId="77777777" w:rsidR="00B12A04" w:rsidRDefault="00B12A04" w:rsidP="00B12A04">
      <w:pPr>
        <w:tabs>
          <w:tab w:val="left" w:pos="3500"/>
        </w:tabs>
        <w:spacing w:line="480" w:lineRule="auto"/>
        <w:rPr>
          <w:rFonts w:asciiTheme="majorBidi" w:hAnsiTheme="majorBidi" w:cstheme="majorBidi"/>
          <w:sz w:val="24"/>
          <w:szCs w:val="24"/>
        </w:rPr>
      </w:pPr>
    </w:p>
    <w:p w14:paraId="0D25146D" w14:textId="77777777" w:rsidR="00B12A04" w:rsidRPr="00B12A04" w:rsidRDefault="00B12A04" w:rsidP="00B12A04">
      <w:pPr>
        <w:tabs>
          <w:tab w:val="left" w:pos="3500"/>
        </w:tabs>
        <w:spacing w:line="480" w:lineRule="auto"/>
        <w:rPr>
          <w:rFonts w:asciiTheme="majorBidi" w:hAnsiTheme="majorBidi" w:cstheme="majorBidi"/>
          <w:sz w:val="24"/>
          <w:szCs w:val="24"/>
        </w:rPr>
      </w:pPr>
    </w:p>
    <w:p w14:paraId="57AC9A26" w14:textId="77777777" w:rsidR="00E90B2A" w:rsidRPr="00B12A04" w:rsidRDefault="00E90B2A" w:rsidP="00B12A04">
      <w:pPr>
        <w:spacing w:line="480" w:lineRule="auto"/>
        <w:rPr>
          <w:rFonts w:asciiTheme="majorBidi" w:hAnsiTheme="majorBidi" w:cstheme="majorBidi"/>
          <w:sz w:val="24"/>
          <w:szCs w:val="24"/>
        </w:rPr>
      </w:pPr>
    </w:p>
    <w:p w14:paraId="09FF5282" w14:textId="15DAFA43" w:rsidR="00E136F9" w:rsidRPr="00B12A04" w:rsidRDefault="00E136F9" w:rsidP="00907D11">
      <w:pPr>
        <w:rPr>
          <w:rFonts w:asciiTheme="majorBidi" w:hAnsiTheme="majorBidi" w:cstheme="majorBidi"/>
          <w:sz w:val="24"/>
          <w:szCs w:val="24"/>
        </w:rPr>
      </w:pPr>
      <w:r w:rsidRPr="00B12A04">
        <w:rPr>
          <w:rFonts w:asciiTheme="majorBidi" w:hAnsiTheme="majorBidi" w:cstheme="majorBidi"/>
          <w:sz w:val="24"/>
          <w:szCs w:val="24"/>
        </w:rPr>
        <w:lastRenderedPageBreak/>
        <w:t>SWOT Analysis</w:t>
      </w:r>
      <w:r w:rsidR="00BF4011">
        <w:rPr>
          <w:rFonts w:asciiTheme="majorBidi" w:hAnsiTheme="majorBidi" w:cstheme="majorBidi"/>
          <w:sz w:val="24"/>
          <w:szCs w:val="24"/>
        </w:rPr>
        <w:t xml:space="preserve"> </w:t>
      </w:r>
      <w:r w:rsidR="00907D11">
        <w:rPr>
          <w:rFonts w:asciiTheme="majorBidi" w:hAnsiTheme="majorBidi" w:cstheme="majorBidi"/>
          <w:sz w:val="24"/>
          <w:szCs w:val="24"/>
        </w:rPr>
        <w:fldChar w:fldCharType="begin"/>
      </w:r>
      <w:r w:rsidR="00907D11">
        <w:rPr>
          <w:rFonts w:asciiTheme="majorBidi" w:hAnsiTheme="majorBidi" w:cstheme="majorBidi"/>
          <w:sz w:val="24"/>
          <w:szCs w:val="24"/>
        </w:rPr>
        <w:instrText xml:space="preserve"> ADDIN ZOTERO_ITEM CSL_CITATION {"citationID":"Nn3eQB6h","properties":{"formattedCitation":"(Sarsby, 2016)","plainCitation":"(Sarsby, 2016)","noteIndex":0},"citationItems":[{"id":240,"uris":["http://zotero.org/users/local/pbllROIA/items/TEBDA53L"],"itemData":{"id":240,"type":"book","abstract":"Undertaking a SWOT analysis is a popular strategy tool, and frequently the basis of an assignment for students of business studies. This guide helps you with: ▪ The critical theory. ▪ Worked-examples and case-studies. ▪ Where to look for the factors. ▪ How to create strategic responses to a situation. ▪ How to approach a swot assignment. ▪ Avoiding the usual mistakes. ▪ References. ... so that you can hand in a great assignment.","ISBN":"978-0-9932504-2-2","language":"en","note":"Google-Books-ID: Yrp3DQAAQBAJ","number-of-pages":"88","publisher":"Lulu.com","source":"Google Books","title":"SWOT Analysis","author":[{"family":"Sarsby","given":"Alan"}],"issued":{"date-parts":[["2016"]]}}}],"schema":"https://github.com/citation-style-language/schema/raw/master/csl-citation.json"} </w:instrText>
      </w:r>
      <w:r w:rsidR="00907D11">
        <w:rPr>
          <w:rFonts w:asciiTheme="majorBidi" w:hAnsiTheme="majorBidi" w:cstheme="majorBidi"/>
          <w:sz w:val="24"/>
          <w:szCs w:val="24"/>
        </w:rPr>
        <w:fldChar w:fldCharType="separate"/>
      </w:r>
      <w:r w:rsidR="00907D11" w:rsidRPr="00907D11">
        <w:rPr>
          <w:rFonts w:ascii="Times New Roman" w:hAnsi="Times New Roman" w:cs="Times New Roman"/>
          <w:sz w:val="24"/>
        </w:rPr>
        <w:t>(</w:t>
      </w:r>
      <w:proofErr w:type="spellStart"/>
      <w:r w:rsidR="00907D11" w:rsidRPr="00907D11">
        <w:rPr>
          <w:rFonts w:ascii="Times New Roman" w:hAnsi="Times New Roman" w:cs="Times New Roman"/>
          <w:sz w:val="24"/>
        </w:rPr>
        <w:t>Sarsby</w:t>
      </w:r>
      <w:proofErr w:type="spellEnd"/>
      <w:r w:rsidR="00907D11" w:rsidRPr="00907D11">
        <w:rPr>
          <w:rFonts w:ascii="Times New Roman" w:hAnsi="Times New Roman" w:cs="Times New Roman"/>
          <w:sz w:val="24"/>
        </w:rPr>
        <w:t>, 2016)</w:t>
      </w:r>
      <w:r w:rsidR="00907D11">
        <w:rPr>
          <w:rFonts w:asciiTheme="majorBidi" w:hAnsiTheme="majorBidi" w:cstheme="majorBidi"/>
          <w:sz w:val="24"/>
          <w:szCs w:val="24"/>
        </w:rPr>
        <w:fldChar w:fldCharType="end"/>
      </w:r>
    </w:p>
    <w:p w14:paraId="5B0C48C4" w14:textId="77777777" w:rsidR="00E136F9" w:rsidRPr="00B12A04" w:rsidRDefault="00E136F9">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E136F9" w:rsidRPr="00B12A04" w14:paraId="15DB60F5" w14:textId="77777777" w:rsidTr="00E136F9">
        <w:tc>
          <w:tcPr>
            <w:tcW w:w="2337" w:type="dxa"/>
          </w:tcPr>
          <w:p w14:paraId="6361291B" w14:textId="5E5DE408" w:rsidR="00E136F9" w:rsidRPr="00B12A04" w:rsidRDefault="00E136F9">
            <w:pPr>
              <w:rPr>
                <w:rFonts w:asciiTheme="majorBidi" w:hAnsiTheme="majorBidi" w:cstheme="majorBidi"/>
                <w:sz w:val="24"/>
                <w:szCs w:val="24"/>
              </w:rPr>
            </w:pPr>
            <w:r w:rsidRPr="00B12A04">
              <w:rPr>
                <w:rFonts w:asciiTheme="majorBidi" w:hAnsiTheme="majorBidi" w:cstheme="majorBidi"/>
                <w:sz w:val="24"/>
                <w:szCs w:val="24"/>
              </w:rPr>
              <w:t xml:space="preserve">Strengths </w:t>
            </w:r>
          </w:p>
        </w:tc>
        <w:tc>
          <w:tcPr>
            <w:tcW w:w="2337" w:type="dxa"/>
          </w:tcPr>
          <w:p w14:paraId="2172EE2A" w14:textId="4CBC200A" w:rsidR="00E136F9" w:rsidRPr="00B12A04" w:rsidRDefault="00E136F9">
            <w:pPr>
              <w:rPr>
                <w:rFonts w:asciiTheme="majorBidi" w:hAnsiTheme="majorBidi" w:cstheme="majorBidi"/>
                <w:sz w:val="24"/>
                <w:szCs w:val="24"/>
              </w:rPr>
            </w:pPr>
            <w:r w:rsidRPr="00B12A04">
              <w:rPr>
                <w:rFonts w:asciiTheme="majorBidi" w:hAnsiTheme="majorBidi" w:cstheme="majorBidi"/>
                <w:sz w:val="24"/>
                <w:szCs w:val="24"/>
              </w:rPr>
              <w:t xml:space="preserve">Weakness </w:t>
            </w:r>
          </w:p>
        </w:tc>
        <w:tc>
          <w:tcPr>
            <w:tcW w:w="2338" w:type="dxa"/>
          </w:tcPr>
          <w:p w14:paraId="512796AD" w14:textId="40A285C3" w:rsidR="00E136F9" w:rsidRPr="00B12A04" w:rsidRDefault="00E136F9">
            <w:pPr>
              <w:rPr>
                <w:rFonts w:asciiTheme="majorBidi" w:hAnsiTheme="majorBidi" w:cstheme="majorBidi"/>
                <w:sz w:val="24"/>
                <w:szCs w:val="24"/>
              </w:rPr>
            </w:pPr>
            <w:r w:rsidRPr="00B12A04">
              <w:rPr>
                <w:rFonts w:asciiTheme="majorBidi" w:hAnsiTheme="majorBidi" w:cstheme="majorBidi"/>
                <w:sz w:val="24"/>
                <w:szCs w:val="24"/>
              </w:rPr>
              <w:t xml:space="preserve">Opportunities </w:t>
            </w:r>
          </w:p>
        </w:tc>
        <w:tc>
          <w:tcPr>
            <w:tcW w:w="2338" w:type="dxa"/>
          </w:tcPr>
          <w:p w14:paraId="76CC4762" w14:textId="22AFF0FB" w:rsidR="00E136F9" w:rsidRPr="00B12A04" w:rsidRDefault="00E136F9">
            <w:pPr>
              <w:rPr>
                <w:rFonts w:asciiTheme="majorBidi" w:hAnsiTheme="majorBidi" w:cstheme="majorBidi"/>
                <w:sz w:val="24"/>
                <w:szCs w:val="24"/>
              </w:rPr>
            </w:pPr>
            <w:r w:rsidRPr="00B12A04">
              <w:rPr>
                <w:rFonts w:asciiTheme="majorBidi" w:hAnsiTheme="majorBidi" w:cstheme="majorBidi"/>
                <w:sz w:val="24"/>
                <w:szCs w:val="24"/>
              </w:rPr>
              <w:t xml:space="preserve">Threats </w:t>
            </w:r>
          </w:p>
        </w:tc>
      </w:tr>
      <w:tr w:rsidR="00E136F9" w:rsidRPr="00B12A04" w14:paraId="093171BC" w14:textId="77777777" w:rsidTr="00777F84">
        <w:trPr>
          <w:trHeight w:val="7001"/>
        </w:trPr>
        <w:tc>
          <w:tcPr>
            <w:tcW w:w="2337" w:type="dxa"/>
          </w:tcPr>
          <w:p w14:paraId="78C60795" w14:textId="77777777" w:rsidR="00E136F9" w:rsidRPr="00B12A04" w:rsidRDefault="008A1A54" w:rsidP="008A1A54">
            <w:pPr>
              <w:pStyle w:val="ListParagraph"/>
              <w:numPr>
                <w:ilvl w:val="0"/>
                <w:numId w:val="1"/>
              </w:numPr>
              <w:rPr>
                <w:rFonts w:asciiTheme="majorBidi" w:hAnsiTheme="majorBidi" w:cstheme="majorBidi"/>
                <w:sz w:val="24"/>
                <w:szCs w:val="24"/>
              </w:rPr>
            </w:pPr>
            <w:r w:rsidRPr="00B12A04">
              <w:rPr>
                <w:rFonts w:asciiTheme="majorBidi" w:hAnsiTheme="majorBidi" w:cstheme="majorBidi"/>
                <w:sz w:val="24"/>
                <w:szCs w:val="24"/>
              </w:rPr>
              <w:t>analytical mindset and ability to approach problems methodically</w:t>
            </w:r>
          </w:p>
          <w:p w14:paraId="3B9268F1" w14:textId="77777777" w:rsidR="00B12A04" w:rsidRPr="00B12A04" w:rsidRDefault="00B12A04" w:rsidP="00B12A04">
            <w:pPr>
              <w:pStyle w:val="ListParagraph"/>
              <w:rPr>
                <w:rFonts w:asciiTheme="majorBidi" w:hAnsiTheme="majorBidi" w:cstheme="majorBidi"/>
                <w:sz w:val="24"/>
                <w:szCs w:val="24"/>
              </w:rPr>
            </w:pPr>
          </w:p>
          <w:p w14:paraId="1C234F47" w14:textId="65D01131" w:rsidR="008A1A54" w:rsidRPr="00B12A04" w:rsidRDefault="008A1A54" w:rsidP="008A1A54">
            <w:pPr>
              <w:pStyle w:val="ListParagraph"/>
              <w:numPr>
                <w:ilvl w:val="0"/>
                <w:numId w:val="1"/>
              </w:numPr>
              <w:rPr>
                <w:rFonts w:asciiTheme="majorBidi" w:hAnsiTheme="majorBidi" w:cstheme="majorBidi"/>
                <w:sz w:val="24"/>
                <w:szCs w:val="24"/>
              </w:rPr>
            </w:pPr>
            <w:r w:rsidRPr="00B12A04">
              <w:rPr>
                <w:rFonts w:asciiTheme="majorBidi" w:hAnsiTheme="majorBidi" w:cstheme="majorBidi"/>
                <w:sz w:val="24"/>
                <w:szCs w:val="24"/>
              </w:rPr>
              <w:t>attention to detail</w:t>
            </w:r>
            <w:r w:rsidRPr="00B12A04">
              <w:rPr>
                <w:rFonts w:asciiTheme="majorBidi" w:hAnsiTheme="majorBidi" w:cstheme="majorBidi"/>
                <w:sz w:val="24"/>
                <w:szCs w:val="24"/>
              </w:rPr>
              <w:t xml:space="preserve"> which</w:t>
            </w:r>
            <w:r w:rsidRPr="00B12A04">
              <w:rPr>
                <w:rFonts w:asciiTheme="majorBidi" w:hAnsiTheme="majorBidi" w:cstheme="majorBidi"/>
                <w:b/>
                <w:bCs/>
                <w:sz w:val="24"/>
                <w:szCs w:val="24"/>
              </w:rPr>
              <w:t xml:space="preserve"> </w:t>
            </w:r>
            <w:r w:rsidRPr="00B12A04">
              <w:rPr>
                <w:rFonts w:asciiTheme="majorBidi" w:hAnsiTheme="majorBidi" w:cstheme="majorBidi"/>
                <w:sz w:val="24"/>
                <w:szCs w:val="24"/>
              </w:rPr>
              <w:t>helped me to ensure that my research outputs were accurate and well-documented</w:t>
            </w:r>
          </w:p>
        </w:tc>
        <w:tc>
          <w:tcPr>
            <w:tcW w:w="2337" w:type="dxa"/>
          </w:tcPr>
          <w:p w14:paraId="1C4289BC" w14:textId="77777777" w:rsidR="00E136F9" w:rsidRPr="00B12A04" w:rsidRDefault="008A1A54" w:rsidP="008A1A54">
            <w:pPr>
              <w:pStyle w:val="ListParagraph"/>
              <w:numPr>
                <w:ilvl w:val="0"/>
                <w:numId w:val="2"/>
              </w:numPr>
              <w:rPr>
                <w:rFonts w:asciiTheme="majorBidi" w:hAnsiTheme="majorBidi" w:cstheme="majorBidi"/>
                <w:sz w:val="24"/>
                <w:szCs w:val="24"/>
              </w:rPr>
            </w:pPr>
            <w:r w:rsidRPr="00B12A04">
              <w:rPr>
                <w:rFonts w:asciiTheme="majorBidi" w:hAnsiTheme="majorBidi" w:cstheme="majorBidi"/>
                <w:sz w:val="24"/>
                <w:szCs w:val="24"/>
              </w:rPr>
              <w:t>tendency to over-analyze</w:t>
            </w:r>
            <w:r w:rsidRPr="00B12A04">
              <w:rPr>
                <w:rFonts w:asciiTheme="majorBidi" w:hAnsiTheme="majorBidi" w:cstheme="majorBidi"/>
                <w:sz w:val="24"/>
                <w:szCs w:val="24"/>
              </w:rPr>
              <w:t xml:space="preserve"> </w:t>
            </w:r>
            <w:r w:rsidRPr="00B12A04">
              <w:rPr>
                <w:rFonts w:asciiTheme="majorBidi" w:hAnsiTheme="majorBidi" w:cstheme="majorBidi"/>
                <w:sz w:val="24"/>
                <w:szCs w:val="24"/>
              </w:rPr>
              <w:t>when I become too focused on perfecting small details rather than prioritizing tasks effectively.</w:t>
            </w:r>
          </w:p>
          <w:p w14:paraId="38B753A4" w14:textId="77777777" w:rsidR="00B12A04" w:rsidRPr="00B12A04" w:rsidRDefault="00B12A04" w:rsidP="00B12A04">
            <w:pPr>
              <w:pStyle w:val="ListParagraph"/>
              <w:rPr>
                <w:rFonts w:asciiTheme="majorBidi" w:hAnsiTheme="majorBidi" w:cstheme="majorBidi"/>
                <w:sz w:val="24"/>
                <w:szCs w:val="24"/>
              </w:rPr>
            </w:pPr>
          </w:p>
          <w:p w14:paraId="11A51A15" w14:textId="6C108A26" w:rsidR="008A1A54" w:rsidRPr="00B12A04" w:rsidRDefault="008A1A54" w:rsidP="008A1A54">
            <w:pPr>
              <w:pStyle w:val="ListParagraph"/>
              <w:numPr>
                <w:ilvl w:val="0"/>
                <w:numId w:val="2"/>
              </w:numPr>
              <w:rPr>
                <w:rFonts w:asciiTheme="majorBidi" w:hAnsiTheme="majorBidi" w:cstheme="majorBidi"/>
                <w:sz w:val="24"/>
                <w:szCs w:val="24"/>
              </w:rPr>
            </w:pPr>
            <w:r w:rsidRPr="00B12A04">
              <w:rPr>
                <w:rFonts w:asciiTheme="majorBidi" w:hAnsiTheme="majorBidi" w:cstheme="majorBidi"/>
                <w:sz w:val="24"/>
                <w:szCs w:val="24"/>
              </w:rPr>
              <w:t>limited experience with statistical methods</w:t>
            </w:r>
            <w:r w:rsidR="00B12A04" w:rsidRPr="00B12A04">
              <w:rPr>
                <w:rFonts w:asciiTheme="majorBidi" w:hAnsiTheme="majorBidi" w:cstheme="majorBidi"/>
                <w:sz w:val="24"/>
                <w:szCs w:val="24"/>
              </w:rPr>
              <w:t>.</w:t>
            </w:r>
          </w:p>
        </w:tc>
        <w:tc>
          <w:tcPr>
            <w:tcW w:w="2338" w:type="dxa"/>
          </w:tcPr>
          <w:p w14:paraId="7BA1A39D" w14:textId="467ADD01" w:rsidR="00B12A04" w:rsidRPr="00B12A04" w:rsidRDefault="00B12A04" w:rsidP="00B12A04">
            <w:pPr>
              <w:pStyle w:val="ListParagraph"/>
              <w:numPr>
                <w:ilvl w:val="0"/>
                <w:numId w:val="3"/>
              </w:numPr>
              <w:rPr>
                <w:rFonts w:asciiTheme="majorBidi" w:hAnsiTheme="majorBidi" w:cstheme="majorBidi"/>
                <w:sz w:val="24"/>
                <w:szCs w:val="24"/>
              </w:rPr>
            </w:pPr>
            <w:r w:rsidRPr="00B12A04">
              <w:rPr>
                <w:rFonts w:asciiTheme="majorBidi" w:hAnsiTheme="majorBidi" w:cstheme="majorBidi"/>
                <w:sz w:val="24"/>
                <w:szCs w:val="24"/>
              </w:rPr>
              <w:t>a chance to work on real-world case studies that applied the research methods and statistical techniques we learned</w:t>
            </w:r>
          </w:p>
          <w:p w14:paraId="1639E380" w14:textId="77777777" w:rsidR="00B12A04" w:rsidRPr="00B12A04" w:rsidRDefault="00B12A04" w:rsidP="00B12A04">
            <w:pPr>
              <w:pStyle w:val="ListParagraph"/>
              <w:rPr>
                <w:rFonts w:asciiTheme="majorBidi" w:hAnsiTheme="majorBidi" w:cstheme="majorBidi"/>
                <w:sz w:val="24"/>
                <w:szCs w:val="24"/>
              </w:rPr>
            </w:pPr>
          </w:p>
          <w:p w14:paraId="030EBCD1" w14:textId="3E5F7EAF" w:rsidR="00B12A04" w:rsidRPr="00B12A04" w:rsidRDefault="00B12A04" w:rsidP="00B12A04">
            <w:pPr>
              <w:pStyle w:val="ListParagraph"/>
              <w:numPr>
                <w:ilvl w:val="0"/>
                <w:numId w:val="3"/>
              </w:numPr>
              <w:rPr>
                <w:rFonts w:asciiTheme="majorBidi" w:hAnsiTheme="majorBidi" w:cstheme="majorBidi"/>
                <w:sz w:val="24"/>
                <w:szCs w:val="24"/>
              </w:rPr>
            </w:pPr>
            <w:r w:rsidRPr="00B12A04">
              <w:rPr>
                <w:rFonts w:asciiTheme="majorBidi" w:hAnsiTheme="majorBidi" w:cstheme="majorBidi"/>
                <w:sz w:val="24"/>
                <w:szCs w:val="24"/>
              </w:rPr>
              <w:t xml:space="preserve"> feedback from peers and instructors. </w:t>
            </w:r>
            <w:r w:rsidRPr="00B12A04">
              <w:rPr>
                <w:rFonts w:asciiTheme="majorBidi" w:hAnsiTheme="majorBidi" w:cstheme="majorBidi"/>
                <w:sz w:val="24"/>
                <w:szCs w:val="24"/>
              </w:rPr>
              <w:t>By</w:t>
            </w:r>
            <w:r w:rsidRPr="00B12A04">
              <w:rPr>
                <w:rFonts w:asciiTheme="majorBidi" w:hAnsiTheme="majorBidi" w:cstheme="majorBidi"/>
                <w:sz w:val="24"/>
                <w:szCs w:val="24"/>
              </w:rPr>
              <w:t xml:space="preserve"> seeking feedback, I was able to identify gaps in my understanding and address them promptly.</w:t>
            </w:r>
          </w:p>
          <w:p w14:paraId="029E501F" w14:textId="77777777" w:rsidR="00B12A04" w:rsidRPr="00B12A04" w:rsidRDefault="00B12A04" w:rsidP="00B12A04">
            <w:pPr>
              <w:pStyle w:val="ListParagraph"/>
              <w:rPr>
                <w:rFonts w:asciiTheme="majorBidi" w:hAnsiTheme="majorBidi" w:cstheme="majorBidi"/>
                <w:sz w:val="24"/>
                <w:szCs w:val="24"/>
              </w:rPr>
            </w:pPr>
          </w:p>
          <w:p w14:paraId="3D29AB52" w14:textId="77777777" w:rsidR="00B12A04" w:rsidRPr="00B12A04" w:rsidRDefault="00B12A04" w:rsidP="00B12A04">
            <w:pPr>
              <w:pStyle w:val="ListParagraph"/>
              <w:rPr>
                <w:rFonts w:asciiTheme="majorBidi" w:hAnsiTheme="majorBidi" w:cstheme="majorBidi"/>
                <w:sz w:val="24"/>
                <w:szCs w:val="24"/>
              </w:rPr>
            </w:pPr>
          </w:p>
          <w:p w14:paraId="05E64F74" w14:textId="676E5E49" w:rsidR="00777F84" w:rsidRPr="00B12A04" w:rsidRDefault="00B12A04" w:rsidP="00B12A04">
            <w:pPr>
              <w:pStyle w:val="ListParagraph"/>
              <w:numPr>
                <w:ilvl w:val="0"/>
                <w:numId w:val="3"/>
              </w:numPr>
              <w:rPr>
                <w:rFonts w:asciiTheme="majorBidi" w:hAnsiTheme="majorBidi" w:cstheme="majorBidi"/>
                <w:sz w:val="24"/>
                <w:szCs w:val="24"/>
              </w:rPr>
            </w:pPr>
            <w:r w:rsidRPr="00B12A04">
              <w:rPr>
                <w:rFonts w:asciiTheme="majorBidi" w:hAnsiTheme="majorBidi" w:cstheme="majorBidi"/>
                <w:sz w:val="24"/>
                <w:szCs w:val="24"/>
              </w:rPr>
              <w:t>The e-portfolio was another critical opportunity, enabling me to document my progress and reflect on my learning journey.</w:t>
            </w:r>
          </w:p>
        </w:tc>
        <w:tc>
          <w:tcPr>
            <w:tcW w:w="2338" w:type="dxa"/>
          </w:tcPr>
          <w:p w14:paraId="02BD0944" w14:textId="5C3F4553" w:rsidR="00E136F9" w:rsidRPr="00B12A04" w:rsidRDefault="00B12A04" w:rsidP="00777F84">
            <w:pPr>
              <w:pStyle w:val="ListParagraph"/>
              <w:numPr>
                <w:ilvl w:val="0"/>
                <w:numId w:val="4"/>
              </w:numPr>
              <w:rPr>
                <w:rFonts w:asciiTheme="majorBidi" w:hAnsiTheme="majorBidi" w:cstheme="majorBidi"/>
                <w:sz w:val="24"/>
                <w:szCs w:val="24"/>
              </w:rPr>
            </w:pPr>
            <w:r w:rsidRPr="00B12A04">
              <w:rPr>
                <w:rFonts w:asciiTheme="majorBidi" w:hAnsiTheme="majorBidi" w:cstheme="majorBidi"/>
                <w:sz w:val="24"/>
                <w:szCs w:val="24"/>
              </w:rPr>
              <w:t>M</w:t>
            </w:r>
            <w:r w:rsidR="00777F84" w:rsidRPr="00B12A04">
              <w:rPr>
                <w:rFonts w:asciiTheme="majorBidi" w:hAnsiTheme="majorBidi" w:cstheme="majorBidi"/>
                <w:sz w:val="24"/>
                <w:szCs w:val="24"/>
              </w:rPr>
              <w:t>anaging time effectively, especially when balancing multiple assignments.</w:t>
            </w:r>
          </w:p>
          <w:p w14:paraId="32A7AF65" w14:textId="77777777" w:rsidR="00B12A04" w:rsidRPr="00B12A04" w:rsidRDefault="00B12A04" w:rsidP="00B12A04">
            <w:pPr>
              <w:pStyle w:val="ListParagraph"/>
              <w:rPr>
                <w:rFonts w:asciiTheme="majorBidi" w:hAnsiTheme="majorBidi" w:cstheme="majorBidi"/>
                <w:sz w:val="24"/>
                <w:szCs w:val="24"/>
              </w:rPr>
            </w:pPr>
          </w:p>
          <w:p w14:paraId="6F82D4FA" w14:textId="76C565FC" w:rsidR="00777F84" w:rsidRPr="00B12A04" w:rsidRDefault="00B12A04" w:rsidP="00777F84">
            <w:pPr>
              <w:pStyle w:val="ListParagraph"/>
              <w:numPr>
                <w:ilvl w:val="0"/>
                <w:numId w:val="4"/>
              </w:numPr>
              <w:rPr>
                <w:rFonts w:asciiTheme="majorBidi" w:hAnsiTheme="majorBidi" w:cstheme="majorBidi"/>
                <w:sz w:val="24"/>
                <w:szCs w:val="24"/>
              </w:rPr>
            </w:pPr>
            <w:r w:rsidRPr="00B12A04">
              <w:rPr>
                <w:rFonts w:asciiTheme="majorBidi" w:hAnsiTheme="majorBidi" w:cstheme="majorBidi"/>
                <w:sz w:val="24"/>
                <w:szCs w:val="24"/>
              </w:rPr>
              <w:t>The f</w:t>
            </w:r>
            <w:r w:rsidR="00777F84" w:rsidRPr="00B12A04">
              <w:rPr>
                <w:rFonts w:asciiTheme="majorBidi" w:hAnsiTheme="majorBidi" w:cstheme="majorBidi"/>
                <w:sz w:val="24"/>
                <w:szCs w:val="24"/>
              </w:rPr>
              <w:t>ast-changing landscape of technology in the field of computing, which requires constant learning and adaptation</w:t>
            </w:r>
          </w:p>
        </w:tc>
      </w:tr>
    </w:tbl>
    <w:p w14:paraId="07174D19" w14:textId="77777777" w:rsidR="00E136F9" w:rsidRPr="00B12A04" w:rsidRDefault="00E136F9">
      <w:pPr>
        <w:rPr>
          <w:rFonts w:asciiTheme="majorBidi" w:hAnsiTheme="majorBidi" w:cstheme="majorBidi"/>
          <w:sz w:val="24"/>
          <w:szCs w:val="24"/>
        </w:rPr>
      </w:pPr>
    </w:p>
    <w:p w14:paraId="694F9D73" w14:textId="77777777" w:rsidR="00E136F9" w:rsidRDefault="00E136F9">
      <w:pPr>
        <w:rPr>
          <w:rFonts w:asciiTheme="majorBidi" w:hAnsiTheme="majorBidi" w:cstheme="majorBidi"/>
          <w:sz w:val="24"/>
          <w:szCs w:val="24"/>
        </w:rPr>
      </w:pPr>
    </w:p>
    <w:p w14:paraId="64891355" w14:textId="77777777" w:rsidR="00B12A04" w:rsidRPr="00B12A04" w:rsidRDefault="00B12A04">
      <w:pPr>
        <w:rPr>
          <w:rFonts w:asciiTheme="majorBidi" w:hAnsiTheme="majorBidi" w:cstheme="majorBidi"/>
          <w:sz w:val="24"/>
          <w:szCs w:val="24"/>
        </w:rPr>
      </w:pPr>
    </w:p>
    <w:p w14:paraId="7F86110B" w14:textId="77777777" w:rsidR="00E90B2A" w:rsidRPr="00B12A04" w:rsidRDefault="00E90B2A" w:rsidP="00E90B2A">
      <w:pPr>
        <w:rPr>
          <w:rFonts w:asciiTheme="majorBidi" w:hAnsiTheme="majorBidi" w:cstheme="majorBidi"/>
          <w:sz w:val="24"/>
          <w:szCs w:val="24"/>
        </w:rPr>
      </w:pPr>
      <w:r w:rsidRPr="00B12A04">
        <w:rPr>
          <w:rFonts w:asciiTheme="majorBidi" w:hAnsiTheme="majorBidi" w:cstheme="majorBidi"/>
          <w:sz w:val="24"/>
          <w:szCs w:val="24"/>
        </w:rPr>
        <w:lastRenderedPageBreak/>
        <w:t>References:</w:t>
      </w:r>
    </w:p>
    <w:p w14:paraId="5548D5E5" w14:textId="77777777" w:rsidR="00E90B2A" w:rsidRPr="00B12A04" w:rsidRDefault="00E90B2A" w:rsidP="00E90B2A">
      <w:pPr>
        <w:rPr>
          <w:rFonts w:asciiTheme="majorBidi" w:hAnsiTheme="majorBidi" w:cstheme="majorBidi"/>
          <w:sz w:val="24"/>
          <w:szCs w:val="24"/>
        </w:rPr>
      </w:pPr>
    </w:p>
    <w:p w14:paraId="6642989E" w14:textId="77777777" w:rsidR="00E90B2A" w:rsidRPr="00B12A04" w:rsidRDefault="00E90B2A" w:rsidP="00E90B2A">
      <w:pPr>
        <w:pStyle w:val="NormalWeb"/>
        <w:shd w:val="clear" w:color="auto" w:fill="FFFFFF"/>
        <w:spacing w:before="0" w:beforeAutospacing="0"/>
        <w:rPr>
          <w:rFonts w:asciiTheme="majorBidi" w:hAnsiTheme="majorBidi" w:cstheme="majorBidi"/>
          <w:color w:val="4C5A73"/>
        </w:rPr>
      </w:pPr>
      <w:r w:rsidRPr="00B12A04">
        <w:rPr>
          <w:rFonts w:asciiTheme="majorBidi" w:hAnsiTheme="majorBidi" w:cstheme="majorBidi"/>
          <w:color w:val="4C5A73"/>
        </w:rPr>
        <w:t>Rolfe, G., Freshwater, D. &amp; Jasper, M. (2001). </w:t>
      </w:r>
      <w:r w:rsidRPr="00B12A04">
        <w:rPr>
          <w:rStyle w:val="Emphasis"/>
          <w:rFonts w:asciiTheme="majorBidi" w:eastAsiaTheme="majorEastAsia" w:hAnsiTheme="majorBidi" w:cstheme="majorBidi"/>
          <w:color w:val="4C5A73"/>
        </w:rPr>
        <w:t xml:space="preserve">Critical reflection in nursing and </w:t>
      </w:r>
      <w:proofErr w:type="gramStart"/>
      <w:r w:rsidRPr="00B12A04">
        <w:rPr>
          <w:rStyle w:val="Emphasis"/>
          <w:rFonts w:asciiTheme="majorBidi" w:eastAsiaTheme="majorEastAsia" w:hAnsiTheme="majorBidi" w:cstheme="majorBidi"/>
          <w:color w:val="4C5A73"/>
        </w:rPr>
        <w:t>the helping</w:t>
      </w:r>
      <w:proofErr w:type="gramEnd"/>
      <w:r w:rsidRPr="00B12A04">
        <w:rPr>
          <w:rStyle w:val="Emphasis"/>
          <w:rFonts w:asciiTheme="majorBidi" w:eastAsiaTheme="majorEastAsia" w:hAnsiTheme="majorBidi" w:cstheme="majorBidi"/>
          <w:color w:val="4C5A73"/>
        </w:rPr>
        <w:t xml:space="preserve"> professions: a user’s guide</w:t>
      </w:r>
      <w:r w:rsidRPr="00B12A04">
        <w:rPr>
          <w:rFonts w:asciiTheme="majorBidi" w:hAnsiTheme="majorBidi" w:cstheme="majorBidi"/>
          <w:color w:val="4C5A73"/>
        </w:rPr>
        <w:t>. Basingstoke: Palgrave Macmillan</w:t>
      </w:r>
    </w:p>
    <w:p w14:paraId="23E5CADA" w14:textId="77777777" w:rsidR="00E90B2A" w:rsidRPr="00B12A04" w:rsidRDefault="00E90B2A" w:rsidP="00E90B2A">
      <w:pPr>
        <w:pStyle w:val="NormalWeb"/>
        <w:shd w:val="clear" w:color="auto" w:fill="FFFFFF"/>
        <w:spacing w:before="0" w:beforeAutospacing="0"/>
        <w:rPr>
          <w:rFonts w:asciiTheme="majorBidi" w:hAnsiTheme="majorBidi" w:cstheme="majorBidi"/>
          <w:color w:val="4C5A73"/>
        </w:rPr>
      </w:pPr>
      <w:r w:rsidRPr="00B12A04">
        <w:rPr>
          <w:rFonts w:asciiTheme="majorBidi" w:hAnsiTheme="majorBidi" w:cstheme="majorBidi"/>
          <w:color w:val="4C5A73"/>
        </w:rPr>
        <w:t xml:space="preserve">The University of Edinburgh. (n.d.) Reflection </w:t>
      </w:r>
      <w:proofErr w:type="gramStart"/>
      <w:r w:rsidRPr="00B12A04">
        <w:rPr>
          <w:rFonts w:asciiTheme="majorBidi" w:hAnsiTheme="majorBidi" w:cstheme="majorBidi"/>
          <w:color w:val="4C5A73"/>
        </w:rPr>
        <w:t>Toolkit.(</w:t>
      </w:r>
      <w:proofErr w:type="gramEnd"/>
      <w:r w:rsidRPr="00B12A04">
        <w:rPr>
          <w:rFonts w:asciiTheme="majorBidi" w:hAnsiTheme="majorBidi" w:cstheme="majorBidi"/>
          <w:color w:val="4C5A73"/>
        </w:rPr>
        <w:t>MacLellan *, 2004)</w:t>
      </w:r>
    </w:p>
    <w:p w14:paraId="70A0DD1E" w14:textId="77777777" w:rsidR="00907D11" w:rsidRPr="00907D11" w:rsidRDefault="00E90B2A" w:rsidP="00907D11">
      <w:pPr>
        <w:pStyle w:val="Bibliography"/>
        <w:rPr>
          <w:rFonts w:ascii="Times New Roman" w:hAnsi="Times New Roman" w:cs="Times New Roman"/>
          <w:kern w:val="0"/>
          <w:sz w:val="24"/>
        </w:rPr>
      </w:pPr>
      <w:r w:rsidRPr="00B12A04">
        <w:fldChar w:fldCharType="begin"/>
      </w:r>
      <w:r w:rsidRPr="00B12A04">
        <w:instrText xml:space="preserve"> ADDIN ZOTERO_BIBL {"uncited":[],"omitted":[],"custom":[]} CSL_BIBLIOGRAPHY </w:instrText>
      </w:r>
      <w:r w:rsidRPr="00B12A04">
        <w:fldChar w:fldCharType="separate"/>
      </w:r>
      <w:proofErr w:type="spellStart"/>
      <w:r w:rsidR="00907D11" w:rsidRPr="00907D11">
        <w:rPr>
          <w:rFonts w:ascii="Times New Roman" w:hAnsi="Times New Roman" w:cs="Times New Roman"/>
          <w:kern w:val="0"/>
          <w:sz w:val="24"/>
        </w:rPr>
        <w:t>Sarsby</w:t>
      </w:r>
      <w:proofErr w:type="spellEnd"/>
      <w:r w:rsidR="00907D11" w:rsidRPr="00907D11">
        <w:rPr>
          <w:rFonts w:ascii="Times New Roman" w:hAnsi="Times New Roman" w:cs="Times New Roman"/>
          <w:kern w:val="0"/>
          <w:sz w:val="24"/>
        </w:rPr>
        <w:t xml:space="preserve">, A. (2016) </w:t>
      </w:r>
      <w:r w:rsidR="00907D11" w:rsidRPr="00907D11">
        <w:rPr>
          <w:rFonts w:ascii="Times New Roman" w:hAnsi="Times New Roman" w:cs="Times New Roman"/>
          <w:i/>
          <w:iCs/>
          <w:kern w:val="0"/>
          <w:sz w:val="24"/>
        </w:rPr>
        <w:t>SWOT Analysis</w:t>
      </w:r>
      <w:r w:rsidR="00907D11" w:rsidRPr="00907D11">
        <w:rPr>
          <w:rFonts w:ascii="Times New Roman" w:hAnsi="Times New Roman" w:cs="Times New Roman"/>
          <w:kern w:val="0"/>
          <w:sz w:val="24"/>
        </w:rPr>
        <w:t>. Lulu.com.</w:t>
      </w:r>
    </w:p>
    <w:p w14:paraId="499E6F5C" w14:textId="77777777" w:rsidR="00731BF1" w:rsidRPr="00B71F9C" w:rsidRDefault="00E90B2A" w:rsidP="00731BF1">
      <w:pPr>
        <w:pStyle w:val="Bibliography"/>
        <w:rPr>
          <w:rFonts w:asciiTheme="majorBidi" w:hAnsiTheme="majorBidi" w:cstheme="majorBidi"/>
          <w:sz w:val="24"/>
          <w:szCs w:val="24"/>
        </w:rPr>
      </w:pPr>
      <w:r w:rsidRPr="00B12A04">
        <w:rPr>
          <w:rFonts w:asciiTheme="majorBidi" w:hAnsiTheme="majorBidi" w:cstheme="majorBidi"/>
          <w:color w:val="4C5A73"/>
          <w:sz w:val="24"/>
          <w:szCs w:val="24"/>
        </w:rPr>
        <w:fldChar w:fldCharType="end"/>
      </w:r>
      <w:r w:rsidR="00731BF1" w:rsidRPr="00B71F9C">
        <w:rPr>
          <w:rFonts w:asciiTheme="majorBidi" w:hAnsiTheme="majorBidi" w:cstheme="majorBidi"/>
          <w:color w:val="4C5A73"/>
          <w:sz w:val="24"/>
          <w:szCs w:val="24"/>
        </w:rPr>
        <w:fldChar w:fldCharType="begin"/>
      </w:r>
      <w:r w:rsidR="00731BF1" w:rsidRPr="00B71F9C">
        <w:rPr>
          <w:rFonts w:asciiTheme="majorBidi" w:hAnsiTheme="majorBidi" w:cstheme="majorBidi"/>
          <w:color w:val="4C5A73"/>
          <w:sz w:val="24"/>
          <w:szCs w:val="24"/>
        </w:rPr>
        <w:instrText xml:space="preserve"> ADDIN ZOTERO_BIBL {"uncited":[],"omitted":[],"custom":[]} CSL_BIBLIOGRAPHY </w:instrText>
      </w:r>
      <w:r w:rsidR="00731BF1" w:rsidRPr="00B71F9C">
        <w:rPr>
          <w:rFonts w:asciiTheme="majorBidi" w:hAnsiTheme="majorBidi" w:cstheme="majorBidi"/>
          <w:color w:val="4C5A73"/>
          <w:sz w:val="24"/>
          <w:szCs w:val="24"/>
        </w:rPr>
        <w:fldChar w:fldCharType="separate"/>
      </w:r>
      <w:r w:rsidR="00731BF1" w:rsidRPr="00B71F9C">
        <w:rPr>
          <w:rFonts w:asciiTheme="majorBidi" w:hAnsiTheme="majorBidi" w:cstheme="majorBidi"/>
          <w:sz w:val="24"/>
          <w:szCs w:val="24"/>
        </w:rPr>
        <w:t xml:space="preserve">MacLellan *, E. (2004) ‘How reflective is the academic essay?’, </w:t>
      </w:r>
      <w:r w:rsidR="00731BF1" w:rsidRPr="00B71F9C">
        <w:rPr>
          <w:rFonts w:asciiTheme="majorBidi" w:hAnsiTheme="majorBidi" w:cstheme="majorBidi"/>
          <w:i/>
          <w:iCs/>
          <w:sz w:val="24"/>
          <w:szCs w:val="24"/>
        </w:rPr>
        <w:t>Studies in Higher Education</w:t>
      </w:r>
      <w:r w:rsidR="00731BF1" w:rsidRPr="00B71F9C">
        <w:rPr>
          <w:rFonts w:asciiTheme="majorBidi" w:hAnsiTheme="majorBidi" w:cstheme="majorBidi"/>
          <w:sz w:val="24"/>
          <w:szCs w:val="24"/>
        </w:rPr>
        <w:t>, 29(1), pp. 75–89. Available at: https://doi.org/10.1080/1234567032000164886.</w:t>
      </w:r>
    </w:p>
    <w:p w14:paraId="6C010E14" w14:textId="5E22E63A" w:rsidR="00E90B2A" w:rsidRPr="00B12A04" w:rsidRDefault="00731BF1" w:rsidP="00731BF1">
      <w:pPr>
        <w:rPr>
          <w:rFonts w:asciiTheme="majorBidi" w:hAnsiTheme="majorBidi" w:cstheme="majorBidi"/>
          <w:sz w:val="24"/>
          <w:szCs w:val="24"/>
        </w:rPr>
      </w:pPr>
      <w:r w:rsidRPr="00B71F9C">
        <w:rPr>
          <w:rFonts w:asciiTheme="majorBidi" w:hAnsiTheme="majorBidi" w:cstheme="majorBidi"/>
          <w:color w:val="4C5A73"/>
        </w:rPr>
        <w:fldChar w:fldCharType="end"/>
      </w:r>
    </w:p>
    <w:sectPr w:rsidR="00E90B2A" w:rsidRPr="00B12A04" w:rsidSect="00B12A04">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2F737" w14:textId="77777777" w:rsidR="00731BF1" w:rsidRDefault="00731BF1" w:rsidP="00731BF1">
      <w:pPr>
        <w:spacing w:after="0" w:line="240" w:lineRule="auto"/>
      </w:pPr>
      <w:r>
        <w:separator/>
      </w:r>
    </w:p>
  </w:endnote>
  <w:endnote w:type="continuationSeparator" w:id="0">
    <w:p w14:paraId="5970D757" w14:textId="77777777" w:rsidR="00731BF1" w:rsidRDefault="00731BF1" w:rsidP="007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5291330"/>
      <w:docPartObj>
        <w:docPartGallery w:val="Page Numbers (Bottom of Page)"/>
        <w:docPartUnique/>
      </w:docPartObj>
    </w:sdtPr>
    <w:sdtEndPr>
      <w:rPr>
        <w:noProof/>
      </w:rPr>
    </w:sdtEndPr>
    <w:sdtContent>
      <w:p w14:paraId="4B53BFDA" w14:textId="34FCDFBF" w:rsidR="00731BF1" w:rsidRDefault="00731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B6947" w14:textId="77777777" w:rsidR="00731BF1" w:rsidRDefault="00731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8DBC" w14:textId="77777777" w:rsidR="00731BF1" w:rsidRDefault="00731BF1" w:rsidP="00731BF1">
      <w:pPr>
        <w:spacing w:after="0" w:line="240" w:lineRule="auto"/>
      </w:pPr>
      <w:r>
        <w:separator/>
      </w:r>
    </w:p>
  </w:footnote>
  <w:footnote w:type="continuationSeparator" w:id="0">
    <w:p w14:paraId="244425DC" w14:textId="77777777" w:rsidR="00731BF1" w:rsidRDefault="00731BF1" w:rsidP="00731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0334D"/>
    <w:multiLevelType w:val="hybridMultilevel"/>
    <w:tmpl w:val="F8568C1C"/>
    <w:lvl w:ilvl="0" w:tplc="D8BE7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6ACD"/>
    <w:multiLevelType w:val="hybridMultilevel"/>
    <w:tmpl w:val="013E02B6"/>
    <w:lvl w:ilvl="0" w:tplc="03DC8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F66A7"/>
    <w:multiLevelType w:val="hybridMultilevel"/>
    <w:tmpl w:val="92FE9AFC"/>
    <w:lvl w:ilvl="0" w:tplc="4920B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A2617"/>
    <w:multiLevelType w:val="hybridMultilevel"/>
    <w:tmpl w:val="FCAAC588"/>
    <w:lvl w:ilvl="0" w:tplc="95F2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342467">
    <w:abstractNumId w:val="0"/>
  </w:num>
  <w:num w:numId="2" w16cid:durableId="1231114085">
    <w:abstractNumId w:val="2"/>
  </w:num>
  <w:num w:numId="3" w16cid:durableId="1296526381">
    <w:abstractNumId w:val="3"/>
  </w:num>
  <w:num w:numId="4" w16cid:durableId="29873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2A"/>
    <w:rsid w:val="000553D5"/>
    <w:rsid w:val="002D62E0"/>
    <w:rsid w:val="00620B99"/>
    <w:rsid w:val="00730E61"/>
    <w:rsid w:val="00731BF1"/>
    <w:rsid w:val="00756218"/>
    <w:rsid w:val="00777F84"/>
    <w:rsid w:val="007C62CF"/>
    <w:rsid w:val="008532EC"/>
    <w:rsid w:val="008A1A54"/>
    <w:rsid w:val="008F2D41"/>
    <w:rsid w:val="00907D11"/>
    <w:rsid w:val="00985EE4"/>
    <w:rsid w:val="009A4690"/>
    <w:rsid w:val="00B12A04"/>
    <w:rsid w:val="00BF4011"/>
    <w:rsid w:val="00D21AAF"/>
    <w:rsid w:val="00D27ECF"/>
    <w:rsid w:val="00DC3D2A"/>
    <w:rsid w:val="00E136F9"/>
    <w:rsid w:val="00E90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A99C"/>
  <w15:chartTrackingRefBased/>
  <w15:docId w15:val="{9861B0AE-D97E-4F88-94E5-A4E6D601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2A"/>
  </w:style>
  <w:style w:type="paragraph" w:styleId="Heading1">
    <w:name w:val="heading 1"/>
    <w:basedOn w:val="Normal"/>
    <w:next w:val="Normal"/>
    <w:link w:val="Heading1Char"/>
    <w:uiPriority w:val="9"/>
    <w:qFormat/>
    <w:rsid w:val="00E90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0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0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B2A"/>
    <w:rPr>
      <w:rFonts w:eastAsiaTheme="majorEastAsia" w:cstheme="majorBidi"/>
      <w:color w:val="272727" w:themeColor="text1" w:themeTint="D8"/>
    </w:rPr>
  </w:style>
  <w:style w:type="paragraph" w:styleId="Title">
    <w:name w:val="Title"/>
    <w:basedOn w:val="Normal"/>
    <w:next w:val="Normal"/>
    <w:link w:val="TitleChar"/>
    <w:uiPriority w:val="10"/>
    <w:qFormat/>
    <w:rsid w:val="00E90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B2A"/>
    <w:pPr>
      <w:spacing w:before="160"/>
      <w:jc w:val="center"/>
    </w:pPr>
    <w:rPr>
      <w:i/>
      <w:iCs/>
      <w:color w:val="404040" w:themeColor="text1" w:themeTint="BF"/>
    </w:rPr>
  </w:style>
  <w:style w:type="character" w:customStyle="1" w:styleId="QuoteChar">
    <w:name w:val="Quote Char"/>
    <w:basedOn w:val="DefaultParagraphFont"/>
    <w:link w:val="Quote"/>
    <w:uiPriority w:val="29"/>
    <w:rsid w:val="00E90B2A"/>
    <w:rPr>
      <w:i/>
      <w:iCs/>
      <w:color w:val="404040" w:themeColor="text1" w:themeTint="BF"/>
    </w:rPr>
  </w:style>
  <w:style w:type="paragraph" w:styleId="ListParagraph">
    <w:name w:val="List Paragraph"/>
    <w:basedOn w:val="Normal"/>
    <w:uiPriority w:val="34"/>
    <w:qFormat/>
    <w:rsid w:val="00E90B2A"/>
    <w:pPr>
      <w:ind w:left="720"/>
      <w:contextualSpacing/>
    </w:pPr>
  </w:style>
  <w:style w:type="character" w:styleId="IntenseEmphasis">
    <w:name w:val="Intense Emphasis"/>
    <w:basedOn w:val="DefaultParagraphFont"/>
    <w:uiPriority w:val="21"/>
    <w:qFormat/>
    <w:rsid w:val="00E90B2A"/>
    <w:rPr>
      <w:i/>
      <w:iCs/>
      <w:color w:val="0F4761" w:themeColor="accent1" w:themeShade="BF"/>
    </w:rPr>
  </w:style>
  <w:style w:type="paragraph" w:styleId="IntenseQuote">
    <w:name w:val="Intense Quote"/>
    <w:basedOn w:val="Normal"/>
    <w:next w:val="Normal"/>
    <w:link w:val="IntenseQuoteChar"/>
    <w:uiPriority w:val="30"/>
    <w:qFormat/>
    <w:rsid w:val="00E90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B2A"/>
    <w:rPr>
      <w:i/>
      <w:iCs/>
      <w:color w:val="0F4761" w:themeColor="accent1" w:themeShade="BF"/>
    </w:rPr>
  </w:style>
  <w:style w:type="character" w:styleId="IntenseReference">
    <w:name w:val="Intense Reference"/>
    <w:basedOn w:val="DefaultParagraphFont"/>
    <w:uiPriority w:val="32"/>
    <w:qFormat/>
    <w:rsid w:val="00E90B2A"/>
    <w:rPr>
      <w:b/>
      <w:bCs/>
      <w:smallCaps/>
      <w:color w:val="0F4761" w:themeColor="accent1" w:themeShade="BF"/>
      <w:spacing w:val="5"/>
    </w:rPr>
  </w:style>
  <w:style w:type="paragraph" w:styleId="Bibliography">
    <w:name w:val="Bibliography"/>
    <w:basedOn w:val="Normal"/>
    <w:next w:val="Normal"/>
    <w:uiPriority w:val="37"/>
    <w:unhideWhenUsed/>
    <w:rsid w:val="00E90B2A"/>
    <w:pPr>
      <w:spacing w:after="240" w:line="240" w:lineRule="auto"/>
    </w:pPr>
  </w:style>
  <w:style w:type="paragraph" w:styleId="NormalWeb">
    <w:name w:val="Normal (Web)"/>
    <w:basedOn w:val="Normal"/>
    <w:uiPriority w:val="99"/>
    <w:unhideWhenUsed/>
    <w:rsid w:val="00E90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0B2A"/>
    <w:rPr>
      <w:i/>
      <w:iCs/>
    </w:rPr>
  </w:style>
  <w:style w:type="table" w:styleId="TableGrid">
    <w:name w:val="Table Grid"/>
    <w:basedOn w:val="TableNormal"/>
    <w:uiPriority w:val="39"/>
    <w:rsid w:val="00E13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2A0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12A04"/>
    <w:rPr>
      <w:rFonts w:eastAsiaTheme="minorEastAsia"/>
      <w:kern w:val="0"/>
      <w14:ligatures w14:val="none"/>
    </w:rPr>
  </w:style>
  <w:style w:type="paragraph" w:styleId="Header">
    <w:name w:val="header"/>
    <w:basedOn w:val="Normal"/>
    <w:link w:val="HeaderChar"/>
    <w:uiPriority w:val="99"/>
    <w:unhideWhenUsed/>
    <w:rsid w:val="0073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F1"/>
  </w:style>
  <w:style w:type="paragraph" w:styleId="Footer">
    <w:name w:val="footer"/>
    <w:basedOn w:val="Normal"/>
    <w:link w:val="FooterChar"/>
    <w:uiPriority w:val="99"/>
    <w:unhideWhenUsed/>
    <w:rsid w:val="0073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076339">
      <w:bodyDiv w:val="1"/>
      <w:marLeft w:val="0"/>
      <w:marRight w:val="0"/>
      <w:marTop w:val="0"/>
      <w:marBottom w:val="0"/>
      <w:divBdr>
        <w:top w:val="none" w:sz="0" w:space="0" w:color="auto"/>
        <w:left w:val="none" w:sz="0" w:space="0" w:color="auto"/>
        <w:bottom w:val="none" w:sz="0" w:space="0" w:color="auto"/>
        <w:right w:val="none" w:sz="0" w:space="0" w:color="auto"/>
      </w:divBdr>
    </w:div>
    <w:div w:id="19576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peice</dc:title>
  <dc:subject/>
  <dc:creator>Research methods and professional practice</dc:creator>
  <cp:keywords/>
  <dc:description/>
  <cp:lastModifiedBy>Nouf Al-Mulla</cp:lastModifiedBy>
  <cp:revision>5</cp:revision>
  <dcterms:created xsi:type="dcterms:W3CDTF">2024-10-19T17:53:00Z</dcterms:created>
  <dcterms:modified xsi:type="dcterms:W3CDTF">2024-10-20T20:24:00Z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id="a1YpkWpN"/&gt;&lt;style id="http://www.zotero.org/styles/harvard-cite-them-right" hasBibliography="1" bibliographyStyleHasBeenSet="1"/&gt;&lt;prefs&gt;&lt;pref name="fieldType" value="Field"/&gt;&lt;/prefs&gt;&lt;/data&gt;</vt:lpwstr>
  </property>
</Properties>
</file>