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D0DF6" w14:textId="77777777" w:rsidR="00DA6DC3" w:rsidRPr="00335C63" w:rsidRDefault="00000000">
      <w:pPr>
        <w:pStyle w:val="Title"/>
        <w:spacing w:after="60"/>
        <w:rPr>
          <w:sz w:val="48"/>
          <w:szCs w:val="48"/>
        </w:rPr>
      </w:pPr>
      <w:r w:rsidRPr="00335C63">
        <w:rPr>
          <w:sz w:val="48"/>
          <w:szCs w:val="48"/>
        </w:rPr>
        <w:t>HEO NEO Tracking and Monitoring Mission</w:t>
      </w:r>
    </w:p>
    <w:p w14:paraId="026D7AED" w14:textId="77777777" w:rsidR="00DA6DC3" w:rsidRPr="00F65811" w:rsidRDefault="00000000">
      <w:pPr>
        <w:spacing w:after="260"/>
        <w:rPr>
          <w:rFonts w:ascii="29LT Adir" w:hAnsi="29LT Adir" w:cs="29LT Adir"/>
        </w:rPr>
      </w:pPr>
      <w:r w:rsidRPr="00F65811">
        <w:rPr>
          <w:rFonts w:ascii="29LT Adir" w:hAnsi="29LT Adir" w:cs="29LT Adir"/>
          <w:color w:val="555555"/>
        </w:rPr>
        <w:t>Mission Objectives • Near-Earth Object Monitoring Benchmark Study • August 2026</w:t>
      </w:r>
    </w:p>
    <w:p w14:paraId="3D118095" w14:textId="77777777" w:rsidR="00DA6DC3" w:rsidRPr="00335C63" w:rsidRDefault="00000000">
      <w:pPr>
        <w:pBdr>
          <w:bottom w:val="single" w:sz="4" w:space="4" w:color="AAAAAA"/>
        </w:pBdr>
        <w:spacing w:before="340" w:after="150"/>
        <w:rPr>
          <w:sz w:val="22"/>
          <w:szCs w:val="22"/>
        </w:rPr>
      </w:pPr>
      <w:r w:rsidRPr="00335C63">
        <w:rPr>
          <w:rFonts w:ascii="29LT Adir" w:eastAsia="29LT Adir" w:hAnsi="29LT Adir" w:cs="29LT Adir"/>
          <w:color w:val="1F2A44"/>
          <w:sz w:val="32"/>
          <w:szCs w:val="32"/>
        </w:rPr>
        <w:t>1. Mission Rationale</w:t>
      </w:r>
    </w:p>
    <w:p w14:paraId="637EAD98" w14:textId="77777777" w:rsidR="00DA6DC3" w:rsidRPr="00F65811" w:rsidRDefault="00000000">
      <w:pPr>
        <w:spacing w:before="240" w:after="90"/>
        <w:rPr>
          <w:color w:val="006C92"/>
          <w:sz w:val="24"/>
          <w:szCs w:val="24"/>
        </w:rPr>
      </w:pPr>
      <w:r w:rsidRPr="00F65811">
        <w:rPr>
          <w:rFonts w:ascii="29LT Adir" w:eastAsia="29LT Adir" w:hAnsi="29LT Adir" w:cs="29LT Adir"/>
          <w:color w:val="006C92"/>
          <w:sz w:val="24"/>
          <w:szCs w:val="24"/>
        </w:rPr>
        <w:t>1.1 The unaddressed regime</w:t>
      </w:r>
    </w:p>
    <w:p w14:paraId="0DD68C6B" w14:textId="03140850" w:rsidR="00DA6DC3" w:rsidRPr="00053029" w:rsidRDefault="00000000">
      <w:pPr>
        <w:spacing w:after="140"/>
        <w:jc w:val="both"/>
        <w:rPr>
          <w:sz w:val="18"/>
          <w:szCs w:val="18"/>
        </w:rPr>
      </w:pPr>
      <w:r w:rsidRPr="00053029">
        <w:rPr>
          <w:sz w:val="18"/>
          <w:szCs w:val="18"/>
        </w:rPr>
        <w:t xml:space="preserve">A benchmark of approximately </w:t>
      </w:r>
      <w:r w:rsidR="004852B1" w:rsidRPr="00053029">
        <w:rPr>
          <w:sz w:val="18"/>
          <w:szCs w:val="18"/>
        </w:rPr>
        <w:t>50</w:t>
      </w:r>
      <w:r w:rsidRPr="00053029">
        <w:rPr>
          <w:sz w:val="18"/>
          <w:szCs w:val="18"/>
        </w:rPr>
        <w:t xml:space="preserve"> flown and planned near-Earth object missions, filtered in sequence by objective, platform type, mass (≤30 kg) and orbit regime, reduces to </w:t>
      </w:r>
      <w:r w:rsidR="00053029">
        <w:rPr>
          <w:sz w:val="18"/>
          <w:szCs w:val="18"/>
        </w:rPr>
        <w:t>12</w:t>
      </w:r>
      <w:r w:rsidRPr="00053029">
        <w:rPr>
          <w:sz w:val="18"/>
          <w:szCs w:val="18"/>
        </w:rPr>
        <w:t xml:space="preserve"> directly comparable missions. None operates in highly elliptical orbit. No CubeSat or smallsat at or below 30 kg has ever performed near-Earth object tracking or monitoring from HEO, and none is manifested. This is a null </w:t>
      </w:r>
      <w:r w:rsidR="00A758EB" w:rsidRPr="00053029">
        <w:rPr>
          <w:sz w:val="18"/>
          <w:szCs w:val="18"/>
        </w:rPr>
        <w:t>result,</w:t>
      </w:r>
      <w:r w:rsidRPr="00053029">
        <w:rPr>
          <w:sz w:val="18"/>
          <w:szCs w:val="18"/>
        </w:rPr>
        <w:t xml:space="preserve"> and it is the mission's justification: the combination</w:t>
      </w:r>
      <w:r w:rsidR="00053029" w:rsidRPr="00053029">
        <w:rPr>
          <w:sz w:val="18"/>
          <w:szCs w:val="18"/>
        </w:rPr>
        <w:t xml:space="preserve"> does exist, but it</w:t>
      </w:r>
      <w:r w:rsidRPr="00053029">
        <w:rPr>
          <w:sz w:val="18"/>
          <w:szCs w:val="18"/>
        </w:rPr>
        <w:t xml:space="preserve"> is unevaluated.</w:t>
      </w:r>
    </w:p>
    <w:p w14:paraId="7AD5A36F" w14:textId="77777777" w:rsidR="00DA6DC3" w:rsidRPr="00F65811" w:rsidRDefault="00000000">
      <w:pPr>
        <w:spacing w:before="240" w:after="90"/>
        <w:rPr>
          <w:color w:val="006C92"/>
          <w:sz w:val="24"/>
          <w:szCs w:val="24"/>
        </w:rPr>
      </w:pPr>
      <w:r w:rsidRPr="00F65811">
        <w:rPr>
          <w:rFonts w:ascii="29LT Adir" w:eastAsia="29LT Adir" w:hAnsi="29LT Adir" w:cs="29LT Adir"/>
          <w:color w:val="006C92"/>
          <w:sz w:val="24"/>
          <w:szCs w:val="24"/>
        </w:rPr>
        <w:t>1.2 Where the near-Earth objects are</w:t>
      </w:r>
    </w:p>
    <w:p w14:paraId="70EBCCDC" w14:textId="27EF9EFA" w:rsidR="00DA6DC3" w:rsidRPr="00053029" w:rsidRDefault="00000000">
      <w:pPr>
        <w:spacing w:after="140"/>
        <w:jc w:val="both"/>
        <w:rPr>
          <w:sz w:val="18"/>
          <w:szCs w:val="18"/>
        </w:rPr>
      </w:pPr>
      <w:r w:rsidRPr="00053029">
        <w:rPr>
          <w:sz w:val="18"/>
          <w:szCs w:val="18"/>
        </w:rPr>
        <w:t>Near-Earth objects are heliocentric. They are not resident in any Earth-orbit shell, and no altitude carries an elevated number density. Within the 400–70,000 km band the platform traverses, the population is effectively empty</w:t>
      </w:r>
      <w:r w:rsidR="00053029">
        <w:rPr>
          <w:sz w:val="18"/>
          <w:szCs w:val="18"/>
        </w:rPr>
        <w:t xml:space="preserve">, </w:t>
      </w:r>
      <w:r w:rsidRPr="00053029">
        <w:rPr>
          <w:sz w:val="18"/>
          <w:szCs w:val="18"/>
        </w:rPr>
        <w:t>four known asteroids passed inside geostationary radius in 2017, all metre-class and detected days before arrival</w:t>
      </w:r>
      <w:r w:rsidR="00053029">
        <w:rPr>
          <w:sz w:val="18"/>
          <w:szCs w:val="18"/>
        </w:rPr>
        <w:t>.</w:t>
      </w:r>
    </w:p>
    <w:p w14:paraId="211F17B9" w14:textId="183BCCE6" w:rsidR="00DA6DC3" w:rsidRPr="00053029" w:rsidRDefault="00000000">
      <w:pPr>
        <w:spacing w:after="140"/>
        <w:jc w:val="both"/>
        <w:rPr>
          <w:sz w:val="18"/>
          <w:szCs w:val="18"/>
        </w:rPr>
      </w:pPr>
      <w:r w:rsidRPr="00053029">
        <w:rPr>
          <w:sz w:val="18"/>
          <w:szCs w:val="18"/>
        </w:rPr>
        <w:t xml:space="preserve">The observable population lies at geocentric distances of 10⁵ to 10⁸ km, and target availability is set by ground-survey discovery rates and close-approach statistics: </w:t>
      </w:r>
      <w:r w:rsidRPr="00053029">
        <w:rPr>
          <w:color w:val="006C92"/>
          <w:sz w:val="18"/>
          <w:szCs w:val="18"/>
          <w14:textFill>
            <w14:gradFill>
              <w14:gsLst>
                <w14:gs w14:pos="0">
                  <w14:srgbClr w14:val="006C92">
                    <w14:shade w14:val="30000"/>
                    <w14:satMod w14:val="115000"/>
                  </w14:srgbClr>
                </w14:gs>
                <w14:gs w14:pos="50000">
                  <w14:srgbClr w14:val="006C92">
                    <w14:shade w14:val="67500"/>
                    <w14:satMod w14:val="115000"/>
                  </w14:srgbClr>
                </w14:gs>
                <w14:gs w14:pos="100000">
                  <w14:srgbClr w14:val="006C92">
                    <w14:shade w14:val="100000"/>
                    <w14:satMod w14:val="115000"/>
                  </w14:srgbClr>
                </w14:gs>
              </w14:gsLst>
              <w14:path w14:path="circle">
                <w14:fillToRect w14:l="50000" w14:t="50000" w14:r="50000" w14:b="50000"/>
              </w14:path>
            </w14:gradFill>
          </w14:textFill>
        </w:rPr>
        <w:t>roughly 150 to</w:t>
      </w:r>
      <w:r w:rsidR="00053029" w:rsidRPr="00053029">
        <w:rPr>
          <w:color w:val="006C92"/>
          <w:sz w:val="18"/>
          <w:szCs w:val="18"/>
          <w14:textFill>
            <w14:gradFill>
              <w14:gsLst>
                <w14:gs w14:pos="0">
                  <w14:srgbClr w14:val="006C92">
                    <w14:shade w14:val="30000"/>
                    <w14:satMod w14:val="115000"/>
                  </w14:srgbClr>
                </w14:gs>
                <w14:gs w14:pos="50000">
                  <w14:srgbClr w14:val="006C92">
                    <w14:shade w14:val="67500"/>
                    <w14:satMod w14:val="115000"/>
                  </w14:srgbClr>
                </w14:gs>
                <w14:gs w14:pos="100000">
                  <w14:srgbClr w14:val="006C92">
                    <w14:shade w14:val="100000"/>
                    <w14:satMod w14:val="115000"/>
                  </w14:srgbClr>
                </w14:gs>
              </w14:gsLst>
              <w14:path w14:path="circle">
                <w14:fillToRect w14:l="50000" w14:t="50000" w14:r="50000" w14:b="50000"/>
              </w14:path>
            </w14:gradFill>
          </w14:textFill>
        </w:rPr>
        <w:t xml:space="preserve"> </w:t>
      </w:r>
      <w:r w:rsidRPr="00053029">
        <w:rPr>
          <w:color w:val="006C92"/>
          <w:sz w:val="18"/>
          <w:szCs w:val="18"/>
          <w14:textFill>
            <w14:gradFill>
              <w14:gsLst>
                <w14:gs w14:pos="0">
                  <w14:srgbClr w14:val="006C92">
                    <w14:shade w14:val="30000"/>
                    <w14:satMod w14:val="115000"/>
                  </w14:srgbClr>
                </w14:gs>
                <w14:gs w14:pos="50000">
                  <w14:srgbClr w14:val="006C92">
                    <w14:shade w14:val="67500"/>
                    <w14:satMod w14:val="115000"/>
                  </w14:srgbClr>
                </w14:gs>
                <w14:gs w14:pos="100000">
                  <w14:srgbClr w14:val="006C92">
                    <w14:shade w14:val="100000"/>
                    <w14:satMod w14:val="115000"/>
                  </w14:srgbClr>
                </w14:gs>
              </w14:gsLst>
              <w14:path w14:path="circle">
                <w14:fillToRect w14:l="50000" w14:t="50000" w14:r="50000" w14:b="50000"/>
              </w14:path>
            </w14:gradFill>
          </w14:textFill>
        </w:rPr>
        <w:t>190 objects per year pass within one lunar distance</w:t>
      </w:r>
      <w:r w:rsidRPr="00053029">
        <w:rPr>
          <w:color w:val="2D8BB5"/>
          <w:sz w:val="18"/>
          <w:szCs w:val="18"/>
          <w14:textFill>
            <w14:gradFill>
              <w14:gsLst>
                <w14:gs w14:pos="0">
                  <w14:srgbClr w14:val="006C92">
                    <w14:shade w14:val="30000"/>
                    <w14:satMod w14:val="115000"/>
                  </w14:srgbClr>
                </w14:gs>
                <w14:gs w14:pos="50000">
                  <w14:srgbClr w14:val="006C92">
                    <w14:shade w14:val="67500"/>
                    <w14:satMod w14:val="115000"/>
                  </w14:srgbClr>
                </w14:gs>
                <w14:gs w14:pos="100000">
                  <w14:srgbClr w14:val="006C92">
                    <w14:shade w14:val="100000"/>
                    <w14:satMod w14:val="115000"/>
                  </w14:srgbClr>
                </w14:gs>
              </w14:gsLst>
              <w14:path w14:path="circle">
                <w14:fillToRect w14:l="50000" w14:t="50000" w14:r="50000" w14:b="50000"/>
              </w14:path>
            </w14:gradFill>
          </w14:textFill>
        </w:rPr>
        <w:t>,</w:t>
      </w:r>
      <w:r w:rsidRPr="00053029">
        <w:rPr>
          <w:color w:val="EE0000"/>
          <w:sz w:val="18"/>
          <w:szCs w:val="18"/>
        </w:rPr>
        <w:t xml:space="preserve"> </w:t>
      </w:r>
      <w:r w:rsidRPr="00053029">
        <w:rPr>
          <w:sz w:val="18"/>
          <w:szCs w:val="18"/>
        </w:rPr>
        <w:t>from a catalogue of some 40,000 near-Earth asteroids and 2,300 potentially hazardous asteroids. It is not set by the spacecraft's altitude.</w:t>
      </w:r>
    </w:p>
    <w:p w14:paraId="40DDDB2A" w14:textId="3E47C7DB" w:rsidR="00DA6DC3" w:rsidRPr="00053029" w:rsidRDefault="00000000">
      <w:pPr>
        <w:spacing w:after="140"/>
        <w:jc w:val="both"/>
        <w:rPr>
          <w:sz w:val="18"/>
          <w:szCs w:val="18"/>
        </w:rPr>
      </w:pPr>
      <w:r w:rsidRPr="00053029">
        <w:rPr>
          <w:sz w:val="18"/>
          <w:szCs w:val="18"/>
        </w:rPr>
        <w:t xml:space="preserve">The band is therefore the mission's vantage point, not its volume. Every altitude-dependent quantity in this study — </w:t>
      </w:r>
      <w:r w:rsidRPr="00F65811">
        <w:rPr>
          <w:color w:val="4EA72E" w:themeColor="accent6"/>
          <w:sz w:val="18"/>
          <w:szCs w:val="18"/>
          <w14:textFill>
            <w14:gradFill>
              <w14:gsLst>
                <w14:gs w14:pos="0">
                  <w14:schemeClr w14:val="accent6">
                    <w14:lumMod w14:val="50000"/>
                    <w14:shade w14:val="30000"/>
                    <w14:satMod w14:val="115000"/>
                  </w14:schemeClr>
                </w14:gs>
                <w14:gs w14:pos="50000">
                  <w14:schemeClr w14:val="accent6">
                    <w14:lumMod w14:val="50000"/>
                    <w14:shade w14:val="67500"/>
                    <w14:satMod w14:val="115000"/>
                  </w14:schemeClr>
                </w14:gs>
                <w14:gs w14:pos="100000">
                  <w14:schemeClr w14:val="accent6">
                    <w14:lumMod w14:val="50000"/>
                    <w14:shade w14:val="100000"/>
                    <w14:satMod w14:val="115000"/>
                  </w14:schemeClr>
                </w14:gs>
              </w14:gsLst>
              <w14:path w14:path="circle">
                <w14:fillToRect w14:l="50000" w14:t="50000" w14:r="50000" w14:b="50000"/>
              </w14:path>
            </w14:gradFill>
          </w14:textFill>
        </w:rPr>
        <w:t xml:space="preserve">sky access, background, parallax baseline, image smear, radiation dose </w:t>
      </w:r>
      <w:r w:rsidRPr="00053029">
        <w:rPr>
          <w:sz w:val="18"/>
          <w:szCs w:val="18"/>
        </w:rPr>
        <w:t>— is a property of the observer, not of the observed.</w:t>
      </w:r>
    </w:p>
    <w:p w14:paraId="1A2DB4A0" w14:textId="77777777" w:rsidR="00DA6DC3" w:rsidRPr="00F65811" w:rsidRDefault="00000000">
      <w:pPr>
        <w:spacing w:before="240" w:after="90"/>
        <w:rPr>
          <w:color w:val="006C92"/>
          <w:sz w:val="24"/>
          <w:szCs w:val="24"/>
        </w:rPr>
      </w:pPr>
      <w:r w:rsidRPr="00F65811">
        <w:rPr>
          <w:rFonts w:ascii="29LT Adir" w:eastAsia="29LT Adir" w:hAnsi="29LT Adir" w:cs="29LT Adir"/>
          <w:color w:val="006C92"/>
          <w:sz w:val="24"/>
          <w:szCs w:val="24"/>
        </w:rPr>
        <w:t>1.3 What HEO offers, and what it does not</w:t>
      </w:r>
    </w:p>
    <w:p w14:paraId="598563ED" w14:textId="77777777" w:rsidR="002D0522" w:rsidRDefault="00000000">
      <w:pPr>
        <w:spacing w:after="140"/>
        <w:jc w:val="both"/>
        <w:rPr>
          <w:sz w:val="18"/>
          <w:szCs w:val="18"/>
        </w:rPr>
      </w:pPr>
      <w:r w:rsidRPr="00053029">
        <w:rPr>
          <w:sz w:val="18"/>
          <w:szCs w:val="18"/>
        </w:rPr>
        <w:t xml:space="preserve">Three properties distinguish </w:t>
      </w:r>
      <w:r w:rsidR="002D0522">
        <w:rPr>
          <w:sz w:val="18"/>
          <w:szCs w:val="18"/>
        </w:rPr>
        <w:t xml:space="preserve">the </w:t>
      </w:r>
      <w:r w:rsidRPr="00053029">
        <w:rPr>
          <w:sz w:val="18"/>
          <w:szCs w:val="18"/>
        </w:rPr>
        <w:t xml:space="preserve">highly elliptical orbit. </w:t>
      </w:r>
    </w:p>
    <w:p w14:paraId="4B28A3EF" w14:textId="4645DAAD" w:rsidR="002D0522" w:rsidRPr="002D0522" w:rsidRDefault="00000000" w:rsidP="002D0522">
      <w:pPr>
        <w:pStyle w:val="ListParagraph"/>
        <w:numPr>
          <w:ilvl w:val="0"/>
          <w:numId w:val="2"/>
        </w:numPr>
        <w:spacing w:after="140"/>
        <w:jc w:val="both"/>
        <w:rPr>
          <w:sz w:val="18"/>
          <w:szCs w:val="18"/>
        </w:rPr>
      </w:pPr>
      <w:r w:rsidRPr="002D0522">
        <w:rPr>
          <w:color w:val="006C92"/>
          <w:sz w:val="18"/>
          <w:szCs w:val="18"/>
        </w:rPr>
        <w:t>Sky access</w:t>
      </w:r>
      <w:r w:rsidRPr="002D0522">
        <w:rPr>
          <w:sz w:val="18"/>
          <w:szCs w:val="18"/>
        </w:rPr>
        <w:t>: near apogee the Earth subtends 9.6 degrees and occults 0.17</w:t>
      </w:r>
      <w:r w:rsidR="002D0522">
        <w:rPr>
          <w:sz w:val="18"/>
          <w:szCs w:val="18"/>
        </w:rPr>
        <w:t xml:space="preserve">% </w:t>
      </w:r>
      <w:r w:rsidRPr="002D0522">
        <w:rPr>
          <w:sz w:val="18"/>
          <w:szCs w:val="18"/>
        </w:rPr>
        <w:t>of the celestial sphere, against 33</w:t>
      </w:r>
      <w:r w:rsidR="002D0522">
        <w:rPr>
          <w:sz w:val="18"/>
          <w:szCs w:val="18"/>
        </w:rPr>
        <w:t xml:space="preserve">% </w:t>
      </w:r>
      <w:r w:rsidRPr="002D0522">
        <w:rPr>
          <w:sz w:val="18"/>
          <w:szCs w:val="18"/>
        </w:rPr>
        <w:t xml:space="preserve">at perigee and comparable figures throughout low Earth orbit. </w:t>
      </w:r>
    </w:p>
    <w:p w14:paraId="58A1E226" w14:textId="73DD9C94" w:rsidR="002D0522" w:rsidRPr="002D0522" w:rsidRDefault="00000000" w:rsidP="002D0522">
      <w:pPr>
        <w:pStyle w:val="ListParagraph"/>
        <w:numPr>
          <w:ilvl w:val="0"/>
          <w:numId w:val="2"/>
        </w:numPr>
        <w:spacing w:after="140"/>
        <w:jc w:val="both"/>
        <w:rPr>
          <w:sz w:val="18"/>
          <w:szCs w:val="18"/>
        </w:rPr>
      </w:pPr>
      <w:commentRangeStart w:id="0"/>
      <w:r w:rsidRPr="00F65811">
        <w:rPr>
          <w:color w:val="006C92"/>
          <w:sz w:val="18"/>
          <w:szCs w:val="18"/>
        </w:rPr>
        <w:t>Dwell</w:t>
      </w:r>
      <w:r w:rsidRPr="002D0522">
        <w:rPr>
          <w:sz w:val="18"/>
          <w:szCs w:val="18"/>
        </w:rPr>
        <w:t xml:space="preserve">: the platform spends 17.8 hours of each 23.4-hour revolution above geostationary radius. </w:t>
      </w:r>
    </w:p>
    <w:p w14:paraId="667713D9" w14:textId="61C60756" w:rsidR="00DA6DC3" w:rsidRPr="002D0522" w:rsidRDefault="00000000" w:rsidP="002D0522">
      <w:pPr>
        <w:pStyle w:val="ListParagraph"/>
        <w:numPr>
          <w:ilvl w:val="0"/>
          <w:numId w:val="2"/>
        </w:numPr>
        <w:spacing w:after="140"/>
        <w:jc w:val="both"/>
        <w:rPr>
          <w:sz w:val="18"/>
          <w:szCs w:val="18"/>
        </w:rPr>
      </w:pPr>
      <w:r w:rsidRPr="002D0522">
        <w:rPr>
          <w:color w:val="006C92"/>
          <w:sz w:val="18"/>
          <w:szCs w:val="18"/>
        </w:rPr>
        <w:t>Baseline</w:t>
      </w:r>
      <w:r w:rsidRPr="002D0522">
        <w:rPr>
          <w:sz w:val="18"/>
          <w:szCs w:val="18"/>
        </w:rPr>
        <w:t xml:space="preserve">: displacement from the Earth's center reaches 76,378 km, six </w:t>
      </w:r>
      <w:r w:rsidRPr="001D0E08">
        <w:rPr>
          <w:sz w:val="18"/>
          <w:szCs w:val="18"/>
        </w:rPr>
        <w:t>times the largest baseline any</w:t>
      </w:r>
      <w:r w:rsidRPr="002D0522">
        <w:rPr>
          <w:sz w:val="18"/>
          <w:szCs w:val="18"/>
        </w:rPr>
        <w:t xml:space="preserve"> pair of ground stations can achieve.</w:t>
      </w:r>
      <w:commentRangeEnd w:id="0"/>
      <w:r w:rsidR="001D0E08" w:rsidRPr="002D0522">
        <w:rPr>
          <w:rStyle w:val="CommentReference"/>
          <w:sz w:val="18"/>
          <w:szCs w:val="18"/>
        </w:rPr>
        <w:commentReference w:id="0"/>
      </w:r>
    </w:p>
    <w:p w14:paraId="01414EBE" w14:textId="00E30641" w:rsidR="00DA6DC3" w:rsidRPr="00053029" w:rsidRDefault="00000000">
      <w:pPr>
        <w:spacing w:after="140"/>
        <w:jc w:val="both"/>
        <w:rPr>
          <w:sz w:val="18"/>
          <w:szCs w:val="18"/>
        </w:rPr>
      </w:pPr>
      <w:r w:rsidRPr="00053029">
        <w:rPr>
          <w:sz w:val="18"/>
          <w:szCs w:val="18"/>
        </w:rPr>
        <w:t xml:space="preserve">HEO offers no advantage in observing the sunward population, which requires a </w:t>
      </w:r>
      <w:commentRangeStart w:id="1"/>
      <w:r w:rsidRPr="001D0E08">
        <w:rPr>
          <w:sz w:val="18"/>
          <w:szCs w:val="18"/>
        </w:rPr>
        <w:t>vantage</w:t>
      </w:r>
      <w:r w:rsidRPr="00053029">
        <w:rPr>
          <w:sz w:val="18"/>
          <w:szCs w:val="18"/>
        </w:rPr>
        <w:t xml:space="preserve"> </w:t>
      </w:r>
      <w:commentRangeEnd w:id="1"/>
      <w:r w:rsidR="001D0E08" w:rsidRPr="00053029">
        <w:rPr>
          <w:rStyle w:val="CommentReference"/>
          <w:sz w:val="18"/>
          <w:szCs w:val="18"/>
        </w:rPr>
        <w:commentReference w:id="1"/>
      </w:r>
      <w:r w:rsidRPr="00053029">
        <w:rPr>
          <w:sz w:val="18"/>
          <w:szCs w:val="18"/>
        </w:rPr>
        <w:t>point interior to Earth's orbit. It offers no useful gain in apparent brightness: a displacement of 76,378 km against a target at 10⁶ km or more changes the range by under one percent. What altitude changes is the background, not the target.</w:t>
      </w:r>
    </w:p>
    <w:p w14:paraId="0CBC9D47" w14:textId="77777777" w:rsidR="002D0522" w:rsidRDefault="002D0522">
      <w:pPr>
        <w:spacing w:after="140"/>
        <w:jc w:val="both"/>
      </w:pPr>
    </w:p>
    <w:p w14:paraId="41767982" w14:textId="77777777" w:rsidR="00DA6DC3" w:rsidRPr="00335C63" w:rsidRDefault="00000000">
      <w:pPr>
        <w:pBdr>
          <w:bottom w:val="single" w:sz="4" w:space="4" w:color="AAAAAA"/>
        </w:pBdr>
        <w:spacing w:before="340" w:after="150"/>
        <w:rPr>
          <w:sz w:val="22"/>
          <w:szCs w:val="22"/>
        </w:rPr>
      </w:pPr>
      <w:r w:rsidRPr="00335C63">
        <w:rPr>
          <w:rFonts w:ascii="29LT Adir" w:eastAsia="29LT Adir" w:hAnsi="29LT Adir" w:cs="29LT Adir"/>
          <w:color w:val="1F2A44"/>
          <w:sz w:val="32"/>
          <w:szCs w:val="32"/>
        </w:rPr>
        <w:t>2. Observing Geometry in Highly Elliptical Orbit</w:t>
      </w:r>
    </w:p>
    <w:p w14:paraId="792049B0" w14:textId="77777777" w:rsidR="00DA6DC3" w:rsidRPr="00F65811" w:rsidRDefault="00000000">
      <w:pPr>
        <w:spacing w:before="240" w:after="90"/>
        <w:rPr>
          <w:color w:val="006C92"/>
          <w:sz w:val="24"/>
          <w:szCs w:val="24"/>
        </w:rPr>
      </w:pPr>
      <w:r w:rsidRPr="00F65811">
        <w:rPr>
          <w:rFonts w:ascii="29LT Adir" w:eastAsia="29LT Adir" w:hAnsi="29LT Adir" w:cs="29LT Adir"/>
          <w:color w:val="006C92"/>
          <w:sz w:val="24"/>
          <w:szCs w:val="24"/>
        </w:rPr>
        <w:t>2.1 Observation is an apogee activity</w:t>
      </w:r>
    </w:p>
    <w:p w14:paraId="66B7EBF5" w14:textId="77777777" w:rsidR="00DA6DC3" w:rsidRPr="002D0522" w:rsidRDefault="00000000">
      <w:pPr>
        <w:spacing w:after="140"/>
        <w:jc w:val="both"/>
        <w:rPr>
          <w:sz w:val="18"/>
          <w:szCs w:val="18"/>
        </w:rPr>
      </w:pPr>
      <w:r w:rsidRPr="002D0522">
        <w:rPr>
          <w:sz w:val="18"/>
          <w:szCs w:val="18"/>
        </w:rPr>
        <w:t>Conditions relevant to optical detection vary monotonically around the orbit, by orders of magnitude. Table 1 gives them for the reference orbit: 400 km perigee altitude, 70,000 km apogee altitude, semi-major axis 41,578 km, eccentricity 0.837, period 23.4 hours, 374 revolutions per year.</w:t>
      </w:r>
    </w:p>
    <w:tbl>
      <w:tblPr>
        <w:tblW w:w="9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0"/>
        <w:gridCol w:w="1468"/>
        <w:gridCol w:w="1657"/>
        <w:gridCol w:w="1610"/>
        <w:gridCol w:w="2860"/>
      </w:tblGrid>
      <w:tr w:rsidR="00DA6DC3" w14:paraId="2AD67CB5" w14:textId="77777777" w:rsidTr="002D0522">
        <w:tblPrEx>
          <w:tblCellMar>
            <w:top w:w="0" w:type="dxa"/>
            <w:bottom w:w="0" w:type="dxa"/>
          </w:tblCellMar>
        </w:tblPrEx>
        <w:trPr>
          <w:trHeight w:val="181"/>
          <w:tblHeader/>
          <w:jc w:val="center"/>
        </w:trPr>
        <w:tc>
          <w:tcPr>
            <w:tcW w:w="1610" w:type="dxa"/>
            <w:shd w:val="clear" w:color="auto" w:fill="E4E9F2"/>
            <w:tcMar>
              <w:top w:w="70" w:type="dxa"/>
              <w:left w:w="100" w:type="dxa"/>
              <w:bottom w:w="70" w:type="dxa"/>
              <w:right w:w="100" w:type="dxa"/>
            </w:tcMar>
          </w:tcPr>
          <w:p w14:paraId="38E3FC22" w14:textId="77777777" w:rsidR="00DA6DC3" w:rsidRPr="00335C63" w:rsidRDefault="00000000" w:rsidP="002D0522">
            <w:pPr>
              <w:jc w:val="center"/>
              <w:rPr>
                <w:rFonts w:ascii="29LT Adir" w:hAnsi="29LT Adir" w:cs="29LT Adir"/>
              </w:rPr>
            </w:pPr>
            <w:commentRangeStart w:id="2"/>
            <w:r w:rsidRPr="00335C63">
              <w:rPr>
                <w:rFonts w:ascii="29LT Adir" w:hAnsi="29LT Adir" w:cs="29LT Adir"/>
                <w:sz w:val="18"/>
                <w:szCs w:val="18"/>
              </w:rPr>
              <w:t>Geocentric radius</w:t>
            </w:r>
          </w:p>
        </w:tc>
        <w:tc>
          <w:tcPr>
            <w:tcW w:w="1468" w:type="dxa"/>
            <w:shd w:val="clear" w:color="auto" w:fill="E4E9F2"/>
            <w:tcMar>
              <w:top w:w="70" w:type="dxa"/>
              <w:left w:w="100" w:type="dxa"/>
              <w:bottom w:w="70" w:type="dxa"/>
              <w:right w:w="100" w:type="dxa"/>
            </w:tcMar>
          </w:tcPr>
          <w:p w14:paraId="1D4C6DEF"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Altitude</w:t>
            </w:r>
          </w:p>
        </w:tc>
        <w:tc>
          <w:tcPr>
            <w:tcW w:w="1657" w:type="dxa"/>
            <w:shd w:val="clear" w:color="auto" w:fill="E4E9F2"/>
            <w:tcMar>
              <w:top w:w="70" w:type="dxa"/>
              <w:left w:w="100" w:type="dxa"/>
              <w:bottom w:w="70" w:type="dxa"/>
              <w:right w:w="100" w:type="dxa"/>
            </w:tcMar>
          </w:tcPr>
          <w:p w14:paraId="18222B8A"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Earth angular diameter</w:t>
            </w:r>
          </w:p>
        </w:tc>
        <w:tc>
          <w:tcPr>
            <w:tcW w:w="1610" w:type="dxa"/>
            <w:shd w:val="clear" w:color="auto" w:fill="E4E9F2"/>
            <w:tcMar>
              <w:top w:w="70" w:type="dxa"/>
              <w:left w:w="100" w:type="dxa"/>
              <w:bottom w:w="70" w:type="dxa"/>
              <w:right w:w="100" w:type="dxa"/>
            </w:tcMar>
          </w:tcPr>
          <w:p w14:paraId="71ED0C12" w14:textId="77777777" w:rsidR="00DA6DC3" w:rsidRPr="002D0522" w:rsidRDefault="00000000" w:rsidP="00335C63">
            <w:pPr>
              <w:jc w:val="center"/>
              <w:rPr>
                <w:rFonts w:ascii="29LT Adir" w:hAnsi="29LT Adir" w:cs="29LT Adir"/>
                <w:sz w:val="16"/>
                <w:szCs w:val="16"/>
              </w:rPr>
            </w:pPr>
            <w:r w:rsidRPr="002D0522">
              <w:rPr>
                <w:rFonts w:ascii="29LT Adir" w:hAnsi="29LT Adir" w:cs="29LT Adir"/>
                <w:sz w:val="16"/>
                <w:szCs w:val="16"/>
              </w:rPr>
              <w:t>Sky solid angle blocked</w:t>
            </w:r>
          </w:p>
        </w:tc>
        <w:tc>
          <w:tcPr>
            <w:tcW w:w="2860" w:type="dxa"/>
            <w:shd w:val="clear" w:color="auto" w:fill="E4E9F2"/>
            <w:tcMar>
              <w:top w:w="70" w:type="dxa"/>
              <w:left w:w="100" w:type="dxa"/>
              <w:bottom w:w="70" w:type="dxa"/>
              <w:right w:w="100" w:type="dxa"/>
            </w:tcMar>
          </w:tcPr>
          <w:p w14:paraId="2DF4FE8F"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Anti-nadir boresight sweep rate</w:t>
            </w:r>
          </w:p>
        </w:tc>
      </w:tr>
      <w:tr w:rsidR="00DA6DC3" w14:paraId="19872708" w14:textId="77777777" w:rsidTr="002D0522">
        <w:tblPrEx>
          <w:tblCellMar>
            <w:top w:w="0" w:type="dxa"/>
            <w:bottom w:w="0" w:type="dxa"/>
          </w:tblCellMar>
        </w:tblPrEx>
        <w:trPr>
          <w:trHeight w:val="208"/>
          <w:jc w:val="center"/>
        </w:trPr>
        <w:tc>
          <w:tcPr>
            <w:tcW w:w="1610" w:type="dxa"/>
            <w:tcMar>
              <w:top w:w="70" w:type="dxa"/>
              <w:left w:w="100" w:type="dxa"/>
              <w:bottom w:w="70" w:type="dxa"/>
              <w:right w:w="100" w:type="dxa"/>
            </w:tcMar>
          </w:tcPr>
          <w:p w14:paraId="017AED8C"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6,778 km</w:t>
            </w:r>
          </w:p>
        </w:tc>
        <w:tc>
          <w:tcPr>
            <w:tcW w:w="1468" w:type="dxa"/>
            <w:tcMar>
              <w:top w:w="70" w:type="dxa"/>
              <w:left w:w="100" w:type="dxa"/>
              <w:bottom w:w="70" w:type="dxa"/>
              <w:right w:w="100" w:type="dxa"/>
            </w:tcMar>
          </w:tcPr>
          <w:p w14:paraId="63F7B367"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400 km</w:t>
            </w:r>
          </w:p>
        </w:tc>
        <w:tc>
          <w:tcPr>
            <w:tcW w:w="1657" w:type="dxa"/>
            <w:tcMar>
              <w:top w:w="70" w:type="dxa"/>
              <w:left w:w="100" w:type="dxa"/>
              <w:bottom w:w="70" w:type="dxa"/>
              <w:right w:w="100" w:type="dxa"/>
            </w:tcMar>
          </w:tcPr>
          <w:p w14:paraId="30AA6251"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140.4°</w:t>
            </w:r>
          </w:p>
        </w:tc>
        <w:tc>
          <w:tcPr>
            <w:tcW w:w="1610" w:type="dxa"/>
            <w:tcMar>
              <w:top w:w="70" w:type="dxa"/>
              <w:left w:w="100" w:type="dxa"/>
              <w:bottom w:w="70" w:type="dxa"/>
              <w:right w:w="100" w:type="dxa"/>
            </w:tcMar>
          </w:tcPr>
          <w:p w14:paraId="138A91F3"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33.1 %</w:t>
            </w:r>
          </w:p>
        </w:tc>
        <w:tc>
          <w:tcPr>
            <w:tcW w:w="2860" w:type="dxa"/>
            <w:tcMar>
              <w:top w:w="70" w:type="dxa"/>
              <w:left w:w="100" w:type="dxa"/>
              <w:bottom w:w="70" w:type="dxa"/>
              <w:right w:w="100" w:type="dxa"/>
            </w:tcMar>
          </w:tcPr>
          <w:p w14:paraId="460DC68F"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316° per hour</w:t>
            </w:r>
          </w:p>
        </w:tc>
      </w:tr>
      <w:tr w:rsidR="00DA6DC3" w14:paraId="26FBF470" w14:textId="77777777" w:rsidTr="002D0522">
        <w:tblPrEx>
          <w:tblCellMar>
            <w:top w:w="0" w:type="dxa"/>
            <w:bottom w:w="0" w:type="dxa"/>
          </w:tblCellMar>
        </w:tblPrEx>
        <w:trPr>
          <w:trHeight w:val="217"/>
          <w:jc w:val="center"/>
        </w:trPr>
        <w:tc>
          <w:tcPr>
            <w:tcW w:w="1610" w:type="dxa"/>
            <w:tcMar>
              <w:top w:w="70" w:type="dxa"/>
              <w:left w:w="100" w:type="dxa"/>
              <w:bottom w:w="70" w:type="dxa"/>
              <w:right w:w="100" w:type="dxa"/>
            </w:tcMar>
          </w:tcPr>
          <w:p w14:paraId="70F11187"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10,000 km</w:t>
            </w:r>
          </w:p>
        </w:tc>
        <w:tc>
          <w:tcPr>
            <w:tcW w:w="1468" w:type="dxa"/>
            <w:tcMar>
              <w:top w:w="70" w:type="dxa"/>
              <w:left w:w="100" w:type="dxa"/>
              <w:bottom w:w="70" w:type="dxa"/>
              <w:right w:w="100" w:type="dxa"/>
            </w:tcMar>
          </w:tcPr>
          <w:p w14:paraId="6B3A6E03"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3,620 km</w:t>
            </w:r>
          </w:p>
        </w:tc>
        <w:tc>
          <w:tcPr>
            <w:tcW w:w="1657" w:type="dxa"/>
            <w:tcMar>
              <w:top w:w="70" w:type="dxa"/>
              <w:left w:w="100" w:type="dxa"/>
              <w:bottom w:w="70" w:type="dxa"/>
              <w:right w:w="100" w:type="dxa"/>
            </w:tcMar>
          </w:tcPr>
          <w:p w14:paraId="3B9B609A"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79.3°</w:t>
            </w:r>
          </w:p>
        </w:tc>
        <w:tc>
          <w:tcPr>
            <w:tcW w:w="1610" w:type="dxa"/>
            <w:tcMar>
              <w:top w:w="70" w:type="dxa"/>
              <w:left w:w="100" w:type="dxa"/>
              <w:bottom w:w="70" w:type="dxa"/>
              <w:right w:w="100" w:type="dxa"/>
            </w:tcMar>
          </w:tcPr>
          <w:p w14:paraId="52D5C2FE"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11.5 %</w:t>
            </w:r>
          </w:p>
        </w:tc>
        <w:tc>
          <w:tcPr>
            <w:tcW w:w="2860" w:type="dxa"/>
            <w:tcMar>
              <w:top w:w="70" w:type="dxa"/>
              <w:left w:w="100" w:type="dxa"/>
              <w:bottom w:w="70" w:type="dxa"/>
              <w:right w:w="100" w:type="dxa"/>
            </w:tcMar>
          </w:tcPr>
          <w:p w14:paraId="6DA67C50"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145° per hour</w:t>
            </w:r>
          </w:p>
        </w:tc>
      </w:tr>
      <w:tr w:rsidR="00DA6DC3" w14:paraId="659B4026" w14:textId="77777777" w:rsidTr="002D0522">
        <w:tblPrEx>
          <w:tblCellMar>
            <w:top w:w="0" w:type="dxa"/>
            <w:bottom w:w="0" w:type="dxa"/>
          </w:tblCellMar>
        </w:tblPrEx>
        <w:trPr>
          <w:trHeight w:val="217"/>
          <w:jc w:val="center"/>
        </w:trPr>
        <w:tc>
          <w:tcPr>
            <w:tcW w:w="1610" w:type="dxa"/>
            <w:tcMar>
              <w:top w:w="70" w:type="dxa"/>
              <w:left w:w="100" w:type="dxa"/>
              <w:bottom w:w="70" w:type="dxa"/>
              <w:right w:w="100" w:type="dxa"/>
            </w:tcMar>
          </w:tcPr>
          <w:p w14:paraId="2ADD2B67"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20,000 km</w:t>
            </w:r>
          </w:p>
        </w:tc>
        <w:tc>
          <w:tcPr>
            <w:tcW w:w="1468" w:type="dxa"/>
            <w:tcMar>
              <w:top w:w="70" w:type="dxa"/>
              <w:left w:w="100" w:type="dxa"/>
              <w:bottom w:w="70" w:type="dxa"/>
              <w:right w:w="100" w:type="dxa"/>
            </w:tcMar>
          </w:tcPr>
          <w:p w14:paraId="01D6E989"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13,620 km</w:t>
            </w:r>
          </w:p>
        </w:tc>
        <w:tc>
          <w:tcPr>
            <w:tcW w:w="1657" w:type="dxa"/>
            <w:tcMar>
              <w:top w:w="70" w:type="dxa"/>
              <w:left w:w="100" w:type="dxa"/>
              <w:bottom w:w="70" w:type="dxa"/>
              <w:right w:w="100" w:type="dxa"/>
            </w:tcMar>
          </w:tcPr>
          <w:p w14:paraId="2CC9DB74"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37.2°</w:t>
            </w:r>
          </w:p>
        </w:tc>
        <w:tc>
          <w:tcPr>
            <w:tcW w:w="1610" w:type="dxa"/>
            <w:tcMar>
              <w:top w:w="70" w:type="dxa"/>
              <w:left w:w="100" w:type="dxa"/>
              <w:bottom w:w="70" w:type="dxa"/>
              <w:right w:w="100" w:type="dxa"/>
            </w:tcMar>
          </w:tcPr>
          <w:p w14:paraId="56F4AAD6"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2.6 %</w:t>
            </w:r>
          </w:p>
        </w:tc>
        <w:tc>
          <w:tcPr>
            <w:tcW w:w="2860" w:type="dxa"/>
            <w:tcMar>
              <w:top w:w="70" w:type="dxa"/>
              <w:left w:w="100" w:type="dxa"/>
              <w:bottom w:w="70" w:type="dxa"/>
              <w:right w:w="100" w:type="dxa"/>
            </w:tcMar>
          </w:tcPr>
          <w:p w14:paraId="034ABF58"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36° per hour</w:t>
            </w:r>
          </w:p>
        </w:tc>
      </w:tr>
      <w:tr w:rsidR="00DA6DC3" w14:paraId="428C826D" w14:textId="77777777" w:rsidTr="002D0522">
        <w:tblPrEx>
          <w:tblCellMar>
            <w:top w:w="0" w:type="dxa"/>
            <w:bottom w:w="0" w:type="dxa"/>
          </w:tblCellMar>
        </w:tblPrEx>
        <w:trPr>
          <w:trHeight w:val="208"/>
          <w:jc w:val="center"/>
        </w:trPr>
        <w:tc>
          <w:tcPr>
            <w:tcW w:w="1610" w:type="dxa"/>
            <w:tcMar>
              <w:top w:w="70" w:type="dxa"/>
              <w:left w:w="100" w:type="dxa"/>
              <w:bottom w:w="70" w:type="dxa"/>
              <w:right w:w="100" w:type="dxa"/>
            </w:tcMar>
          </w:tcPr>
          <w:p w14:paraId="0FF8DFF4"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42,164 km</w:t>
            </w:r>
          </w:p>
        </w:tc>
        <w:tc>
          <w:tcPr>
            <w:tcW w:w="1468" w:type="dxa"/>
            <w:tcMar>
              <w:top w:w="70" w:type="dxa"/>
              <w:left w:w="100" w:type="dxa"/>
              <w:bottom w:w="70" w:type="dxa"/>
              <w:right w:w="100" w:type="dxa"/>
            </w:tcMar>
          </w:tcPr>
          <w:p w14:paraId="59B45E91"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35,790 km</w:t>
            </w:r>
          </w:p>
        </w:tc>
        <w:tc>
          <w:tcPr>
            <w:tcW w:w="1657" w:type="dxa"/>
            <w:tcMar>
              <w:top w:w="70" w:type="dxa"/>
              <w:left w:w="100" w:type="dxa"/>
              <w:bottom w:w="70" w:type="dxa"/>
              <w:right w:w="100" w:type="dxa"/>
            </w:tcMar>
          </w:tcPr>
          <w:p w14:paraId="779CD317"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17.4°</w:t>
            </w:r>
          </w:p>
        </w:tc>
        <w:tc>
          <w:tcPr>
            <w:tcW w:w="1610" w:type="dxa"/>
            <w:tcMar>
              <w:top w:w="70" w:type="dxa"/>
              <w:left w:w="100" w:type="dxa"/>
              <w:bottom w:w="70" w:type="dxa"/>
              <w:right w:w="100" w:type="dxa"/>
            </w:tcMar>
          </w:tcPr>
          <w:p w14:paraId="565B0134"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0.58 %</w:t>
            </w:r>
          </w:p>
        </w:tc>
        <w:tc>
          <w:tcPr>
            <w:tcW w:w="2860" w:type="dxa"/>
            <w:tcMar>
              <w:top w:w="70" w:type="dxa"/>
              <w:left w:w="100" w:type="dxa"/>
              <w:bottom w:w="70" w:type="dxa"/>
              <w:right w:w="100" w:type="dxa"/>
            </w:tcMar>
          </w:tcPr>
          <w:p w14:paraId="7C4A1ECC"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8.2° per hour</w:t>
            </w:r>
          </w:p>
        </w:tc>
      </w:tr>
      <w:tr w:rsidR="00DA6DC3" w14:paraId="0799A2BA" w14:textId="77777777" w:rsidTr="002D0522">
        <w:tblPrEx>
          <w:tblCellMar>
            <w:top w:w="0" w:type="dxa"/>
            <w:bottom w:w="0" w:type="dxa"/>
          </w:tblCellMar>
        </w:tblPrEx>
        <w:trPr>
          <w:trHeight w:val="217"/>
          <w:jc w:val="center"/>
        </w:trPr>
        <w:tc>
          <w:tcPr>
            <w:tcW w:w="1610" w:type="dxa"/>
            <w:tcMar>
              <w:top w:w="70" w:type="dxa"/>
              <w:left w:w="100" w:type="dxa"/>
              <w:bottom w:w="70" w:type="dxa"/>
              <w:right w:w="100" w:type="dxa"/>
            </w:tcMar>
          </w:tcPr>
          <w:p w14:paraId="2374756D"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60,000 km</w:t>
            </w:r>
          </w:p>
        </w:tc>
        <w:tc>
          <w:tcPr>
            <w:tcW w:w="1468" w:type="dxa"/>
            <w:tcMar>
              <w:top w:w="70" w:type="dxa"/>
              <w:left w:w="100" w:type="dxa"/>
              <w:bottom w:w="70" w:type="dxa"/>
              <w:right w:w="100" w:type="dxa"/>
            </w:tcMar>
          </w:tcPr>
          <w:p w14:paraId="45C9AAAB"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53,620 km</w:t>
            </w:r>
          </w:p>
        </w:tc>
        <w:tc>
          <w:tcPr>
            <w:tcW w:w="1657" w:type="dxa"/>
            <w:tcMar>
              <w:top w:w="70" w:type="dxa"/>
              <w:left w:w="100" w:type="dxa"/>
              <w:bottom w:w="70" w:type="dxa"/>
              <w:right w:w="100" w:type="dxa"/>
            </w:tcMar>
          </w:tcPr>
          <w:p w14:paraId="64A53451"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12.2°</w:t>
            </w:r>
          </w:p>
        </w:tc>
        <w:tc>
          <w:tcPr>
            <w:tcW w:w="1610" w:type="dxa"/>
            <w:tcMar>
              <w:top w:w="70" w:type="dxa"/>
              <w:left w:w="100" w:type="dxa"/>
              <w:bottom w:w="70" w:type="dxa"/>
              <w:right w:w="100" w:type="dxa"/>
            </w:tcMar>
          </w:tcPr>
          <w:p w14:paraId="30D4EB3B"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0.28 %</w:t>
            </w:r>
          </w:p>
        </w:tc>
        <w:tc>
          <w:tcPr>
            <w:tcW w:w="2860" w:type="dxa"/>
            <w:tcMar>
              <w:top w:w="70" w:type="dxa"/>
              <w:left w:w="100" w:type="dxa"/>
              <w:bottom w:w="70" w:type="dxa"/>
              <w:right w:w="100" w:type="dxa"/>
            </w:tcMar>
          </w:tcPr>
          <w:p w14:paraId="73510E2C"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4.0° per hour</w:t>
            </w:r>
          </w:p>
        </w:tc>
      </w:tr>
      <w:tr w:rsidR="00DA6DC3" w14:paraId="07B1B91E" w14:textId="77777777" w:rsidTr="002D0522">
        <w:tblPrEx>
          <w:tblCellMar>
            <w:top w:w="0" w:type="dxa"/>
            <w:bottom w:w="0" w:type="dxa"/>
          </w:tblCellMar>
        </w:tblPrEx>
        <w:trPr>
          <w:trHeight w:val="217"/>
          <w:jc w:val="center"/>
        </w:trPr>
        <w:tc>
          <w:tcPr>
            <w:tcW w:w="1610" w:type="dxa"/>
            <w:tcMar>
              <w:top w:w="70" w:type="dxa"/>
              <w:left w:w="100" w:type="dxa"/>
              <w:bottom w:w="70" w:type="dxa"/>
              <w:right w:w="100" w:type="dxa"/>
            </w:tcMar>
          </w:tcPr>
          <w:p w14:paraId="2C046D0C"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76,378 km</w:t>
            </w:r>
          </w:p>
        </w:tc>
        <w:tc>
          <w:tcPr>
            <w:tcW w:w="1468" w:type="dxa"/>
            <w:tcMar>
              <w:top w:w="70" w:type="dxa"/>
              <w:left w:w="100" w:type="dxa"/>
              <w:bottom w:w="70" w:type="dxa"/>
              <w:right w:w="100" w:type="dxa"/>
            </w:tcMar>
          </w:tcPr>
          <w:p w14:paraId="40D83708"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70,000 km</w:t>
            </w:r>
          </w:p>
        </w:tc>
        <w:tc>
          <w:tcPr>
            <w:tcW w:w="1657" w:type="dxa"/>
            <w:tcMar>
              <w:top w:w="70" w:type="dxa"/>
              <w:left w:w="100" w:type="dxa"/>
              <w:bottom w:w="70" w:type="dxa"/>
              <w:right w:w="100" w:type="dxa"/>
            </w:tcMar>
          </w:tcPr>
          <w:p w14:paraId="41C4074C"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9.6°</w:t>
            </w:r>
          </w:p>
        </w:tc>
        <w:tc>
          <w:tcPr>
            <w:tcW w:w="1610" w:type="dxa"/>
            <w:tcMar>
              <w:top w:w="70" w:type="dxa"/>
              <w:left w:w="100" w:type="dxa"/>
              <w:bottom w:w="70" w:type="dxa"/>
              <w:right w:w="100" w:type="dxa"/>
            </w:tcMar>
          </w:tcPr>
          <w:p w14:paraId="1858BCD6"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0.17 %</w:t>
            </w:r>
          </w:p>
        </w:tc>
        <w:tc>
          <w:tcPr>
            <w:tcW w:w="2860" w:type="dxa"/>
            <w:tcMar>
              <w:top w:w="70" w:type="dxa"/>
              <w:left w:w="100" w:type="dxa"/>
              <w:bottom w:w="70" w:type="dxa"/>
              <w:right w:w="100" w:type="dxa"/>
            </w:tcMar>
          </w:tcPr>
          <w:p w14:paraId="1F51297F"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2.5° per hour</w:t>
            </w:r>
            <w:commentRangeEnd w:id="2"/>
            <w:r w:rsidR="002D0522" w:rsidRPr="00335C63">
              <w:rPr>
                <w:rStyle w:val="CommentReference"/>
                <w:rFonts w:ascii="29LT Adir" w:hAnsi="29LT Adir" w:cs="29LT Adir"/>
                <w:sz w:val="20"/>
                <w:szCs w:val="20"/>
              </w:rPr>
              <w:commentReference w:id="2"/>
            </w:r>
          </w:p>
        </w:tc>
      </w:tr>
    </w:tbl>
    <w:p w14:paraId="45F3D364" w14:textId="1E1E7E0D" w:rsidR="00DA6DC3" w:rsidRPr="009B5FB4" w:rsidRDefault="00000000" w:rsidP="009B5FB4">
      <w:pPr>
        <w:spacing w:after="140"/>
        <w:jc w:val="both"/>
        <w:rPr>
          <w:sz w:val="18"/>
          <w:szCs w:val="18"/>
        </w:rPr>
      </w:pPr>
      <w:r w:rsidRPr="009B5FB4">
        <w:rPr>
          <w:sz w:val="18"/>
          <w:szCs w:val="18"/>
        </w:rPr>
        <w:lastRenderedPageBreak/>
        <w:t>Near</w:t>
      </w:r>
      <w:r>
        <w:rPr>
          <w:sz w:val="21"/>
          <w:szCs w:val="21"/>
        </w:rPr>
        <w:t xml:space="preserve"> </w:t>
      </w:r>
      <w:r w:rsidRPr="009B5FB4">
        <w:rPr>
          <w:sz w:val="18"/>
          <w:szCs w:val="18"/>
        </w:rPr>
        <w:t>perigee the Earth fills 140</w:t>
      </w:r>
      <w:r w:rsidR="009B5FB4" w:rsidRPr="009B5FB4">
        <w:rPr>
          <w:sz w:val="18"/>
          <w:szCs w:val="18"/>
        </w:rPr>
        <w:t>°</w:t>
      </w:r>
      <w:r w:rsidRPr="009B5FB4">
        <w:rPr>
          <w:sz w:val="18"/>
          <w:szCs w:val="18"/>
        </w:rPr>
        <w:t xml:space="preserve"> of sky and blocks a third of the celestial sphere, and the platform's angular velocity about the Earth is 316</w:t>
      </w:r>
      <w:r w:rsidR="009B5FB4" w:rsidRPr="009B5FB4">
        <w:rPr>
          <w:sz w:val="18"/>
          <w:szCs w:val="18"/>
        </w:rPr>
        <w:t>°</w:t>
      </w:r>
      <w:r w:rsidRPr="009B5FB4">
        <w:rPr>
          <w:sz w:val="18"/>
          <w:szCs w:val="18"/>
        </w:rPr>
        <w:t xml:space="preserve"> per hour, so no fixed direction can be held. Near apogee the Earth is a 9.6</w:t>
      </w:r>
      <w:r w:rsidR="009B5FB4" w:rsidRPr="009B5FB4">
        <w:rPr>
          <w:sz w:val="18"/>
          <w:szCs w:val="18"/>
        </w:rPr>
        <w:t>°</w:t>
      </w:r>
      <w:r w:rsidR="009B5FB4">
        <w:rPr>
          <w:sz w:val="18"/>
          <w:szCs w:val="18"/>
        </w:rPr>
        <w:t xml:space="preserve"> </w:t>
      </w:r>
      <w:r w:rsidR="00A758EB" w:rsidRPr="009B5FB4">
        <w:rPr>
          <w:sz w:val="18"/>
          <w:szCs w:val="18"/>
        </w:rPr>
        <w:t>disc,</w:t>
      </w:r>
      <w:r w:rsidRPr="009B5FB4">
        <w:rPr>
          <w:sz w:val="18"/>
          <w:szCs w:val="18"/>
        </w:rPr>
        <w:t xml:space="preserve"> and the sweep rate falls to 2.5</w:t>
      </w:r>
      <w:r w:rsidR="009B5FB4" w:rsidRPr="009B5FB4">
        <w:rPr>
          <w:sz w:val="18"/>
          <w:szCs w:val="18"/>
        </w:rPr>
        <w:t>°</w:t>
      </w:r>
      <w:r w:rsidR="009B5FB4">
        <w:rPr>
          <w:sz w:val="18"/>
          <w:szCs w:val="18"/>
        </w:rPr>
        <w:t xml:space="preserve"> </w:t>
      </w:r>
      <w:r w:rsidRPr="009B5FB4">
        <w:rPr>
          <w:sz w:val="18"/>
          <w:szCs w:val="18"/>
        </w:rPr>
        <w:t>per hour.</w:t>
      </w:r>
    </w:p>
    <w:p w14:paraId="360178F9" w14:textId="77777777" w:rsidR="00DA6DC3" w:rsidRPr="009B5FB4" w:rsidRDefault="00000000">
      <w:pPr>
        <w:spacing w:after="140"/>
        <w:jc w:val="both"/>
        <w:rPr>
          <w:sz w:val="18"/>
          <w:szCs w:val="18"/>
        </w:rPr>
      </w:pPr>
      <w:commentRangeStart w:id="3"/>
      <w:r w:rsidRPr="009B5FB4">
        <w:rPr>
          <w:sz w:val="18"/>
          <w:szCs w:val="18"/>
        </w:rPr>
        <w:t xml:space="preserve">Image </w:t>
      </w:r>
      <w:r w:rsidRPr="001D0E08">
        <w:rPr>
          <w:sz w:val="18"/>
          <w:szCs w:val="18"/>
        </w:rPr>
        <w:t>smear</w:t>
      </w:r>
      <w:r w:rsidRPr="009B5FB4">
        <w:rPr>
          <w:sz w:val="18"/>
          <w:szCs w:val="18"/>
        </w:rPr>
        <w:t xml:space="preserve"> </w:t>
      </w:r>
      <w:commentRangeEnd w:id="3"/>
      <w:r w:rsidR="001D0E08" w:rsidRPr="009B5FB4">
        <w:rPr>
          <w:rStyle w:val="CommentReference"/>
          <w:sz w:val="18"/>
          <w:szCs w:val="18"/>
        </w:rPr>
        <w:commentReference w:id="3"/>
      </w:r>
      <w:r w:rsidRPr="009B5FB4">
        <w:rPr>
          <w:sz w:val="18"/>
          <w:szCs w:val="18"/>
        </w:rPr>
        <w:t>follows the same pattern. Orbital velocity adds a parallactic component to the target's apparent motion — 0.92 km/s at apogee against 10.39 km/s at perigee, a factor of 11.3. For a target at 0.01 au that is 7.6 arcseconds per minute at apogee and 86 at perigee: a one-minute exposure is astrometrically usable at apogee and trails the source at perigee.</w:t>
      </w:r>
    </w:p>
    <w:p w14:paraId="718AB388" w14:textId="77777777" w:rsidR="00DA6DC3" w:rsidRPr="009B5FB4" w:rsidRDefault="00000000">
      <w:pPr>
        <w:spacing w:after="140"/>
        <w:jc w:val="both"/>
        <w:rPr>
          <w:sz w:val="18"/>
          <w:szCs w:val="18"/>
        </w:rPr>
      </w:pPr>
      <w:r w:rsidRPr="009B5FB4">
        <w:rPr>
          <w:sz w:val="18"/>
          <w:szCs w:val="18"/>
        </w:rPr>
        <w:t>Science observation is therefore confined to the apogee arc. The perigee arc is allocated to downlink, momentum management, and the deliberate altitude-resolved background measurement of Objective SO 1a.</w:t>
      </w:r>
    </w:p>
    <w:p w14:paraId="711668C1" w14:textId="77777777" w:rsidR="00DA6DC3" w:rsidRPr="00F65811" w:rsidRDefault="00000000">
      <w:pPr>
        <w:spacing w:before="240" w:after="90"/>
        <w:rPr>
          <w:color w:val="006C92"/>
          <w:sz w:val="24"/>
          <w:szCs w:val="24"/>
        </w:rPr>
      </w:pPr>
      <w:r w:rsidRPr="00F65811">
        <w:rPr>
          <w:rFonts w:ascii="29LT Adir" w:eastAsia="29LT Adir" w:hAnsi="29LT Adir" w:cs="29LT Adir"/>
          <w:color w:val="006C92"/>
          <w:sz w:val="24"/>
          <w:szCs w:val="24"/>
        </w:rPr>
        <w:t>2.2 Boresight placement and the fixed-camera constraint</w:t>
      </w:r>
    </w:p>
    <w:p w14:paraId="03BDBA2A" w14:textId="0410096C" w:rsidR="00DA6DC3" w:rsidRPr="009B5FB4" w:rsidRDefault="00000000">
      <w:pPr>
        <w:spacing w:after="140"/>
        <w:jc w:val="both"/>
        <w:rPr>
          <w:sz w:val="18"/>
          <w:szCs w:val="18"/>
        </w:rPr>
      </w:pPr>
      <w:r w:rsidRPr="009B5FB4">
        <w:rPr>
          <w:sz w:val="18"/>
          <w:szCs w:val="18"/>
        </w:rPr>
        <w:t xml:space="preserve">The instrument is rigidly mounted and has no independent pointing mechanism. A boresight fixed along the anti-nadir direction rotates with the radius vector and sweeps the same great circle every revolution; a nadir-fixed boresight does the same while looking at the Earth. Nadir mounting is rejected — the Earth fills the field entirely below about 20,000 km and Earth-limb stray light dominates the background above it. Anti-nadir is the only </w:t>
      </w:r>
      <w:r w:rsidR="00335C63" w:rsidRPr="009B5FB4">
        <w:rPr>
          <w:sz w:val="18"/>
          <w:szCs w:val="18"/>
        </w:rPr>
        <w:t>defensible, fixed</w:t>
      </w:r>
      <w:r w:rsidRPr="009B5FB4">
        <w:rPr>
          <w:sz w:val="18"/>
          <w:szCs w:val="18"/>
        </w:rPr>
        <w:t xml:space="preserve"> mounting.</w:t>
      </w:r>
    </w:p>
    <w:p w14:paraId="209B8F16" w14:textId="77777777" w:rsidR="00DA6DC3" w:rsidRPr="009B5FB4" w:rsidRDefault="00000000">
      <w:pPr>
        <w:spacing w:after="140"/>
        <w:jc w:val="both"/>
        <w:rPr>
          <w:sz w:val="18"/>
          <w:szCs w:val="18"/>
        </w:rPr>
      </w:pPr>
      <w:r w:rsidRPr="009B5FB4">
        <w:rPr>
          <w:sz w:val="18"/>
          <w:szCs w:val="18"/>
        </w:rPr>
        <w:t>Fixed in the body frame, however, is not fixed in inertial space. On a three-axis stabilized platform with reaction wheels — standard, flight-proven and well within a 30 kg budget — the spacecraft body is itself the gimbal, and pointing is achieved by slewing the vehicle. This is the baseline, and it is what makes Objectives SO 2, SO 3 and SO 4 achievable, since all three require observing a designated object at an epoch set by that object's geometry rather than the spacecraft's.</w:t>
      </w:r>
    </w:p>
    <w:p w14:paraId="0ACD10D1" w14:textId="7E5CAC8B" w:rsidR="00DA6DC3" w:rsidRPr="009B5FB4" w:rsidRDefault="00000000">
      <w:pPr>
        <w:spacing w:after="140"/>
        <w:jc w:val="both"/>
        <w:rPr>
          <w:sz w:val="18"/>
          <w:szCs w:val="18"/>
        </w:rPr>
      </w:pPr>
      <w:r w:rsidRPr="009B5FB4">
        <w:rPr>
          <w:sz w:val="18"/>
          <w:szCs w:val="18"/>
        </w:rPr>
        <w:t xml:space="preserve">Without attitude control the mission reduces to a drift scan: an anti-nadir boresight with a five-degree field sweeps four percent of the sky at 2.5 degrees per </w:t>
      </w:r>
      <w:r w:rsidR="00335C63" w:rsidRPr="009B5FB4">
        <w:rPr>
          <w:sz w:val="18"/>
          <w:szCs w:val="18"/>
        </w:rPr>
        <w:t>hour and</w:t>
      </w:r>
      <w:r w:rsidRPr="009B5FB4">
        <w:rPr>
          <w:sz w:val="18"/>
          <w:szCs w:val="18"/>
        </w:rPr>
        <w:t xml:space="preserve"> sweeps the same four percent every revolution. Such a configuration detects what crosses it, but cannot follow up a designated target, schedule a coordinated parallax observation, or revisit. It satisfies none of the four scientific objectives and is not carried forward.</w:t>
      </w:r>
    </w:p>
    <w:p w14:paraId="780AE2E3" w14:textId="094B255E" w:rsidR="00DA6DC3" w:rsidRPr="009B5FB4" w:rsidRDefault="00000000">
      <w:pPr>
        <w:spacing w:after="140"/>
        <w:jc w:val="both"/>
        <w:rPr>
          <w:sz w:val="18"/>
          <w:szCs w:val="18"/>
        </w:rPr>
      </w:pPr>
      <w:r w:rsidRPr="009B5FB4">
        <w:rPr>
          <w:sz w:val="18"/>
          <w:szCs w:val="18"/>
        </w:rPr>
        <w:t xml:space="preserve">One constraint survives in either case. While the argument of perigee is frozen the apogee direction is inertially fixed, so it passes through solar conjunction once a year and the apogee-side sky is unusable for that window. Sizing </w:t>
      </w:r>
      <w:r w:rsidR="00335C63" w:rsidRPr="009B5FB4">
        <w:rPr>
          <w:sz w:val="18"/>
          <w:szCs w:val="18"/>
        </w:rPr>
        <w:t>it and</w:t>
      </w:r>
      <w:r w:rsidRPr="009B5FB4">
        <w:rPr>
          <w:sz w:val="18"/>
          <w:szCs w:val="18"/>
        </w:rPr>
        <w:t xml:space="preserve"> deciding whether to accept it or let the apsides drift, is a Phase A trade.</w:t>
      </w:r>
    </w:p>
    <w:p w14:paraId="54AF0ACF" w14:textId="77777777" w:rsidR="00DA6DC3" w:rsidRPr="00F65811" w:rsidRDefault="00000000">
      <w:pPr>
        <w:spacing w:before="240" w:after="90"/>
        <w:rPr>
          <w:color w:val="006C92"/>
          <w:sz w:val="24"/>
          <w:szCs w:val="24"/>
        </w:rPr>
      </w:pPr>
      <w:r w:rsidRPr="00F65811">
        <w:rPr>
          <w:rFonts w:ascii="29LT Adir" w:eastAsia="29LT Adir" w:hAnsi="29LT Adir" w:cs="29LT Adir"/>
          <w:color w:val="006C92"/>
          <w:sz w:val="24"/>
          <w:szCs w:val="24"/>
        </w:rPr>
        <w:t>2.3 Orbit selection</w:t>
      </w:r>
    </w:p>
    <w:p w14:paraId="5A3E9A36" w14:textId="22E53BD3" w:rsidR="00DA6DC3" w:rsidRPr="00EE042C" w:rsidRDefault="00000000">
      <w:pPr>
        <w:spacing w:after="140"/>
        <w:jc w:val="both"/>
        <w:rPr>
          <w:sz w:val="18"/>
          <w:szCs w:val="18"/>
        </w:rPr>
      </w:pPr>
      <w:r w:rsidRPr="00EE042C">
        <w:rPr>
          <w:sz w:val="18"/>
          <w:szCs w:val="18"/>
        </w:rPr>
        <w:t>Tundra and Molniya types differ here chiefly in radiation exposure. The reference orbit crosses both Van Allen zones twice per revolution, transiting the inner zone in about 21 minutes, for some 750 crossings per year. That degrades the focal plane, which is the mission's only science instrument.</w:t>
      </w:r>
    </w:p>
    <w:p w14:paraId="661D013A" w14:textId="3E02D8C6" w:rsidR="00335C63" w:rsidRPr="00EE042C" w:rsidRDefault="00000000" w:rsidP="00EE042C">
      <w:pPr>
        <w:spacing w:after="140"/>
        <w:jc w:val="both"/>
        <w:rPr>
          <w:sz w:val="18"/>
          <w:szCs w:val="18"/>
        </w:rPr>
      </w:pPr>
      <w:r w:rsidRPr="00EE042C">
        <w:rPr>
          <w:sz w:val="18"/>
          <w:szCs w:val="18"/>
        </w:rPr>
        <w:t>Raising perigee reduces the dose and shortens the parallax baseline in the same step, because it reduces eccentricity at fixed period. Detector lifetime and ranging precision therefore sit on the same axis. The trade shall be closed at Phase A against the degradation model of Objective 6.2.</w:t>
      </w:r>
    </w:p>
    <w:p w14:paraId="7A43C457" w14:textId="77777777" w:rsidR="00335C63" w:rsidRDefault="00335C63">
      <w:pPr>
        <w:spacing w:after="140"/>
        <w:jc w:val="both"/>
      </w:pPr>
    </w:p>
    <w:p w14:paraId="0B0D3AFE" w14:textId="77777777" w:rsidR="00DA6DC3" w:rsidRPr="00335C63" w:rsidRDefault="00000000">
      <w:pPr>
        <w:pBdr>
          <w:bottom w:val="single" w:sz="4" w:space="4" w:color="AAAAAA"/>
        </w:pBdr>
        <w:spacing w:before="340" w:after="150"/>
        <w:rPr>
          <w:sz w:val="22"/>
          <w:szCs w:val="22"/>
        </w:rPr>
      </w:pPr>
      <w:r w:rsidRPr="00335C63">
        <w:rPr>
          <w:rFonts w:ascii="29LT Adir" w:eastAsia="29LT Adir" w:hAnsi="29LT Adir" w:cs="29LT Adir"/>
          <w:color w:val="1F2A44"/>
          <w:sz w:val="32"/>
          <w:szCs w:val="32"/>
        </w:rPr>
        <w:t>3. Scientific Questions</w:t>
      </w:r>
    </w:p>
    <w:p w14:paraId="3CA159D8" w14:textId="77777777" w:rsidR="00DA6DC3" w:rsidRPr="00EE042C" w:rsidRDefault="00000000">
      <w:pPr>
        <w:spacing w:after="120"/>
        <w:jc w:val="both"/>
        <w:rPr>
          <w:sz w:val="18"/>
          <w:szCs w:val="18"/>
        </w:rPr>
      </w:pPr>
      <w:r w:rsidRPr="00EE042C">
        <w:rPr>
          <w:rFonts w:ascii="29LT Adir" w:hAnsi="29LT Adir" w:cs="29LT Adir"/>
          <w:color w:val="006C92"/>
          <w:sz w:val="24"/>
          <w:szCs w:val="24"/>
        </w:rPr>
        <w:t>SQ 0 — Scientific advantage</w:t>
      </w:r>
      <w:r w:rsidRPr="00335C63">
        <w:rPr>
          <w:rFonts w:ascii="29LT Adir" w:hAnsi="29LT Adir" w:cs="29LT Adir"/>
          <w:b/>
          <w:bCs/>
          <w:sz w:val="21"/>
          <w:szCs w:val="21"/>
        </w:rPr>
        <w:t>.</w:t>
      </w:r>
      <w:r>
        <w:rPr>
          <w:b/>
          <w:bCs/>
          <w:sz w:val="21"/>
          <w:szCs w:val="21"/>
        </w:rPr>
        <w:t xml:space="preserve"> </w:t>
      </w:r>
      <w:r w:rsidRPr="00EE042C">
        <w:rPr>
          <w:sz w:val="18"/>
          <w:szCs w:val="18"/>
        </w:rPr>
        <w:t>What can be learned about near-Earth objects from highly elliptical orbit that cannot be learned, or is substantially harder to learn, from the ground or from low Earth orbit? This question governs the other four; without a defensible answer the study reduces to placing a telescope in an unusual orbit and reporting what it sees.</w:t>
      </w:r>
    </w:p>
    <w:p w14:paraId="150093D4" w14:textId="77777777" w:rsidR="00DA6DC3" w:rsidRDefault="00000000">
      <w:pPr>
        <w:spacing w:after="120"/>
        <w:jc w:val="both"/>
      </w:pPr>
      <w:r w:rsidRPr="00EE042C">
        <w:rPr>
          <w:rFonts w:ascii="29LT Adir" w:hAnsi="29LT Adir" w:cs="29LT Adir"/>
          <w:color w:val="006C92"/>
          <w:sz w:val="24"/>
          <w:szCs w:val="24"/>
        </w:rPr>
        <w:t xml:space="preserve">SQ 1 — Observability. </w:t>
      </w:r>
      <w:r w:rsidRPr="00EE042C">
        <w:rPr>
          <w:sz w:val="18"/>
          <w:szCs w:val="18"/>
        </w:rPr>
        <w:t>How does HEO observing geometry affect the ability to track near-Earth objects — visibility, apparent brightness, angular motion, observation duration and accessible target population — between 400 and 70,000 km altitude? Section 2 answers this analytically as far as geometry allows; the mission measures what analysis cannot predict.</w:t>
      </w:r>
    </w:p>
    <w:p w14:paraId="5233F61E" w14:textId="77777777" w:rsidR="00DA6DC3" w:rsidRPr="00EE042C" w:rsidRDefault="00000000">
      <w:pPr>
        <w:spacing w:after="120"/>
        <w:jc w:val="both"/>
        <w:rPr>
          <w:sz w:val="18"/>
          <w:szCs w:val="18"/>
        </w:rPr>
      </w:pPr>
      <w:r w:rsidRPr="00EE042C">
        <w:rPr>
          <w:rFonts w:ascii="29LT Adir" w:hAnsi="29LT Adir" w:cs="29LT Adir"/>
          <w:color w:val="006C92"/>
          <w:sz w:val="24"/>
          <w:szCs w:val="24"/>
        </w:rPr>
        <w:t>SQ 2 — Distance determination.</w:t>
      </w:r>
      <w:r w:rsidRPr="00EE042C">
        <w:rPr>
          <w:b/>
          <w:bCs/>
          <w:color w:val="006C92"/>
          <w:sz w:val="21"/>
          <w:szCs w:val="21"/>
        </w:rPr>
        <w:t xml:space="preserve"> </w:t>
      </w:r>
      <w:r w:rsidRPr="00EE042C">
        <w:rPr>
          <w:sz w:val="18"/>
          <w:szCs w:val="18"/>
        </w:rPr>
        <w:t>Can the geocentric baseline available in HEO improve determination of an object's distance from Earth? Conventional astrometry returns right ascension and declination only, and range is inferred through orbit fitting over an extended arc. The question is whether HEO supplies range as a third direct observable, and at what precision. This is the mission's candidate unique contribution.</w:t>
      </w:r>
    </w:p>
    <w:p w14:paraId="2E75CF64" w14:textId="77777777" w:rsidR="00DA6DC3" w:rsidRDefault="00000000">
      <w:pPr>
        <w:spacing w:after="120"/>
        <w:jc w:val="both"/>
      </w:pPr>
      <w:r w:rsidRPr="00EE042C">
        <w:rPr>
          <w:rFonts w:ascii="29LT Adir" w:hAnsi="29LT Adir" w:cs="29LT Adir"/>
          <w:color w:val="006C92"/>
          <w:sz w:val="24"/>
          <w:szCs w:val="24"/>
        </w:rPr>
        <w:t>SQ 3 — Orbit determination.</w:t>
      </w:r>
      <w:r w:rsidRPr="00EE042C">
        <w:rPr>
          <w:b/>
          <w:bCs/>
          <w:color w:val="006C92"/>
          <w:sz w:val="21"/>
          <w:szCs w:val="21"/>
        </w:rPr>
        <w:t xml:space="preserve"> </w:t>
      </w:r>
      <w:r w:rsidRPr="00EE042C">
        <w:rPr>
          <w:sz w:val="18"/>
          <w:szCs w:val="18"/>
        </w:rPr>
        <w:t>Does HEO observation improve determination of an object's trajectory relative to conventional observation, and by enough to justify the platform? This follows from SQ 1 and SQ 2 together</w:t>
      </w:r>
      <w:r>
        <w:rPr>
          <w:sz w:val="21"/>
          <w:szCs w:val="21"/>
        </w:rPr>
        <w:t>.</w:t>
      </w:r>
    </w:p>
    <w:p w14:paraId="78A1F7C8" w14:textId="77777777" w:rsidR="00DA6DC3" w:rsidRPr="00EE042C" w:rsidRDefault="00000000">
      <w:pPr>
        <w:spacing w:after="120"/>
        <w:jc w:val="both"/>
        <w:rPr>
          <w:sz w:val="18"/>
          <w:szCs w:val="18"/>
        </w:rPr>
      </w:pPr>
      <w:r w:rsidRPr="00EE042C">
        <w:rPr>
          <w:rFonts w:ascii="29LT Adir" w:hAnsi="29LT Adir" w:cs="29LT Adir"/>
          <w:color w:val="006C92"/>
          <w:sz w:val="24"/>
          <w:szCs w:val="24"/>
        </w:rPr>
        <w:t>SQ 4 — Monitoring capability.</w:t>
      </w:r>
      <w:r w:rsidRPr="00EE042C">
        <w:rPr>
          <w:b/>
          <w:bCs/>
          <w:color w:val="006C92"/>
          <w:sz w:val="21"/>
          <w:szCs w:val="21"/>
        </w:rPr>
        <w:t xml:space="preserve"> </w:t>
      </w:r>
      <w:r w:rsidRPr="00EE042C">
        <w:rPr>
          <w:sz w:val="18"/>
          <w:szCs w:val="18"/>
        </w:rPr>
        <w:t>Can a ≤30 kg smallsat in HEO deliver useful, repeated observations of selected objects over time — revisit interval, observation arc, usable-observation count, tracking continuity, sky coverage and gaps? Monitoring is not a single observation, and this study does not claim survey capability.</w:t>
      </w:r>
    </w:p>
    <w:p w14:paraId="78ABA64B" w14:textId="77777777" w:rsidR="00DA6DC3" w:rsidRPr="00335C63" w:rsidRDefault="00000000">
      <w:pPr>
        <w:pBdr>
          <w:bottom w:val="single" w:sz="4" w:space="4" w:color="AAAAAA"/>
        </w:pBdr>
        <w:spacing w:before="340" w:after="150"/>
      </w:pPr>
      <w:r w:rsidRPr="00335C63">
        <w:rPr>
          <w:rFonts w:ascii="29LT Adir" w:eastAsia="29LT Adir" w:hAnsi="29LT Adir" w:cs="29LT Adir"/>
          <w:color w:val="1F2A44"/>
          <w:sz w:val="28"/>
          <w:szCs w:val="28"/>
        </w:rPr>
        <w:lastRenderedPageBreak/>
        <w:t>4. Scientific Objectives</w:t>
      </w:r>
    </w:p>
    <w:p w14:paraId="5DCF1237" w14:textId="77777777" w:rsidR="00DA6DC3" w:rsidRPr="00EE042C" w:rsidRDefault="00000000">
      <w:pPr>
        <w:spacing w:before="240" w:after="90"/>
        <w:rPr>
          <w:color w:val="006C92"/>
          <w:sz w:val="24"/>
          <w:szCs w:val="24"/>
        </w:rPr>
      </w:pPr>
      <w:r w:rsidRPr="00EE042C">
        <w:rPr>
          <w:rFonts w:ascii="29LT Adir" w:eastAsia="29LT Adir" w:hAnsi="29LT Adir" w:cs="29LT Adir"/>
          <w:color w:val="006C92"/>
          <w:sz w:val="24"/>
          <w:szCs w:val="24"/>
        </w:rPr>
        <w:t>SO 1 — HEO NEO observability</w:t>
      </w:r>
    </w:p>
    <w:p w14:paraId="6BFA9DEC" w14:textId="724F0500" w:rsidR="00DA6DC3" w:rsidRPr="00EE042C" w:rsidRDefault="00000000">
      <w:pPr>
        <w:spacing w:after="140"/>
        <w:jc w:val="both"/>
        <w:rPr>
          <w:sz w:val="18"/>
          <w:szCs w:val="18"/>
        </w:rPr>
      </w:pPr>
      <w:r w:rsidRPr="00EE042C">
        <w:rPr>
          <w:sz w:val="18"/>
          <w:szCs w:val="18"/>
        </w:rPr>
        <w:t>Characterize the near-Earth object tracking performance achievable from highly elliptical orbit as a function of spacecraft altitude and observing geometry.</w:t>
      </w:r>
    </w:p>
    <w:p w14:paraId="08894DB1" w14:textId="48445949" w:rsidR="00DA6DC3" w:rsidRPr="00EE042C" w:rsidRDefault="00EE042C">
      <w:pPr>
        <w:spacing w:after="60"/>
        <w:ind w:left="360"/>
        <w:jc w:val="both"/>
        <w:rPr>
          <w:sz w:val="18"/>
          <w:szCs w:val="18"/>
        </w:rPr>
      </w:pPr>
      <w:r w:rsidRPr="00EE042C">
        <w:rPr>
          <w:rFonts w:ascii="29LT Adir" w:hAnsi="29LT Adir" w:cs="29LT Adir"/>
          <w:b/>
          <w:bCs/>
          <w:color w:val="006C92"/>
          <w:sz w:val="24"/>
          <w:szCs w:val="24"/>
        </w:rPr>
        <w:t>a</w:t>
      </w:r>
      <w:r>
        <w:rPr>
          <w:b/>
          <w:bCs/>
          <w:sz w:val="18"/>
          <w:szCs w:val="18"/>
        </w:rPr>
        <w:t>.</w:t>
      </w:r>
      <w:r w:rsidR="00000000" w:rsidRPr="00EE042C">
        <w:rPr>
          <w:b/>
          <w:bCs/>
          <w:sz w:val="18"/>
          <w:szCs w:val="18"/>
        </w:rPr>
        <w:t xml:space="preserve"> </w:t>
      </w:r>
      <w:r w:rsidR="00000000" w:rsidRPr="00EE042C">
        <w:rPr>
          <w:sz w:val="18"/>
          <w:szCs w:val="18"/>
        </w:rPr>
        <w:t>Measure sky background, limiting magnitude and detection efficiency at defined points along the orbit, including altitudes at which detection is expected to fail.</w:t>
      </w:r>
    </w:p>
    <w:p w14:paraId="16762298" w14:textId="77777777" w:rsidR="00DA6DC3" w:rsidRPr="00EE042C" w:rsidRDefault="00000000">
      <w:pPr>
        <w:spacing w:after="60"/>
        <w:ind w:left="360"/>
        <w:jc w:val="both"/>
        <w:rPr>
          <w:sz w:val="18"/>
          <w:szCs w:val="18"/>
        </w:rPr>
      </w:pPr>
      <w:r w:rsidRPr="00EE042C">
        <w:rPr>
          <w:rFonts w:ascii="29LT Adir" w:hAnsi="29LT Adir" w:cs="29LT Adir"/>
          <w:b/>
          <w:bCs/>
          <w:color w:val="006C92"/>
          <w:sz w:val="24"/>
          <w:szCs w:val="24"/>
        </w:rPr>
        <w:t>b</w:t>
      </w:r>
      <w:r w:rsidRPr="00EE042C">
        <w:rPr>
          <w:b/>
          <w:bCs/>
          <w:sz w:val="18"/>
          <w:szCs w:val="18"/>
        </w:rPr>
        <w:t xml:space="preserve">. </w:t>
      </w:r>
      <w:r w:rsidRPr="00EE042C">
        <w:rPr>
          <w:sz w:val="18"/>
          <w:szCs w:val="18"/>
        </w:rPr>
        <w:t>Determine the accessible sky fraction as a function of altitude, accounting for Earth occultation, Earth-limb stray light, and solar and lunar exclusion.</w:t>
      </w:r>
    </w:p>
    <w:p w14:paraId="4D19E9E6" w14:textId="77777777" w:rsidR="00DA6DC3" w:rsidRPr="00EE042C" w:rsidRDefault="00000000">
      <w:pPr>
        <w:spacing w:after="60"/>
        <w:ind w:left="360"/>
        <w:jc w:val="both"/>
        <w:rPr>
          <w:sz w:val="18"/>
          <w:szCs w:val="18"/>
        </w:rPr>
      </w:pPr>
      <w:r w:rsidRPr="00EE042C">
        <w:rPr>
          <w:rFonts w:ascii="29LT Adir" w:hAnsi="29LT Adir" w:cs="29LT Adir"/>
          <w:b/>
          <w:bCs/>
          <w:color w:val="006C92"/>
          <w:sz w:val="24"/>
          <w:szCs w:val="24"/>
        </w:rPr>
        <w:t>c</w:t>
      </w:r>
      <w:r w:rsidRPr="00EE042C">
        <w:rPr>
          <w:b/>
          <w:bCs/>
          <w:sz w:val="18"/>
          <w:szCs w:val="18"/>
        </w:rPr>
        <w:t xml:space="preserve">. </w:t>
      </w:r>
      <w:r w:rsidRPr="00EE042C">
        <w:rPr>
          <w:sz w:val="18"/>
          <w:szCs w:val="18"/>
        </w:rPr>
        <w:t>Measure achieved astrometric residuals against the stellar reference frame as a function of altitude and parallactic smear rate.</w:t>
      </w:r>
    </w:p>
    <w:p w14:paraId="762EFDBC" w14:textId="77777777" w:rsidR="00DA6DC3" w:rsidRPr="00EE042C" w:rsidRDefault="00000000">
      <w:pPr>
        <w:spacing w:after="60"/>
        <w:ind w:left="360"/>
        <w:jc w:val="both"/>
        <w:rPr>
          <w:sz w:val="18"/>
          <w:szCs w:val="18"/>
        </w:rPr>
      </w:pPr>
      <w:r w:rsidRPr="00EE042C">
        <w:rPr>
          <w:rFonts w:ascii="29LT Adir" w:hAnsi="29LT Adir" w:cs="29LT Adir"/>
          <w:b/>
          <w:bCs/>
          <w:color w:val="006C92"/>
          <w:sz w:val="24"/>
          <w:szCs w:val="24"/>
        </w:rPr>
        <w:t>d.</w:t>
      </w:r>
      <w:r w:rsidRPr="00EE042C">
        <w:rPr>
          <w:b/>
          <w:bCs/>
          <w:color w:val="006C92"/>
          <w:sz w:val="18"/>
          <w:szCs w:val="18"/>
        </w:rPr>
        <w:t xml:space="preserve"> </w:t>
      </w:r>
      <w:r w:rsidRPr="00EE042C">
        <w:rPr>
          <w:sz w:val="18"/>
          <w:szCs w:val="18"/>
        </w:rPr>
        <w:t>Establish the observable target population accessible to this aperture from this orbit, as a function of apparent magnitude and geometry.</w:t>
      </w:r>
    </w:p>
    <w:p w14:paraId="03C905B1" w14:textId="77777777" w:rsidR="00DA6DC3" w:rsidRPr="00EE042C" w:rsidRDefault="00000000">
      <w:pPr>
        <w:spacing w:before="240" w:after="90"/>
        <w:rPr>
          <w:color w:val="006C92"/>
          <w:sz w:val="24"/>
          <w:szCs w:val="24"/>
        </w:rPr>
      </w:pPr>
      <w:r w:rsidRPr="00EE042C">
        <w:rPr>
          <w:rFonts w:ascii="29LT Adir" w:eastAsia="29LT Adir" w:hAnsi="29LT Adir" w:cs="29LT Adir"/>
          <w:color w:val="006C92"/>
          <w:sz w:val="24"/>
          <w:szCs w:val="24"/>
        </w:rPr>
        <w:t>SO 2 — NEO ranging</w:t>
      </w:r>
    </w:p>
    <w:p w14:paraId="51EC1C75" w14:textId="77777777" w:rsidR="00DA6DC3" w:rsidRPr="00EE042C" w:rsidRDefault="00000000">
      <w:pPr>
        <w:spacing w:after="140"/>
        <w:jc w:val="both"/>
        <w:rPr>
          <w:sz w:val="18"/>
          <w:szCs w:val="18"/>
        </w:rPr>
      </w:pPr>
      <w:r w:rsidRPr="00EE042C">
        <w:rPr>
          <w:sz w:val="18"/>
          <w:szCs w:val="18"/>
        </w:rPr>
        <w:t>Quantify the capability of HEO parallax to determine the geocentric distance of near-Earth objects.</w:t>
      </w:r>
    </w:p>
    <w:p w14:paraId="6A0CA771" w14:textId="54CBA832" w:rsidR="00DA6DC3" w:rsidRPr="00EE042C" w:rsidRDefault="00EE042C">
      <w:pPr>
        <w:spacing w:after="60"/>
        <w:ind w:left="360"/>
        <w:jc w:val="both"/>
        <w:rPr>
          <w:sz w:val="18"/>
          <w:szCs w:val="18"/>
        </w:rPr>
      </w:pPr>
      <w:r w:rsidRPr="00EE042C">
        <w:rPr>
          <w:rFonts w:ascii="29LT Adir" w:hAnsi="29LT Adir" w:cs="29LT Adir"/>
          <w:b/>
          <w:bCs/>
          <w:color w:val="006C92"/>
          <w:sz w:val="24"/>
          <w:szCs w:val="24"/>
        </w:rPr>
        <w:t>a</w:t>
      </w:r>
      <w:r w:rsidR="00000000">
        <w:rPr>
          <w:b/>
          <w:bCs/>
          <w:sz w:val="21"/>
          <w:szCs w:val="21"/>
        </w:rPr>
        <w:t xml:space="preserve">. </w:t>
      </w:r>
      <w:r w:rsidR="00000000" w:rsidRPr="00EE042C">
        <w:rPr>
          <w:sz w:val="18"/>
          <w:szCs w:val="18"/>
        </w:rPr>
        <w:t xml:space="preserve">Acquire simultaneous, epoch-matched observations of designated targets from the platform and a geometrically distinct second </w:t>
      </w:r>
      <w:r w:rsidR="00335C63" w:rsidRPr="00EE042C">
        <w:rPr>
          <w:sz w:val="18"/>
          <w:szCs w:val="18"/>
        </w:rPr>
        <w:t>observer and</w:t>
      </w:r>
      <w:r w:rsidR="00000000" w:rsidRPr="00EE042C">
        <w:rPr>
          <w:sz w:val="18"/>
          <w:szCs w:val="18"/>
        </w:rPr>
        <w:t xml:space="preserve"> derive geocentric range from the measured parallactic displacement.</w:t>
      </w:r>
    </w:p>
    <w:p w14:paraId="211FC4F2" w14:textId="5AD33714" w:rsidR="00EE042C" w:rsidRPr="00EE042C" w:rsidRDefault="00EE042C" w:rsidP="00EE042C">
      <w:pPr>
        <w:spacing w:after="60"/>
        <w:ind w:left="360"/>
        <w:jc w:val="both"/>
        <w:rPr>
          <w:sz w:val="18"/>
          <w:szCs w:val="18"/>
        </w:rPr>
      </w:pPr>
      <w:r w:rsidRPr="00EE042C">
        <w:rPr>
          <w:rFonts w:ascii="29LT Adir" w:hAnsi="29LT Adir" w:cs="29LT Adir"/>
          <w:b/>
          <w:bCs/>
          <w:color w:val="006C92"/>
          <w:sz w:val="24"/>
          <w:szCs w:val="24"/>
        </w:rPr>
        <w:t>b</w:t>
      </w:r>
      <w:r w:rsidR="00000000">
        <w:rPr>
          <w:b/>
          <w:bCs/>
          <w:sz w:val="21"/>
          <w:szCs w:val="21"/>
        </w:rPr>
        <w:t xml:space="preserve">. </w:t>
      </w:r>
      <w:r w:rsidR="00000000" w:rsidRPr="00EE042C">
        <w:rPr>
          <w:sz w:val="18"/>
          <w:szCs w:val="18"/>
        </w:rPr>
        <w:t>Determine achieved range precision against target distance, brightness and baseline geometry, and identify whether the limiting error is astrometric, navigational or temporal.</w:t>
      </w:r>
    </w:p>
    <w:p w14:paraId="29DF3C61" w14:textId="04D113D8" w:rsidR="00EE042C" w:rsidRPr="00EE042C" w:rsidRDefault="00EE042C" w:rsidP="00EE042C">
      <w:pPr>
        <w:spacing w:after="60"/>
        <w:jc w:val="both"/>
      </w:pPr>
      <w:r>
        <w:rPr>
          <w:rFonts w:ascii="29LT Adir" w:hAnsi="29LT Adir" w:cs="29LT Adir"/>
          <w:b/>
          <w:bCs/>
          <w:color w:val="006C92"/>
          <w:sz w:val="24"/>
          <w:szCs w:val="24"/>
        </w:rPr>
        <w:t xml:space="preserve">       </w:t>
      </w:r>
      <w:r w:rsidRPr="00EE042C">
        <w:rPr>
          <w:rFonts w:ascii="29LT Adir" w:hAnsi="29LT Adir" w:cs="29LT Adir"/>
          <w:b/>
          <w:bCs/>
          <w:color w:val="006C92"/>
          <w:sz w:val="24"/>
          <w:szCs w:val="24"/>
        </w:rPr>
        <w:t>c</w:t>
      </w:r>
      <w:r>
        <w:rPr>
          <w:sz w:val="21"/>
          <w:szCs w:val="21"/>
        </w:rPr>
        <w:t xml:space="preserve">. </w:t>
      </w:r>
      <w:r w:rsidRPr="00EE042C">
        <w:rPr>
          <w:sz w:val="18"/>
          <w:szCs w:val="18"/>
        </w:rPr>
        <w:t>Assess self-parallax — range derived from the platform's own motion across a single apogee pass, without coordinating</w:t>
      </w:r>
      <w:r>
        <w:rPr>
          <w:sz w:val="21"/>
          <w:szCs w:val="21"/>
        </w:rPr>
        <w:t>.</w:t>
      </w:r>
    </w:p>
    <w:p w14:paraId="7B05B73F" w14:textId="5DAD1487" w:rsidR="00DA6DC3" w:rsidRDefault="00EE042C">
      <w:pPr>
        <w:spacing w:after="60"/>
        <w:ind w:left="360"/>
        <w:jc w:val="both"/>
        <w:rPr>
          <w:sz w:val="21"/>
          <w:szCs w:val="21"/>
        </w:rPr>
      </w:pPr>
      <w:r w:rsidRPr="00EE042C">
        <w:rPr>
          <w:rFonts w:ascii="29LT Adir" w:hAnsi="29LT Adir" w:cs="29LT Adir"/>
          <w:b/>
          <w:bCs/>
          <w:color w:val="006C92"/>
          <w:sz w:val="24"/>
          <w:szCs w:val="24"/>
        </w:rPr>
        <w:t>d</w:t>
      </w:r>
      <w:r w:rsidR="00000000">
        <w:rPr>
          <w:b/>
          <w:bCs/>
          <w:sz w:val="21"/>
          <w:szCs w:val="21"/>
        </w:rPr>
        <w:t xml:space="preserve">. </w:t>
      </w:r>
      <w:r w:rsidR="00000000" w:rsidRPr="00EE042C">
        <w:rPr>
          <w:sz w:val="18"/>
          <w:szCs w:val="18"/>
        </w:rPr>
        <w:t>Deliver range solutions in a form directly ingestible by operational orbit determination pipelines</w:t>
      </w:r>
      <w:r w:rsidR="00000000">
        <w:rPr>
          <w:sz w:val="21"/>
          <w:szCs w:val="21"/>
        </w:rPr>
        <w:t>.</w:t>
      </w:r>
    </w:p>
    <w:p w14:paraId="678A60BC" w14:textId="77777777" w:rsidR="00EE042C" w:rsidRDefault="00EE042C">
      <w:pPr>
        <w:spacing w:after="60"/>
        <w:ind w:left="360"/>
        <w:jc w:val="both"/>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2020"/>
        <w:gridCol w:w="2000"/>
      </w:tblGrid>
      <w:tr w:rsidR="00DA6DC3" w:rsidRPr="00335C63" w14:paraId="286FBC8E" w14:textId="77777777" w:rsidTr="00335C63">
        <w:tblPrEx>
          <w:tblCellMar>
            <w:top w:w="0" w:type="dxa"/>
            <w:bottom w:w="0" w:type="dxa"/>
          </w:tblCellMar>
        </w:tblPrEx>
        <w:trPr>
          <w:tblHeader/>
          <w:jc w:val="center"/>
        </w:trPr>
        <w:tc>
          <w:tcPr>
            <w:tcW w:w="1900" w:type="dxa"/>
            <w:shd w:val="clear" w:color="auto" w:fill="E4E9F2"/>
            <w:tcMar>
              <w:top w:w="70" w:type="dxa"/>
              <w:left w:w="100" w:type="dxa"/>
              <w:bottom w:w="70" w:type="dxa"/>
              <w:right w:w="100" w:type="dxa"/>
            </w:tcMar>
          </w:tcPr>
          <w:p w14:paraId="2553D829" w14:textId="77777777" w:rsidR="00DA6DC3" w:rsidRPr="00335C63" w:rsidRDefault="00000000" w:rsidP="00335C63">
            <w:pPr>
              <w:jc w:val="center"/>
              <w:rPr>
                <w:rFonts w:ascii="29LT Adir" w:hAnsi="29LT Adir" w:cs="29LT Adir"/>
              </w:rPr>
            </w:pPr>
            <w:commentRangeStart w:id="4"/>
            <w:r w:rsidRPr="00335C63">
              <w:rPr>
                <w:rFonts w:ascii="29LT Adir" w:hAnsi="29LT Adir" w:cs="29LT Adir"/>
                <w:sz w:val="18"/>
                <w:szCs w:val="18"/>
              </w:rPr>
              <w:t>Geocentric distance of target</w:t>
            </w:r>
          </w:p>
        </w:tc>
        <w:tc>
          <w:tcPr>
            <w:tcW w:w="1900" w:type="dxa"/>
            <w:shd w:val="clear" w:color="auto" w:fill="E4E9F2"/>
            <w:tcMar>
              <w:top w:w="70" w:type="dxa"/>
              <w:left w:w="100" w:type="dxa"/>
              <w:bottom w:w="70" w:type="dxa"/>
              <w:right w:w="100" w:type="dxa"/>
            </w:tcMar>
          </w:tcPr>
          <w:p w14:paraId="1C986281"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HEO parallax at 76,378 km baseline</w:t>
            </w:r>
          </w:p>
        </w:tc>
        <w:tc>
          <w:tcPr>
            <w:tcW w:w="1900" w:type="dxa"/>
            <w:shd w:val="clear" w:color="auto" w:fill="E4E9F2"/>
            <w:tcMar>
              <w:top w:w="70" w:type="dxa"/>
              <w:left w:w="100" w:type="dxa"/>
              <w:bottom w:w="70" w:type="dxa"/>
              <w:right w:w="100" w:type="dxa"/>
            </w:tcMar>
          </w:tcPr>
          <w:p w14:paraId="1D07BEE4"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Best terrestrial parallax (Earth diameter)</w:t>
            </w:r>
          </w:p>
        </w:tc>
        <w:tc>
          <w:tcPr>
            <w:tcW w:w="2020" w:type="dxa"/>
            <w:shd w:val="clear" w:color="auto" w:fill="E4E9F2"/>
            <w:tcMar>
              <w:top w:w="70" w:type="dxa"/>
              <w:left w:w="100" w:type="dxa"/>
              <w:bottom w:w="70" w:type="dxa"/>
              <w:right w:w="100" w:type="dxa"/>
            </w:tcMar>
          </w:tcPr>
          <w:p w14:paraId="4D32E401"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Gain over ground</w:t>
            </w:r>
          </w:p>
        </w:tc>
        <w:tc>
          <w:tcPr>
            <w:tcW w:w="2000" w:type="dxa"/>
            <w:shd w:val="clear" w:color="auto" w:fill="E4E9F2"/>
            <w:tcMar>
              <w:top w:w="70" w:type="dxa"/>
              <w:left w:w="100" w:type="dxa"/>
              <w:bottom w:w="70" w:type="dxa"/>
              <w:right w:w="100" w:type="dxa"/>
            </w:tcMar>
          </w:tcPr>
          <w:p w14:paraId="3461D687"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Apparent V of an H = 22 object</w:t>
            </w:r>
          </w:p>
        </w:tc>
      </w:tr>
      <w:tr w:rsidR="00DA6DC3" w:rsidRPr="00335C63" w14:paraId="5B589249" w14:textId="77777777" w:rsidTr="00335C63">
        <w:tblPrEx>
          <w:tblCellMar>
            <w:top w:w="0" w:type="dxa"/>
            <w:bottom w:w="0" w:type="dxa"/>
          </w:tblCellMar>
        </w:tblPrEx>
        <w:trPr>
          <w:jc w:val="center"/>
        </w:trPr>
        <w:tc>
          <w:tcPr>
            <w:tcW w:w="1900" w:type="dxa"/>
            <w:tcMar>
              <w:top w:w="70" w:type="dxa"/>
              <w:left w:w="100" w:type="dxa"/>
              <w:bottom w:w="70" w:type="dxa"/>
              <w:right w:w="100" w:type="dxa"/>
            </w:tcMar>
          </w:tcPr>
          <w:p w14:paraId="61A16050"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 lunar distance</w:t>
            </w:r>
          </w:p>
        </w:tc>
        <w:tc>
          <w:tcPr>
            <w:tcW w:w="1900" w:type="dxa"/>
            <w:tcMar>
              <w:top w:w="70" w:type="dxa"/>
              <w:left w:w="100" w:type="dxa"/>
              <w:bottom w:w="70" w:type="dxa"/>
              <w:right w:w="100" w:type="dxa"/>
            </w:tcMar>
          </w:tcPr>
          <w:p w14:paraId="06F8B6E8"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40,980</w:t>
            </w:r>
            <w:r w:rsidRPr="00335C63">
              <w:rPr>
                <w:rFonts w:ascii="Courier New" w:hAnsi="Courier New" w:cs="Courier New"/>
                <w:sz w:val="18"/>
                <w:szCs w:val="18"/>
              </w:rPr>
              <w:t>″</w:t>
            </w:r>
          </w:p>
        </w:tc>
        <w:tc>
          <w:tcPr>
            <w:tcW w:w="1900" w:type="dxa"/>
            <w:tcMar>
              <w:top w:w="70" w:type="dxa"/>
              <w:left w:w="100" w:type="dxa"/>
              <w:bottom w:w="70" w:type="dxa"/>
              <w:right w:w="100" w:type="dxa"/>
            </w:tcMar>
          </w:tcPr>
          <w:p w14:paraId="0E8D8D98"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6,840</w:t>
            </w:r>
            <w:r w:rsidRPr="00335C63">
              <w:rPr>
                <w:rFonts w:ascii="Courier New" w:hAnsi="Courier New" w:cs="Courier New"/>
                <w:sz w:val="18"/>
                <w:szCs w:val="18"/>
              </w:rPr>
              <w:t>″</w:t>
            </w:r>
          </w:p>
        </w:tc>
        <w:tc>
          <w:tcPr>
            <w:tcW w:w="2020" w:type="dxa"/>
            <w:tcMar>
              <w:top w:w="70" w:type="dxa"/>
              <w:left w:w="100" w:type="dxa"/>
              <w:bottom w:w="70" w:type="dxa"/>
              <w:right w:w="100" w:type="dxa"/>
            </w:tcMar>
          </w:tcPr>
          <w:p w14:paraId="677DB33E"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6.0 ×</w:t>
            </w:r>
          </w:p>
        </w:tc>
        <w:tc>
          <w:tcPr>
            <w:tcW w:w="2000" w:type="dxa"/>
            <w:tcMar>
              <w:top w:w="70" w:type="dxa"/>
              <w:left w:w="100" w:type="dxa"/>
              <w:bottom w:w="70" w:type="dxa"/>
              <w:right w:w="100" w:type="dxa"/>
            </w:tcMar>
          </w:tcPr>
          <w:p w14:paraId="5C52461C"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w:t>
            </w:r>
          </w:p>
        </w:tc>
      </w:tr>
      <w:tr w:rsidR="00DA6DC3" w:rsidRPr="00335C63" w14:paraId="0BB7E4CA" w14:textId="77777777" w:rsidTr="00335C63">
        <w:tblPrEx>
          <w:tblCellMar>
            <w:top w:w="0" w:type="dxa"/>
            <w:bottom w:w="0" w:type="dxa"/>
          </w:tblCellMar>
        </w:tblPrEx>
        <w:trPr>
          <w:jc w:val="center"/>
        </w:trPr>
        <w:tc>
          <w:tcPr>
            <w:tcW w:w="1900" w:type="dxa"/>
            <w:tcMar>
              <w:top w:w="70" w:type="dxa"/>
              <w:left w:w="100" w:type="dxa"/>
              <w:bottom w:w="70" w:type="dxa"/>
              <w:right w:w="100" w:type="dxa"/>
            </w:tcMar>
          </w:tcPr>
          <w:p w14:paraId="6FF0ECDC"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0.01 au</w:t>
            </w:r>
          </w:p>
        </w:tc>
        <w:tc>
          <w:tcPr>
            <w:tcW w:w="1900" w:type="dxa"/>
            <w:tcMar>
              <w:top w:w="70" w:type="dxa"/>
              <w:left w:w="100" w:type="dxa"/>
              <w:bottom w:w="70" w:type="dxa"/>
              <w:right w:w="100" w:type="dxa"/>
            </w:tcMar>
          </w:tcPr>
          <w:p w14:paraId="08BB94CF"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10,530</w:t>
            </w:r>
            <w:r w:rsidRPr="00335C63">
              <w:rPr>
                <w:rFonts w:ascii="Courier New" w:hAnsi="Courier New" w:cs="Courier New"/>
                <w:sz w:val="18"/>
                <w:szCs w:val="18"/>
              </w:rPr>
              <w:t>″</w:t>
            </w:r>
          </w:p>
        </w:tc>
        <w:tc>
          <w:tcPr>
            <w:tcW w:w="1900" w:type="dxa"/>
            <w:tcMar>
              <w:top w:w="70" w:type="dxa"/>
              <w:left w:w="100" w:type="dxa"/>
              <w:bottom w:w="70" w:type="dxa"/>
              <w:right w:w="100" w:type="dxa"/>
            </w:tcMar>
          </w:tcPr>
          <w:p w14:paraId="1F48776F"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1,760</w:t>
            </w:r>
            <w:r w:rsidRPr="00335C63">
              <w:rPr>
                <w:rFonts w:ascii="Courier New" w:hAnsi="Courier New" w:cs="Courier New"/>
                <w:sz w:val="18"/>
                <w:szCs w:val="18"/>
              </w:rPr>
              <w:t>″</w:t>
            </w:r>
          </w:p>
        </w:tc>
        <w:tc>
          <w:tcPr>
            <w:tcW w:w="2020" w:type="dxa"/>
            <w:tcMar>
              <w:top w:w="70" w:type="dxa"/>
              <w:left w:w="100" w:type="dxa"/>
              <w:bottom w:w="70" w:type="dxa"/>
              <w:right w:w="100" w:type="dxa"/>
            </w:tcMar>
          </w:tcPr>
          <w:p w14:paraId="3A1A9393"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6.0 ×</w:t>
            </w:r>
          </w:p>
        </w:tc>
        <w:tc>
          <w:tcPr>
            <w:tcW w:w="2000" w:type="dxa"/>
            <w:tcMar>
              <w:top w:w="70" w:type="dxa"/>
              <w:left w:w="100" w:type="dxa"/>
              <w:bottom w:w="70" w:type="dxa"/>
              <w:right w:w="100" w:type="dxa"/>
            </w:tcMar>
          </w:tcPr>
          <w:p w14:paraId="289C355C"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12.0</w:t>
            </w:r>
          </w:p>
        </w:tc>
      </w:tr>
      <w:tr w:rsidR="00DA6DC3" w:rsidRPr="00335C63" w14:paraId="00E56DC4" w14:textId="77777777" w:rsidTr="00335C63">
        <w:tblPrEx>
          <w:tblCellMar>
            <w:top w:w="0" w:type="dxa"/>
            <w:bottom w:w="0" w:type="dxa"/>
          </w:tblCellMar>
        </w:tblPrEx>
        <w:trPr>
          <w:jc w:val="center"/>
        </w:trPr>
        <w:tc>
          <w:tcPr>
            <w:tcW w:w="1900" w:type="dxa"/>
            <w:tcMar>
              <w:top w:w="70" w:type="dxa"/>
              <w:left w:w="100" w:type="dxa"/>
              <w:bottom w:w="70" w:type="dxa"/>
              <w:right w:w="100" w:type="dxa"/>
            </w:tcMar>
          </w:tcPr>
          <w:p w14:paraId="28D0CF1C"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0.05 au</w:t>
            </w:r>
          </w:p>
        </w:tc>
        <w:tc>
          <w:tcPr>
            <w:tcW w:w="1900" w:type="dxa"/>
            <w:tcMar>
              <w:top w:w="70" w:type="dxa"/>
              <w:left w:w="100" w:type="dxa"/>
              <w:bottom w:w="70" w:type="dxa"/>
              <w:right w:w="100" w:type="dxa"/>
            </w:tcMar>
          </w:tcPr>
          <w:p w14:paraId="6DA621B6"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2,106</w:t>
            </w:r>
            <w:r w:rsidRPr="00335C63">
              <w:rPr>
                <w:rFonts w:ascii="Courier New" w:hAnsi="Courier New" w:cs="Courier New"/>
                <w:sz w:val="18"/>
                <w:szCs w:val="18"/>
              </w:rPr>
              <w:t>″</w:t>
            </w:r>
          </w:p>
        </w:tc>
        <w:tc>
          <w:tcPr>
            <w:tcW w:w="1900" w:type="dxa"/>
            <w:tcMar>
              <w:top w:w="70" w:type="dxa"/>
              <w:left w:w="100" w:type="dxa"/>
              <w:bottom w:w="70" w:type="dxa"/>
              <w:right w:w="100" w:type="dxa"/>
            </w:tcMar>
          </w:tcPr>
          <w:p w14:paraId="19683A55"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352</w:t>
            </w:r>
            <w:r w:rsidRPr="00335C63">
              <w:rPr>
                <w:rFonts w:ascii="Courier New" w:hAnsi="Courier New" w:cs="Courier New"/>
                <w:sz w:val="18"/>
                <w:szCs w:val="18"/>
              </w:rPr>
              <w:t>″</w:t>
            </w:r>
          </w:p>
        </w:tc>
        <w:tc>
          <w:tcPr>
            <w:tcW w:w="2020" w:type="dxa"/>
            <w:tcMar>
              <w:top w:w="70" w:type="dxa"/>
              <w:left w:w="100" w:type="dxa"/>
              <w:bottom w:w="70" w:type="dxa"/>
              <w:right w:w="100" w:type="dxa"/>
            </w:tcMar>
          </w:tcPr>
          <w:p w14:paraId="4E92820E"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6.0 ×</w:t>
            </w:r>
          </w:p>
        </w:tc>
        <w:tc>
          <w:tcPr>
            <w:tcW w:w="2000" w:type="dxa"/>
            <w:tcMar>
              <w:top w:w="70" w:type="dxa"/>
              <w:left w:w="100" w:type="dxa"/>
              <w:bottom w:w="70" w:type="dxa"/>
              <w:right w:w="100" w:type="dxa"/>
            </w:tcMar>
          </w:tcPr>
          <w:p w14:paraId="65942F3F"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15.5</w:t>
            </w:r>
          </w:p>
        </w:tc>
      </w:tr>
      <w:tr w:rsidR="00DA6DC3" w:rsidRPr="00335C63" w14:paraId="6A8F7FE4" w14:textId="77777777" w:rsidTr="00335C63">
        <w:tblPrEx>
          <w:tblCellMar>
            <w:top w:w="0" w:type="dxa"/>
            <w:bottom w:w="0" w:type="dxa"/>
          </w:tblCellMar>
        </w:tblPrEx>
        <w:trPr>
          <w:jc w:val="center"/>
        </w:trPr>
        <w:tc>
          <w:tcPr>
            <w:tcW w:w="1900" w:type="dxa"/>
            <w:tcMar>
              <w:top w:w="70" w:type="dxa"/>
              <w:left w:w="100" w:type="dxa"/>
              <w:bottom w:w="70" w:type="dxa"/>
              <w:right w:w="100" w:type="dxa"/>
            </w:tcMar>
          </w:tcPr>
          <w:p w14:paraId="7CB09E90"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0.10 au</w:t>
            </w:r>
          </w:p>
        </w:tc>
        <w:tc>
          <w:tcPr>
            <w:tcW w:w="1900" w:type="dxa"/>
            <w:tcMar>
              <w:top w:w="70" w:type="dxa"/>
              <w:left w:w="100" w:type="dxa"/>
              <w:bottom w:w="70" w:type="dxa"/>
              <w:right w:w="100" w:type="dxa"/>
            </w:tcMar>
          </w:tcPr>
          <w:p w14:paraId="1EBFFA85"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1,053</w:t>
            </w:r>
            <w:r w:rsidRPr="00335C63">
              <w:rPr>
                <w:rFonts w:ascii="Courier New" w:hAnsi="Courier New" w:cs="Courier New"/>
                <w:sz w:val="18"/>
                <w:szCs w:val="18"/>
              </w:rPr>
              <w:t>″</w:t>
            </w:r>
          </w:p>
        </w:tc>
        <w:tc>
          <w:tcPr>
            <w:tcW w:w="1900" w:type="dxa"/>
            <w:tcMar>
              <w:top w:w="70" w:type="dxa"/>
              <w:left w:w="100" w:type="dxa"/>
              <w:bottom w:w="70" w:type="dxa"/>
              <w:right w:w="100" w:type="dxa"/>
            </w:tcMar>
          </w:tcPr>
          <w:p w14:paraId="45FA773D"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176</w:t>
            </w:r>
            <w:r w:rsidRPr="00335C63">
              <w:rPr>
                <w:rFonts w:ascii="Courier New" w:hAnsi="Courier New" w:cs="Courier New"/>
                <w:sz w:val="18"/>
                <w:szCs w:val="18"/>
              </w:rPr>
              <w:t>″</w:t>
            </w:r>
          </w:p>
        </w:tc>
        <w:tc>
          <w:tcPr>
            <w:tcW w:w="2020" w:type="dxa"/>
            <w:tcMar>
              <w:top w:w="70" w:type="dxa"/>
              <w:left w:w="100" w:type="dxa"/>
              <w:bottom w:w="70" w:type="dxa"/>
              <w:right w:w="100" w:type="dxa"/>
            </w:tcMar>
          </w:tcPr>
          <w:p w14:paraId="34BD3E78"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6.0 ×</w:t>
            </w:r>
          </w:p>
        </w:tc>
        <w:tc>
          <w:tcPr>
            <w:tcW w:w="2000" w:type="dxa"/>
            <w:tcMar>
              <w:top w:w="70" w:type="dxa"/>
              <w:left w:w="100" w:type="dxa"/>
              <w:bottom w:w="70" w:type="dxa"/>
              <w:right w:w="100" w:type="dxa"/>
            </w:tcMar>
          </w:tcPr>
          <w:p w14:paraId="5B125D3B"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17.0</w:t>
            </w:r>
          </w:p>
        </w:tc>
      </w:tr>
      <w:tr w:rsidR="00DA6DC3" w:rsidRPr="00335C63" w14:paraId="04A124AB" w14:textId="77777777" w:rsidTr="00335C63">
        <w:tblPrEx>
          <w:tblCellMar>
            <w:top w:w="0" w:type="dxa"/>
            <w:bottom w:w="0" w:type="dxa"/>
          </w:tblCellMar>
        </w:tblPrEx>
        <w:trPr>
          <w:jc w:val="center"/>
        </w:trPr>
        <w:tc>
          <w:tcPr>
            <w:tcW w:w="1900" w:type="dxa"/>
            <w:tcMar>
              <w:top w:w="70" w:type="dxa"/>
              <w:left w:w="100" w:type="dxa"/>
              <w:bottom w:w="70" w:type="dxa"/>
              <w:right w:w="100" w:type="dxa"/>
            </w:tcMar>
          </w:tcPr>
          <w:p w14:paraId="1E2A3768"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0.30 au</w:t>
            </w:r>
          </w:p>
        </w:tc>
        <w:tc>
          <w:tcPr>
            <w:tcW w:w="1900" w:type="dxa"/>
            <w:tcMar>
              <w:top w:w="70" w:type="dxa"/>
              <w:left w:w="100" w:type="dxa"/>
              <w:bottom w:w="70" w:type="dxa"/>
              <w:right w:w="100" w:type="dxa"/>
            </w:tcMar>
          </w:tcPr>
          <w:p w14:paraId="549C41A2"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351</w:t>
            </w:r>
            <w:r w:rsidRPr="00335C63">
              <w:rPr>
                <w:rFonts w:ascii="Courier New" w:hAnsi="Courier New" w:cs="Courier New"/>
                <w:sz w:val="18"/>
                <w:szCs w:val="18"/>
              </w:rPr>
              <w:t>″</w:t>
            </w:r>
          </w:p>
        </w:tc>
        <w:tc>
          <w:tcPr>
            <w:tcW w:w="1900" w:type="dxa"/>
            <w:tcMar>
              <w:top w:w="70" w:type="dxa"/>
              <w:left w:w="100" w:type="dxa"/>
              <w:bottom w:w="70" w:type="dxa"/>
              <w:right w:w="100" w:type="dxa"/>
            </w:tcMar>
          </w:tcPr>
          <w:p w14:paraId="098ECE2E"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59</w:t>
            </w:r>
            <w:r w:rsidRPr="00335C63">
              <w:rPr>
                <w:rFonts w:ascii="Courier New" w:hAnsi="Courier New" w:cs="Courier New"/>
                <w:sz w:val="18"/>
                <w:szCs w:val="18"/>
              </w:rPr>
              <w:t>″</w:t>
            </w:r>
          </w:p>
        </w:tc>
        <w:tc>
          <w:tcPr>
            <w:tcW w:w="2020" w:type="dxa"/>
            <w:tcMar>
              <w:top w:w="70" w:type="dxa"/>
              <w:left w:w="100" w:type="dxa"/>
              <w:bottom w:w="70" w:type="dxa"/>
              <w:right w:w="100" w:type="dxa"/>
            </w:tcMar>
          </w:tcPr>
          <w:p w14:paraId="46886485"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6.0 ×</w:t>
            </w:r>
          </w:p>
        </w:tc>
        <w:tc>
          <w:tcPr>
            <w:tcW w:w="2000" w:type="dxa"/>
            <w:tcMar>
              <w:top w:w="70" w:type="dxa"/>
              <w:left w:w="100" w:type="dxa"/>
              <w:bottom w:w="70" w:type="dxa"/>
              <w:right w:w="100" w:type="dxa"/>
            </w:tcMar>
          </w:tcPr>
          <w:p w14:paraId="798529CA"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19.4</w:t>
            </w:r>
          </w:p>
        </w:tc>
      </w:tr>
      <w:tr w:rsidR="00DA6DC3" w:rsidRPr="00335C63" w14:paraId="3EB0C4B1" w14:textId="77777777" w:rsidTr="00335C63">
        <w:tblPrEx>
          <w:tblCellMar>
            <w:top w:w="0" w:type="dxa"/>
            <w:bottom w:w="0" w:type="dxa"/>
          </w:tblCellMar>
        </w:tblPrEx>
        <w:trPr>
          <w:jc w:val="center"/>
        </w:trPr>
        <w:tc>
          <w:tcPr>
            <w:tcW w:w="1900" w:type="dxa"/>
            <w:tcMar>
              <w:top w:w="70" w:type="dxa"/>
              <w:left w:w="100" w:type="dxa"/>
              <w:bottom w:w="70" w:type="dxa"/>
              <w:right w:w="100" w:type="dxa"/>
            </w:tcMar>
          </w:tcPr>
          <w:p w14:paraId="35087862"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1.00 au</w:t>
            </w:r>
          </w:p>
        </w:tc>
        <w:tc>
          <w:tcPr>
            <w:tcW w:w="1900" w:type="dxa"/>
            <w:tcMar>
              <w:top w:w="70" w:type="dxa"/>
              <w:left w:w="100" w:type="dxa"/>
              <w:bottom w:w="70" w:type="dxa"/>
              <w:right w:w="100" w:type="dxa"/>
            </w:tcMar>
          </w:tcPr>
          <w:p w14:paraId="20FF0D49"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105</w:t>
            </w:r>
            <w:r w:rsidRPr="00335C63">
              <w:rPr>
                <w:rFonts w:ascii="Courier New" w:hAnsi="Courier New" w:cs="Courier New"/>
                <w:sz w:val="18"/>
                <w:szCs w:val="18"/>
              </w:rPr>
              <w:t>″</w:t>
            </w:r>
          </w:p>
        </w:tc>
        <w:tc>
          <w:tcPr>
            <w:tcW w:w="1900" w:type="dxa"/>
            <w:tcMar>
              <w:top w:w="70" w:type="dxa"/>
              <w:left w:w="100" w:type="dxa"/>
              <w:bottom w:w="70" w:type="dxa"/>
              <w:right w:w="100" w:type="dxa"/>
            </w:tcMar>
          </w:tcPr>
          <w:p w14:paraId="73AD8082"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18</w:t>
            </w:r>
            <w:r w:rsidRPr="00335C63">
              <w:rPr>
                <w:rFonts w:ascii="Courier New" w:hAnsi="Courier New" w:cs="Courier New"/>
                <w:sz w:val="18"/>
                <w:szCs w:val="18"/>
              </w:rPr>
              <w:t>″</w:t>
            </w:r>
          </w:p>
        </w:tc>
        <w:tc>
          <w:tcPr>
            <w:tcW w:w="2020" w:type="dxa"/>
            <w:tcMar>
              <w:top w:w="70" w:type="dxa"/>
              <w:left w:w="100" w:type="dxa"/>
              <w:bottom w:w="70" w:type="dxa"/>
              <w:right w:w="100" w:type="dxa"/>
            </w:tcMar>
          </w:tcPr>
          <w:p w14:paraId="6227F702"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6.0 ×</w:t>
            </w:r>
          </w:p>
        </w:tc>
        <w:tc>
          <w:tcPr>
            <w:tcW w:w="2000" w:type="dxa"/>
            <w:tcMar>
              <w:top w:w="70" w:type="dxa"/>
              <w:left w:w="100" w:type="dxa"/>
              <w:bottom w:w="70" w:type="dxa"/>
              <w:right w:w="100" w:type="dxa"/>
            </w:tcMar>
          </w:tcPr>
          <w:p w14:paraId="323BE444" w14:textId="77777777" w:rsidR="00DA6DC3" w:rsidRPr="00335C63" w:rsidRDefault="00000000" w:rsidP="00335C63">
            <w:pPr>
              <w:jc w:val="center"/>
              <w:rPr>
                <w:rFonts w:ascii="29LT Adir" w:hAnsi="29LT Adir" w:cs="29LT Adir"/>
              </w:rPr>
            </w:pPr>
            <w:r w:rsidRPr="00335C63">
              <w:rPr>
                <w:rFonts w:ascii="29LT Adir" w:hAnsi="29LT Adir" w:cs="29LT Adir"/>
                <w:sz w:val="18"/>
                <w:szCs w:val="18"/>
              </w:rPr>
              <w:t>22.0</w:t>
            </w:r>
            <w:commentRangeEnd w:id="4"/>
            <w:r w:rsidR="00EE042C" w:rsidRPr="00335C63">
              <w:rPr>
                <w:rStyle w:val="CommentReference"/>
                <w:rFonts w:ascii="29LT Adir" w:hAnsi="29LT Adir" w:cs="29LT Adir"/>
                <w:sz w:val="20"/>
                <w:szCs w:val="20"/>
              </w:rPr>
              <w:commentReference w:id="4"/>
            </w:r>
          </w:p>
        </w:tc>
      </w:tr>
    </w:tbl>
    <w:p w14:paraId="17B28D57" w14:textId="77777777" w:rsidR="00EE042C" w:rsidRDefault="00EE042C">
      <w:pPr>
        <w:spacing w:after="140"/>
        <w:jc w:val="both"/>
        <w:rPr>
          <w:sz w:val="21"/>
          <w:szCs w:val="21"/>
        </w:rPr>
      </w:pPr>
    </w:p>
    <w:p w14:paraId="46D032BB" w14:textId="1610A5BA" w:rsidR="00DA6DC3" w:rsidRPr="00EE042C" w:rsidRDefault="00000000">
      <w:pPr>
        <w:spacing w:after="140"/>
        <w:jc w:val="both"/>
        <w:rPr>
          <w:sz w:val="18"/>
          <w:szCs w:val="18"/>
        </w:rPr>
      </w:pPr>
      <w:r w:rsidRPr="00EE042C">
        <w:rPr>
          <w:sz w:val="18"/>
          <w:szCs w:val="18"/>
        </w:rPr>
        <w:t xml:space="preserve">The gain factor is constant at six: both baselines are small against every target distance, so the small-angle relation holds </w:t>
      </w:r>
      <w:r w:rsidR="00335C63" w:rsidRPr="00EE042C">
        <w:rPr>
          <w:sz w:val="18"/>
          <w:szCs w:val="18"/>
        </w:rPr>
        <w:t>throughout,</w:t>
      </w:r>
      <w:r w:rsidRPr="00EE042C">
        <w:rPr>
          <w:sz w:val="18"/>
          <w:szCs w:val="18"/>
        </w:rPr>
        <w:t xml:space="preserve"> and the advantage does not degrade with range. The magnitude column shows the coincidence the mission depends on — an H = 22 object is twelfth magnitude at 0.01 au and seventeenth at 0.1 au, so the targets a modest aperture can reach are precisely those whose parallax is largest. Brightness and baseline do not compete.</w:t>
      </w:r>
    </w:p>
    <w:p w14:paraId="3C37165C" w14:textId="77777777" w:rsidR="00DA6DC3" w:rsidRPr="00EE042C" w:rsidRDefault="00000000">
      <w:pPr>
        <w:spacing w:after="140"/>
        <w:jc w:val="both"/>
        <w:rPr>
          <w:sz w:val="18"/>
          <w:szCs w:val="18"/>
        </w:rPr>
      </w:pPr>
      <w:r w:rsidRPr="00EE042C">
        <w:rPr>
          <w:sz w:val="18"/>
          <w:szCs w:val="18"/>
        </w:rPr>
        <w:t>Over an eight-hour arc centered on apogee the platform traverses a chord of 25,700 km, twice the Earth's diameter, without any coordinating observer. That self-parallax solution is weaker than the simultaneous case and couples to the target's own motion, but it is available unilaterally on every pass.</w:t>
      </w:r>
    </w:p>
    <w:p w14:paraId="2861ACE0" w14:textId="77777777" w:rsidR="00DA6DC3" w:rsidRPr="00EE042C" w:rsidRDefault="00000000">
      <w:pPr>
        <w:spacing w:before="240" w:after="90"/>
        <w:rPr>
          <w:color w:val="006C92"/>
          <w:sz w:val="24"/>
          <w:szCs w:val="24"/>
        </w:rPr>
      </w:pPr>
      <w:r w:rsidRPr="00EE042C">
        <w:rPr>
          <w:rFonts w:ascii="29LT Adir" w:eastAsia="29LT Adir" w:hAnsi="29LT Adir" w:cs="29LT Adir"/>
          <w:color w:val="006C92"/>
          <w:sz w:val="24"/>
          <w:szCs w:val="24"/>
        </w:rPr>
        <w:t>SO 3 — NEO orbit determination</w:t>
      </w:r>
    </w:p>
    <w:p w14:paraId="4631E4F7" w14:textId="77777777" w:rsidR="00DA6DC3" w:rsidRPr="00EE042C" w:rsidRDefault="00000000">
      <w:pPr>
        <w:spacing w:after="140"/>
        <w:jc w:val="both"/>
        <w:rPr>
          <w:sz w:val="18"/>
          <w:szCs w:val="18"/>
        </w:rPr>
      </w:pPr>
      <w:r w:rsidRPr="00EE042C">
        <w:rPr>
          <w:sz w:val="18"/>
          <w:szCs w:val="18"/>
        </w:rPr>
        <w:t>Quantify the improvement in near-Earth object orbit determination achievable through HEO-based astrometric and ranging observation.</w:t>
      </w:r>
    </w:p>
    <w:p w14:paraId="0329BE89" w14:textId="64ADAF33" w:rsidR="00DA6DC3" w:rsidRPr="00EE042C" w:rsidRDefault="00EE042C">
      <w:pPr>
        <w:spacing w:after="60"/>
        <w:ind w:left="360"/>
        <w:jc w:val="both"/>
        <w:rPr>
          <w:sz w:val="18"/>
          <w:szCs w:val="18"/>
        </w:rPr>
      </w:pPr>
      <w:r w:rsidRPr="00EE042C">
        <w:rPr>
          <w:rFonts w:ascii="29LT Adir" w:hAnsi="29LT Adir" w:cs="29LT Adir"/>
          <w:b/>
          <w:bCs/>
          <w:color w:val="006C92"/>
          <w:sz w:val="24"/>
          <w:szCs w:val="24"/>
        </w:rPr>
        <w:t>a</w:t>
      </w:r>
      <w:r w:rsidR="00000000" w:rsidRPr="00EE042C">
        <w:rPr>
          <w:b/>
          <w:bCs/>
          <w:sz w:val="18"/>
          <w:szCs w:val="18"/>
        </w:rPr>
        <w:t xml:space="preserve">. </w:t>
      </w:r>
      <w:r w:rsidR="00000000" w:rsidRPr="00EE042C">
        <w:rPr>
          <w:sz w:val="18"/>
          <w:szCs w:val="18"/>
        </w:rPr>
        <w:t>For each target, produce orbit solutions with and without the HEO observations, against a common reference arc, and quantify the difference in covariance.</w:t>
      </w:r>
    </w:p>
    <w:p w14:paraId="737F4956" w14:textId="23BD9514" w:rsidR="00DA6DC3" w:rsidRPr="00EE042C" w:rsidRDefault="00EE042C">
      <w:pPr>
        <w:spacing w:after="60"/>
        <w:ind w:left="360"/>
        <w:jc w:val="both"/>
        <w:rPr>
          <w:sz w:val="18"/>
          <w:szCs w:val="18"/>
        </w:rPr>
      </w:pPr>
      <w:r>
        <w:rPr>
          <w:rFonts w:ascii="29LT Adir" w:hAnsi="29LT Adir" w:cs="29LT Adir"/>
          <w:b/>
          <w:bCs/>
          <w:color w:val="006C92"/>
          <w:sz w:val="24"/>
          <w:szCs w:val="24"/>
        </w:rPr>
        <w:t>b</w:t>
      </w:r>
      <w:r w:rsidR="00000000" w:rsidRPr="00EE042C">
        <w:rPr>
          <w:b/>
          <w:bCs/>
          <w:sz w:val="18"/>
          <w:szCs w:val="18"/>
        </w:rPr>
        <w:t xml:space="preserve">. </w:t>
      </w:r>
      <w:r w:rsidR="00000000" w:rsidRPr="00EE042C">
        <w:rPr>
          <w:sz w:val="18"/>
          <w:szCs w:val="18"/>
        </w:rPr>
        <w:t>Determine the reduction in observation arc length required to reach a specified trajectory uncertainty, relative to ground-only tracking of the same object.</w:t>
      </w:r>
    </w:p>
    <w:p w14:paraId="752D5197" w14:textId="5F2A4FE6" w:rsidR="00DA6DC3" w:rsidRPr="00EE042C" w:rsidRDefault="00EE042C">
      <w:pPr>
        <w:spacing w:after="60"/>
        <w:ind w:left="360"/>
        <w:jc w:val="both"/>
        <w:rPr>
          <w:sz w:val="18"/>
          <w:szCs w:val="18"/>
        </w:rPr>
      </w:pPr>
      <w:r>
        <w:rPr>
          <w:rFonts w:ascii="29LT Adir" w:hAnsi="29LT Adir" w:cs="29LT Adir"/>
          <w:b/>
          <w:bCs/>
          <w:color w:val="006C92"/>
          <w:sz w:val="24"/>
          <w:szCs w:val="24"/>
        </w:rPr>
        <w:lastRenderedPageBreak/>
        <w:t>c</w:t>
      </w:r>
      <w:r w:rsidR="00000000" w:rsidRPr="00EE042C">
        <w:rPr>
          <w:b/>
          <w:bCs/>
          <w:sz w:val="18"/>
          <w:szCs w:val="18"/>
        </w:rPr>
        <w:t xml:space="preserve">. </w:t>
      </w:r>
      <w:r w:rsidR="00000000" w:rsidRPr="00EE042C">
        <w:rPr>
          <w:sz w:val="18"/>
          <w:szCs w:val="18"/>
        </w:rPr>
        <w:t>Establish which orbital elements benefit most from a direct range observable, and by how much.</w:t>
      </w:r>
    </w:p>
    <w:p w14:paraId="418FDA72" w14:textId="77777777" w:rsidR="00A758EB" w:rsidRDefault="00A758EB">
      <w:pPr>
        <w:spacing w:after="60"/>
        <w:ind w:left="360"/>
        <w:jc w:val="both"/>
      </w:pPr>
    </w:p>
    <w:p w14:paraId="2536E7F9" w14:textId="77777777" w:rsidR="00DA6DC3" w:rsidRPr="00EE042C" w:rsidRDefault="00000000">
      <w:pPr>
        <w:spacing w:before="240" w:after="90"/>
        <w:rPr>
          <w:color w:val="006C92"/>
          <w:sz w:val="24"/>
          <w:szCs w:val="24"/>
        </w:rPr>
      </w:pPr>
      <w:r w:rsidRPr="00EE042C">
        <w:rPr>
          <w:rFonts w:ascii="29LT Adir" w:eastAsia="29LT Adir" w:hAnsi="29LT Adir" w:cs="29LT Adir"/>
          <w:color w:val="006C92"/>
          <w:sz w:val="24"/>
          <w:szCs w:val="24"/>
        </w:rPr>
        <w:t>SO 4 — NEO monitoring</w:t>
      </w:r>
    </w:p>
    <w:p w14:paraId="466E0E2E" w14:textId="77777777" w:rsidR="00DA6DC3" w:rsidRPr="00EE042C" w:rsidRDefault="00000000">
      <w:pPr>
        <w:spacing w:after="140"/>
        <w:jc w:val="both"/>
        <w:rPr>
          <w:sz w:val="18"/>
          <w:szCs w:val="18"/>
        </w:rPr>
      </w:pPr>
      <w:r w:rsidRPr="00EE042C">
        <w:rPr>
          <w:sz w:val="18"/>
          <w:szCs w:val="18"/>
        </w:rPr>
        <w:t>Assess the capability of a ≤30 kg smallsat in HEO to track selected near-Earth objects repeatedly across its mission.</w:t>
      </w:r>
    </w:p>
    <w:p w14:paraId="0722C292" w14:textId="68FCAFEB" w:rsidR="00DA6DC3" w:rsidRPr="00EE042C" w:rsidRDefault="00EE042C">
      <w:pPr>
        <w:spacing w:after="60"/>
        <w:ind w:left="360"/>
        <w:jc w:val="both"/>
        <w:rPr>
          <w:sz w:val="18"/>
          <w:szCs w:val="18"/>
        </w:rPr>
      </w:pPr>
      <w:r w:rsidRPr="00EE042C">
        <w:rPr>
          <w:rFonts w:ascii="29LT Adir" w:hAnsi="29LT Adir" w:cs="29LT Adir"/>
          <w:b/>
          <w:bCs/>
          <w:color w:val="006C92"/>
          <w:sz w:val="24"/>
          <w:szCs w:val="24"/>
        </w:rPr>
        <w:t>a</w:t>
      </w:r>
      <w:r w:rsidR="00000000" w:rsidRPr="00EE042C">
        <w:rPr>
          <w:b/>
          <w:bCs/>
          <w:sz w:val="18"/>
          <w:szCs w:val="18"/>
        </w:rPr>
        <w:t xml:space="preserve">. </w:t>
      </w:r>
      <w:r w:rsidR="00000000" w:rsidRPr="00EE042C">
        <w:rPr>
          <w:sz w:val="18"/>
          <w:szCs w:val="18"/>
        </w:rPr>
        <w:t>Measure achieved revisit interval and total observation arc for designated targets over the mission duration.</w:t>
      </w:r>
    </w:p>
    <w:p w14:paraId="5B8F15EE" w14:textId="7043B1FE" w:rsidR="00DA6DC3" w:rsidRPr="00EE042C" w:rsidRDefault="00EE042C">
      <w:pPr>
        <w:spacing w:after="60"/>
        <w:ind w:left="360"/>
        <w:jc w:val="both"/>
        <w:rPr>
          <w:sz w:val="18"/>
          <w:szCs w:val="18"/>
        </w:rPr>
      </w:pPr>
      <w:r>
        <w:rPr>
          <w:rFonts w:ascii="29LT Adir" w:hAnsi="29LT Adir" w:cs="29LT Adir"/>
          <w:b/>
          <w:bCs/>
          <w:color w:val="006C92"/>
          <w:sz w:val="24"/>
          <w:szCs w:val="24"/>
        </w:rPr>
        <w:t>b</w:t>
      </w:r>
      <w:r w:rsidR="00000000" w:rsidRPr="00EE042C">
        <w:rPr>
          <w:b/>
          <w:bCs/>
          <w:sz w:val="18"/>
          <w:szCs w:val="18"/>
        </w:rPr>
        <w:t xml:space="preserve">. </w:t>
      </w:r>
      <w:r w:rsidR="00000000" w:rsidRPr="00EE042C">
        <w:rPr>
          <w:sz w:val="18"/>
          <w:szCs w:val="18"/>
        </w:rPr>
        <w:t>Determine usable-observation count per target and the causes of observation gaps, distinguishing geometric exclusion from platform and operational limitations.</w:t>
      </w:r>
    </w:p>
    <w:p w14:paraId="1B4942D3" w14:textId="225C86A0" w:rsidR="00DA6DC3" w:rsidRPr="00EE042C" w:rsidRDefault="00EE042C">
      <w:pPr>
        <w:spacing w:after="60"/>
        <w:ind w:left="360"/>
        <w:jc w:val="both"/>
        <w:rPr>
          <w:sz w:val="18"/>
          <w:szCs w:val="18"/>
        </w:rPr>
      </w:pPr>
      <w:r>
        <w:rPr>
          <w:rFonts w:ascii="29LT Adir" w:hAnsi="29LT Adir" w:cs="29LT Adir"/>
          <w:b/>
          <w:bCs/>
          <w:color w:val="006C92"/>
          <w:sz w:val="24"/>
          <w:szCs w:val="24"/>
        </w:rPr>
        <w:t>c</w:t>
      </w:r>
      <w:r w:rsidR="00000000" w:rsidRPr="00EE042C">
        <w:rPr>
          <w:b/>
          <w:bCs/>
          <w:sz w:val="18"/>
          <w:szCs w:val="18"/>
        </w:rPr>
        <w:t xml:space="preserve">. </w:t>
      </w:r>
      <w:r w:rsidR="00000000" w:rsidRPr="00EE042C">
        <w:rPr>
          <w:sz w:val="18"/>
          <w:szCs w:val="18"/>
        </w:rPr>
        <w:t>Characterize tracking continuity within an apogee pass, including slew, settle and acquisition performance.</w:t>
      </w:r>
    </w:p>
    <w:p w14:paraId="649559B0" w14:textId="3E5FE35D" w:rsidR="00DA6DC3" w:rsidRPr="00EE042C" w:rsidRDefault="00EE042C">
      <w:pPr>
        <w:spacing w:after="60"/>
        <w:ind w:left="360"/>
        <w:jc w:val="both"/>
        <w:rPr>
          <w:sz w:val="18"/>
          <w:szCs w:val="18"/>
        </w:rPr>
      </w:pPr>
      <w:r>
        <w:rPr>
          <w:rFonts w:ascii="29LT Adir" w:hAnsi="29LT Adir" w:cs="29LT Adir"/>
          <w:b/>
          <w:bCs/>
          <w:color w:val="006C92"/>
          <w:sz w:val="24"/>
          <w:szCs w:val="24"/>
        </w:rPr>
        <w:t>d</w:t>
      </w:r>
      <w:r w:rsidR="00000000" w:rsidRPr="00EE042C">
        <w:rPr>
          <w:b/>
          <w:bCs/>
          <w:sz w:val="18"/>
          <w:szCs w:val="18"/>
        </w:rPr>
        <w:t xml:space="preserve">. </w:t>
      </w:r>
      <w:r w:rsidR="00000000" w:rsidRPr="00EE042C">
        <w:rPr>
          <w:sz w:val="18"/>
          <w:szCs w:val="18"/>
        </w:rPr>
        <w:t>Establish the sky coverage achievable per revolution and per month under a realistic scheduling model.</w:t>
      </w:r>
    </w:p>
    <w:p w14:paraId="71A98DFE" w14:textId="77777777" w:rsidR="00DA6DC3" w:rsidRPr="00335C63" w:rsidRDefault="00000000">
      <w:pPr>
        <w:pBdr>
          <w:bottom w:val="single" w:sz="4" w:space="4" w:color="AAAAAA"/>
        </w:pBdr>
        <w:spacing w:before="340" w:after="150"/>
      </w:pPr>
      <w:r w:rsidRPr="00335C63">
        <w:rPr>
          <w:rFonts w:ascii="29LT Adir" w:eastAsia="29LT Adir" w:hAnsi="29LT Adir" w:cs="29LT Adir"/>
          <w:color w:val="1F2A44"/>
          <w:sz w:val="28"/>
          <w:szCs w:val="28"/>
        </w:rPr>
        <w:t>5. Secondary Objectives</w:t>
      </w:r>
    </w:p>
    <w:p w14:paraId="2C310281" w14:textId="2B2843EF" w:rsidR="00DA6DC3" w:rsidRDefault="00A758EB">
      <w:pPr>
        <w:spacing w:after="120"/>
        <w:jc w:val="both"/>
      </w:pPr>
      <w:r w:rsidRPr="00F65811">
        <w:rPr>
          <w:rFonts w:ascii="29LT Adir" w:hAnsi="29LT Adir" w:cs="29LT Adir"/>
          <w:b/>
          <w:bCs/>
          <w:color w:val="006C92"/>
          <w:sz w:val="22"/>
          <w:szCs w:val="22"/>
        </w:rPr>
        <w:t>5</w:t>
      </w:r>
      <w:r w:rsidRPr="00F65811">
        <w:rPr>
          <w:rFonts w:ascii="29LT Adir" w:hAnsi="29LT Adir" w:cs="29LT Adir"/>
          <w:b/>
          <w:bCs/>
          <w:color w:val="006C92"/>
          <w:sz w:val="22"/>
          <w:szCs w:val="22"/>
        </w:rPr>
        <w:t>.1</w:t>
      </w:r>
      <w:r w:rsidRPr="00F65811">
        <w:rPr>
          <w:rFonts w:ascii="29LT Adir" w:hAnsi="29LT Adir" w:cs="29LT Adir"/>
          <w:b/>
          <w:bCs/>
          <w:color w:val="006C92"/>
          <w:sz w:val="24"/>
          <w:szCs w:val="24"/>
        </w:rPr>
        <w:t xml:space="preserve"> </w:t>
      </w:r>
      <w:r w:rsidR="00000000" w:rsidRPr="00F65811">
        <w:rPr>
          <w:sz w:val="18"/>
          <w:szCs w:val="18"/>
        </w:rPr>
        <w:t xml:space="preserve">Obtain photometric </w:t>
      </w:r>
      <w:r w:rsidRPr="00F65811">
        <w:rPr>
          <w:sz w:val="18"/>
          <w:szCs w:val="18"/>
        </w:rPr>
        <w:t>color</w:t>
      </w:r>
      <w:r w:rsidR="00000000" w:rsidRPr="00F65811">
        <w:rPr>
          <w:sz w:val="18"/>
          <w:szCs w:val="18"/>
        </w:rPr>
        <w:t xml:space="preserve"> indices of tracked objects toward coarse taxonomic classification, subject to the filter complement carried</w:t>
      </w:r>
      <w:r w:rsidR="00000000">
        <w:rPr>
          <w:sz w:val="21"/>
          <w:szCs w:val="21"/>
        </w:rPr>
        <w:t>.</w:t>
      </w:r>
    </w:p>
    <w:p w14:paraId="6F39D97D" w14:textId="22319BF4" w:rsidR="00DA6DC3" w:rsidRPr="00F65811" w:rsidRDefault="00A758EB">
      <w:pPr>
        <w:spacing w:after="120"/>
        <w:jc w:val="both"/>
        <w:rPr>
          <w:sz w:val="18"/>
          <w:szCs w:val="18"/>
        </w:rPr>
      </w:pPr>
      <w:r w:rsidRPr="00F65811">
        <w:rPr>
          <w:rFonts w:ascii="29LT Adir" w:hAnsi="29LT Adir" w:cs="29LT Adir"/>
          <w:b/>
          <w:bCs/>
          <w:color w:val="006C92"/>
          <w:sz w:val="22"/>
          <w:szCs w:val="22"/>
        </w:rPr>
        <w:t>5.</w:t>
      </w:r>
      <w:r w:rsidRPr="00F65811">
        <w:rPr>
          <w:rFonts w:ascii="29LT Adir" w:hAnsi="29LT Adir" w:cs="29LT Adir"/>
          <w:b/>
          <w:bCs/>
          <w:color w:val="006C92"/>
          <w:sz w:val="22"/>
          <w:szCs w:val="22"/>
        </w:rPr>
        <w:t>2</w:t>
      </w:r>
      <w:r w:rsidRPr="00F65811">
        <w:rPr>
          <w:rFonts w:ascii="29LT Adir" w:hAnsi="29LT Adir" w:cs="29LT Adir"/>
          <w:b/>
          <w:bCs/>
          <w:color w:val="006C92"/>
          <w:sz w:val="24"/>
          <w:szCs w:val="24"/>
        </w:rPr>
        <w:t xml:space="preserve"> </w:t>
      </w:r>
      <w:r w:rsidR="00000000" w:rsidRPr="00F65811">
        <w:rPr>
          <w:sz w:val="18"/>
          <w:szCs w:val="18"/>
        </w:rPr>
        <w:t>Generate photometric light curves of selected targets sufficient to constrain rotation period, exploiting the uninterrupted apogee dwell that no single ground site can match.</w:t>
      </w:r>
    </w:p>
    <w:p w14:paraId="19598D51" w14:textId="4904E367" w:rsidR="00DA6DC3" w:rsidRDefault="00A758EB">
      <w:pPr>
        <w:spacing w:after="120"/>
        <w:jc w:val="both"/>
      </w:pPr>
      <w:r w:rsidRPr="00F65811">
        <w:rPr>
          <w:rFonts w:ascii="29LT Adir" w:hAnsi="29LT Adir" w:cs="29LT Adir"/>
          <w:b/>
          <w:bCs/>
          <w:color w:val="006C92"/>
          <w:sz w:val="22"/>
          <w:szCs w:val="22"/>
        </w:rPr>
        <w:t>5.</w:t>
      </w:r>
      <w:r w:rsidRPr="00F65811">
        <w:rPr>
          <w:rFonts w:ascii="29LT Adir" w:hAnsi="29LT Adir" w:cs="29LT Adir"/>
          <w:b/>
          <w:bCs/>
          <w:color w:val="006C92"/>
          <w:sz w:val="22"/>
          <w:szCs w:val="22"/>
        </w:rPr>
        <w:t>3</w:t>
      </w:r>
      <w:r w:rsidRPr="00F65811">
        <w:rPr>
          <w:rFonts w:ascii="29LT Adir" w:hAnsi="29LT Adir" w:cs="29LT Adir"/>
          <w:b/>
          <w:bCs/>
          <w:color w:val="006C92"/>
          <w:sz w:val="24"/>
          <w:szCs w:val="24"/>
        </w:rPr>
        <w:t xml:space="preserve"> </w:t>
      </w:r>
      <w:r w:rsidR="00000000" w:rsidRPr="00F65811">
        <w:rPr>
          <w:sz w:val="18"/>
          <w:szCs w:val="18"/>
        </w:rPr>
        <w:t xml:space="preserve">Cue ground-based follow-up networks where an HEO-derived orbit solution indicates a subsequent, more </w:t>
      </w:r>
      <w:r w:rsidRPr="00F65811">
        <w:rPr>
          <w:sz w:val="18"/>
          <w:szCs w:val="18"/>
        </w:rPr>
        <w:t>favorable</w:t>
      </w:r>
      <w:r w:rsidR="00000000" w:rsidRPr="00F65811">
        <w:rPr>
          <w:sz w:val="18"/>
          <w:szCs w:val="18"/>
        </w:rPr>
        <w:t xml:space="preserve"> observing window</w:t>
      </w:r>
      <w:r w:rsidR="00000000">
        <w:rPr>
          <w:sz w:val="21"/>
          <w:szCs w:val="21"/>
        </w:rPr>
        <w:t>.</w:t>
      </w:r>
    </w:p>
    <w:p w14:paraId="1B8F2E7A" w14:textId="77777777" w:rsidR="00DA6DC3" w:rsidRPr="00335C63" w:rsidRDefault="00000000">
      <w:pPr>
        <w:pBdr>
          <w:bottom w:val="single" w:sz="4" w:space="4" w:color="AAAAAA"/>
        </w:pBdr>
        <w:spacing w:before="340" w:after="150"/>
      </w:pPr>
      <w:r w:rsidRPr="00335C63">
        <w:rPr>
          <w:rFonts w:ascii="29LT Adir" w:eastAsia="29LT Adir" w:hAnsi="29LT Adir" w:cs="29LT Adir"/>
          <w:color w:val="1F2A44"/>
          <w:sz w:val="28"/>
          <w:szCs w:val="28"/>
        </w:rPr>
        <w:t>6. Technology Demonstration Objectives</w:t>
      </w:r>
    </w:p>
    <w:p w14:paraId="5EF6ADD3" w14:textId="77777777" w:rsidR="00DA6DC3" w:rsidRPr="00F65811" w:rsidRDefault="00000000">
      <w:pPr>
        <w:spacing w:after="120"/>
        <w:jc w:val="both"/>
        <w:rPr>
          <w:sz w:val="18"/>
          <w:szCs w:val="18"/>
        </w:rPr>
      </w:pPr>
      <w:r w:rsidRPr="00F65811">
        <w:rPr>
          <w:rFonts w:ascii="29LT Adir" w:hAnsi="29LT Adir" w:cs="29LT Adir"/>
          <w:b/>
          <w:bCs/>
          <w:color w:val="006C92"/>
          <w:sz w:val="22"/>
          <w:szCs w:val="22"/>
        </w:rPr>
        <w:t>6.1</w:t>
      </w:r>
      <w:r w:rsidRPr="00F65811">
        <w:rPr>
          <w:b/>
          <w:bCs/>
          <w:color w:val="006C92"/>
          <w:sz w:val="21"/>
          <w:szCs w:val="21"/>
        </w:rPr>
        <w:t xml:space="preserve"> </w:t>
      </w:r>
      <w:r w:rsidRPr="00F65811">
        <w:rPr>
          <w:sz w:val="18"/>
          <w:szCs w:val="18"/>
        </w:rPr>
        <w:t>Demonstrate spacecraft activation and target reacquisition following extended pre-deployment dormancy. A near-Earth object tracking CubeSat has previously been lost to a dormancy-related fault before science operations began; no ≤30 kg near-Earth object mission has yet demonstrated survival through this risk class.</w:t>
      </w:r>
    </w:p>
    <w:p w14:paraId="387757A3" w14:textId="74783775" w:rsidR="00DA6DC3" w:rsidRPr="00F65811" w:rsidRDefault="00A758EB">
      <w:pPr>
        <w:spacing w:after="120"/>
        <w:jc w:val="both"/>
        <w:rPr>
          <w:sz w:val="18"/>
          <w:szCs w:val="18"/>
        </w:rPr>
      </w:pPr>
      <w:r w:rsidRPr="00F65811">
        <w:rPr>
          <w:rFonts w:ascii="29LT Adir" w:hAnsi="29LT Adir" w:cs="29LT Adir"/>
          <w:b/>
          <w:bCs/>
          <w:color w:val="006C92"/>
          <w:sz w:val="22"/>
          <w:szCs w:val="22"/>
        </w:rPr>
        <w:t>6.</w:t>
      </w:r>
      <w:r w:rsidRPr="00F65811">
        <w:rPr>
          <w:rFonts w:ascii="29LT Adir" w:hAnsi="29LT Adir" w:cs="29LT Adir"/>
          <w:b/>
          <w:bCs/>
          <w:color w:val="006C92"/>
          <w:sz w:val="22"/>
          <w:szCs w:val="22"/>
        </w:rPr>
        <w:t>2</w:t>
      </w:r>
      <w:r w:rsidRPr="00F65811">
        <w:rPr>
          <w:rFonts w:ascii="29LT Adir" w:hAnsi="29LT Adir" w:cs="29LT Adir"/>
          <w:b/>
          <w:bCs/>
          <w:color w:val="006C92"/>
          <w:sz w:val="24"/>
          <w:szCs w:val="24"/>
        </w:rPr>
        <w:t xml:space="preserve"> </w:t>
      </w:r>
      <w:r w:rsidR="00000000" w:rsidRPr="00F65811">
        <w:rPr>
          <w:sz w:val="18"/>
          <w:szCs w:val="18"/>
        </w:rPr>
        <w:t xml:space="preserve">Qualify a visible-band optical focal plane for sustained operation across repeated Van Allen belt </w:t>
      </w:r>
      <w:r w:rsidRPr="00F65811">
        <w:rPr>
          <w:sz w:val="18"/>
          <w:szCs w:val="18"/>
        </w:rPr>
        <w:t>traversal and</w:t>
      </w:r>
      <w:r w:rsidR="00000000" w:rsidRPr="00F65811">
        <w:rPr>
          <w:sz w:val="18"/>
          <w:szCs w:val="18"/>
        </w:rPr>
        <w:t xml:space="preserve"> establish the degradation model that closes the orbit trade of Section 2.3.</w:t>
      </w:r>
    </w:p>
    <w:p w14:paraId="5569D5D7" w14:textId="60BFDBAE" w:rsidR="00DA6DC3" w:rsidRPr="00F65811" w:rsidRDefault="00A758EB">
      <w:pPr>
        <w:spacing w:after="120"/>
        <w:jc w:val="both"/>
        <w:rPr>
          <w:sz w:val="18"/>
          <w:szCs w:val="18"/>
        </w:rPr>
      </w:pPr>
      <w:r w:rsidRPr="00F65811">
        <w:rPr>
          <w:rFonts w:ascii="29LT Adir" w:hAnsi="29LT Adir" w:cs="29LT Adir"/>
          <w:b/>
          <w:bCs/>
          <w:color w:val="006C92"/>
          <w:sz w:val="22"/>
          <w:szCs w:val="22"/>
        </w:rPr>
        <w:t>6.</w:t>
      </w:r>
      <w:r w:rsidRPr="00F65811">
        <w:rPr>
          <w:rFonts w:ascii="29LT Adir" w:hAnsi="29LT Adir" w:cs="29LT Adir"/>
          <w:b/>
          <w:bCs/>
          <w:color w:val="006C92"/>
          <w:sz w:val="22"/>
          <w:szCs w:val="22"/>
        </w:rPr>
        <w:t>3</w:t>
      </w:r>
      <w:r w:rsidRPr="00F65811">
        <w:rPr>
          <w:rFonts w:ascii="29LT Adir" w:hAnsi="29LT Adir" w:cs="29LT Adir"/>
          <w:b/>
          <w:bCs/>
          <w:color w:val="006C92"/>
          <w:sz w:val="24"/>
          <w:szCs w:val="24"/>
        </w:rPr>
        <w:t xml:space="preserve"> </w:t>
      </w:r>
      <w:r w:rsidR="00000000" w:rsidRPr="00F65811">
        <w:rPr>
          <w:sz w:val="18"/>
          <w:szCs w:val="18"/>
        </w:rPr>
        <w:t>Demonstrate onboard candidate-track processing sufficient to reduce the downlink burden by not less than an order of magnitude relative to raw frame transmission, discriminating genuine moving-object tracks from stars, resident space objects and cosmic-ray events without ground confirmation.</w:t>
      </w:r>
    </w:p>
    <w:p w14:paraId="583D79D6" w14:textId="32640A17" w:rsidR="00DA6DC3" w:rsidRDefault="00A758EB">
      <w:pPr>
        <w:spacing w:after="120"/>
        <w:jc w:val="both"/>
      </w:pPr>
      <w:r w:rsidRPr="00F65811">
        <w:rPr>
          <w:rFonts w:ascii="29LT Adir" w:hAnsi="29LT Adir" w:cs="29LT Adir"/>
          <w:b/>
          <w:bCs/>
          <w:color w:val="006C92"/>
          <w:sz w:val="22"/>
          <w:szCs w:val="22"/>
        </w:rPr>
        <w:t>6.</w:t>
      </w:r>
      <w:r w:rsidRPr="00F65811">
        <w:rPr>
          <w:rFonts w:ascii="29LT Adir" w:hAnsi="29LT Adir" w:cs="29LT Adir"/>
          <w:b/>
          <w:bCs/>
          <w:color w:val="006C92"/>
          <w:sz w:val="22"/>
          <w:szCs w:val="22"/>
        </w:rPr>
        <w:t>4</w:t>
      </w:r>
      <w:r w:rsidRPr="00F65811">
        <w:rPr>
          <w:rFonts w:ascii="29LT Adir" w:hAnsi="29LT Adir" w:cs="29LT Adir"/>
          <w:b/>
          <w:bCs/>
          <w:color w:val="006C92"/>
          <w:sz w:val="24"/>
          <w:szCs w:val="24"/>
        </w:rPr>
        <w:t xml:space="preserve"> </w:t>
      </w:r>
      <w:r w:rsidR="00000000" w:rsidRPr="00F65811">
        <w:rPr>
          <w:sz w:val="18"/>
          <w:szCs w:val="18"/>
        </w:rPr>
        <w:t>Demonstrate an end-of-life disposal strategy for a highly elliptical platform. Luni-solar perturbation makes long-term perigee evolution in this regime difficult to predict; the strategy shall be defined at Phase A and shall not rely on natural decay</w:t>
      </w:r>
      <w:r w:rsidR="00000000">
        <w:rPr>
          <w:sz w:val="21"/>
          <w:szCs w:val="21"/>
        </w:rPr>
        <w:t>.</w:t>
      </w:r>
    </w:p>
    <w:p w14:paraId="4977F3B0" w14:textId="77777777" w:rsidR="00DA6DC3" w:rsidRPr="00335C63" w:rsidRDefault="00000000">
      <w:pPr>
        <w:pBdr>
          <w:bottom w:val="single" w:sz="4" w:space="4" w:color="AAAAAA"/>
        </w:pBdr>
        <w:spacing w:before="340" w:after="150"/>
      </w:pPr>
      <w:r w:rsidRPr="00335C63">
        <w:rPr>
          <w:rFonts w:ascii="29LT Adir" w:eastAsia="29LT Adir" w:hAnsi="29LT Adir" w:cs="29LT Adir"/>
          <w:color w:val="1F2A44"/>
          <w:sz w:val="28"/>
          <w:szCs w:val="28"/>
        </w:rPr>
        <w:t>7. Payload Derivation and Objective Traceability</w:t>
      </w:r>
    </w:p>
    <w:p w14:paraId="19CC84D3" w14:textId="77777777" w:rsidR="00DA6DC3" w:rsidRPr="00F65811" w:rsidRDefault="00000000">
      <w:pPr>
        <w:spacing w:before="240" w:after="90"/>
        <w:rPr>
          <w:color w:val="006C92"/>
          <w:sz w:val="24"/>
          <w:szCs w:val="24"/>
        </w:rPr>
      </w:pPr>
      <w:r w:rsidRPr="00F65811">
        <w:rPr>
          <w:rFonts w:ascii="29LT Adir" w:eastAsia="29LT Adir" w:hAnsi="29LT Adir" w:cs="29LT Adir"/>
          <w:color w:val="006C92"/>
          <w:sz w:val="24"/>
          <w:szCs w:val="24"/>
        </w:rPr>
        <w:t>7.1 Where benchmarking and objective-driven derivation disagree</w:t>
      </w:r>
    </w:p>
    <w:p w14:paraId="56105CFB" w14:textId="77777777" w:rsidR="00DA6DC3" w:rsidRPr="00F65811" w:rsidRDefault="00000000">
      <w:pPr>
        <w:spacing w:after="140"/>
        <w:jc w:val="both"/>
        <w:rPr>
          <w:sz w:val="18"/>
          <w:szCs w:val="18"/>
        </w:rPr>
      </w:pPr>
      <w:r w:rsidRPr="00F65811">
        <w:rPr>
          <w:sz w:val="18"/>
          <w:szCs w:val="18"/>
        </w:rPr>
        <w:t>The benchmark returns a consistent two-instrument payload for near-Earth object missions: a wide-field visible telescope and an infrared detector. Deriving the payload from the four objectives of Section 4 instead returns one instrument and three supporting subsystems. The infrared channel does not appear.</w:t>
      </w:r>
    </w:p>
    <w:p w14:paraId="4CCBEA37" w14:textId="592212BD" w:rsidR="00DA6DC3" w:rsidRPr="00F65811" w:rsidRDefault="00000000">
      <w:pPr>
        <w:spacing w:after="140"/>
        <w:jc w:val="both"/>
        <w:rPr>
          <w:sz w:val="18"/>
          <w:szCs w:val="18"/>
        </w:rPr>
      </w:pPr>
      <w:r w:rsidRPr="00F65811">
        <w:rPr>
          <w:sz w:val="18"/>
          <w:szCs w:val="18"/>
        </w:rPr>
        <w:t xml:space="preserve">Both methods are correct for the question each </w:t>
      </w:r>
      <w:r w:rsidR="00335C63" w:rsidRPr="00F65811">
        <w:rPr>
          <w:sz w:val="18"/>
          <w:szCs w:val="18"/>
        </w:rPr>
        <w:t>answer</w:t>
      </w:r>
      <w:r w:rsidRPr="00F65811">
        <w:rPr>
          <w:sz w:val="18"/>
          <w:szCs w:val="18"/>
        </w:rPr>
        <w:t>. Infrared is carried by the benchmarked missions because their objectives are discovery and physical characterization — diameter, albedo and thermal inertia, which the visible band cannot separate from one another. This mission measures position, motion and range. All three are astrometric, and astrometry is performed against the stellar reference frame, where the visible band offers by far the richest source density and the best-calibrated catalogue. Not one of SO 1 through SO 4 has an infrared term.</w:t>
      </w:r>
    </w:p>
    <w:p w14:paraId="45E52270" w14:textId="3A96EB49" w:rsidR="00DA6DC3" w:rsidRPr="00F65811" w:rsidRDefault="00000000">
      <w:pPr>
        <w:spacing w:after="140"/>
        <w:jc w:val="both"/>
        <w:rPr>
          <w:sz w:val="18"/>
          <w:szCs w:val="18"/>
        </w:rPr>
      </w:pPr>
      <w:r w:rsidRPr="00F65811">
        <w:rPr>
          <w:sz w:val="18"/>
          <w:szCs w:val="18"/>
        </w:rPr>
        <w:t>Two considerations close the question. A cooled infrared channel is excluded outright by the mass budget at 30 kg. An uncooled microbolometer fits, but its sensitivity restricts detection to very close range — the regime</w:t>
      </w:r>
      <w:r>
        <w:rPr>
          <w:sz w:val="21"/>
          <w:szCs w:val="21"/>
        </w:rPr>
        <w:t xml:space="preserve"> </w:t>
      </w:r>
      <w:r w:rsidRPr="00F65811">
        <w:rPr>
          <w:sz w:val="18"/>
          <w:szCs w:val="18"/>
        </w:rPr>
        <w:t xml:space="preserve">Section 1.2 shows to be statistically almost empty. It would be </w:t>
      </w:r>
      <w:r w:rsidR="00A758EB" w:rsidRPr="00F65811">
        <w:rPr>
          <w:sz w:val="18"/>
          <w:szCs w:val="18"/>
        </w:rPr>
        <w:t>carried out</w:t>
      </w:r>
      <w:r w:rsidRPr="00F65811">
        <w:rPr>
          <w:sz w:val="18"/>
          <w:szCs w:val="18"/>
        </w:rPr>
        <w:t xml:space="preserve"> for a target population that will most likely not appear during the mission.</w:t>
      </w:r>
    </w:p>
    <w:p w14:paraId="0266F018" w14:textId="77777777" w:rsidR="00DA6DC3" w:rsidRPr="00F65811" w:rsidRDefault="00000000">
      <w:pPr>
        <w:spacing w:after="140"/>
        <w:jc w:val="both"/>
        <w:rPr>
          <w:sz w:val="18"/>
          <w:szCs w:val="18"/>
        </w:rPr>
      </w:pPr>
      <w:r w:rsidRPr="00F65811">
        <w:rPr>
          <w:sz w:val="18"/>
          <w:szCs w:val="18"/>
        </w:rPr>
        <w:t>Benchmarking identifies what comparable missions carry; it does not establish what this mission needs. Where the two diverge, the objectives govern. No infrared channel is carried.</w:t>
      </w:r>
    </w:p>
    <w:p w14:paraId="42156E2F" w14:textId="77777777" w:rsidR="00DA6DC3" w:rsidRPr="00F65811" w:rsidRDefault="00000000">
      <w:pPr>
        <w:spacing w:before="240" w:after="90"/>
        <w:rPr>
          <w:color w:val="006C92"/>
          <w:sz w:val="24"/>
          <w:szCs w:val="24"/>
        </w:rPr>
      </w:pPr>
      <w:r w:rsidRPr="00F65811">
        <w:rPr>
          <w:rFonts w:ascii="29LT Adir" w:eastAsia="29LT Adir" w:hAnsi="29LT Adir" w:cs="29LT Adir"/>
          <w:color w:val="006C92"/>
          <w:sz w:val="24"/>
          <w:szCs w:val="24"/>
        </w:rPr>
        <w:lastRenderedPageBreak/>
        <w:t>7.2 Objective-to-payload traceability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900"/>
        <w:gridCol w:w="3320"/>
      </w:tblGrid>
      <w:tr w:rsidR="00DA6DC3" w14:paraId="0041F60B" w14:textId="77777777">
        <w:tblPrEx>
          <w:tblCellMar>
            <w:top w:w="0" w:type="dxa"/>
            <w:bottom w:w="0" w:type="dxa"/>
          </w:tblCellMar>
        </w:tblPrEx>
        <w:trPr>
          <w:tblHeader/>
        </w:trPr>
        <w:tc>
          <w:tcPr>
            <w:tcW w:w="900" w:type="dxa"/>
            <w:shd w:val="clear" w:color="auto" w:fill="E4E9F2"/>
            <w:tcMar>
              <w:top w:w="70" w:type="dxa"/>
              <w:left w:w="100" w:type="dxa"/>
              <w:bottom w:w="70" w:type="dxa"/>
              <w:right w:w="100" w:type="dxa"/>
            </w:tcMar>
          </w:tcPr>
          <w:p w14:paraId="4B30D406" w14:textId="77777777" w:rsidR="00DA6DC3" w:rsidRPr="00A758EB" w:rsidRDefault="00000000" w:rsidP="00A758EB">
            <w:pPr>
              <w:jc w:val="center"/>
              <w:rPr>
                <w:rFonts w:ascii="29LT Adir" w:hAnsi="29LT Adir" w:cs="29LT Adir"/>
              </w:rPr>
            </w:pPr>
            <w:commentRangeStart w:id="5"/>
            <w:r w:rsidRPr="00A758EB">
              <w:rPr>
                <w:rFonts w:ascii="29LT Adir" w:hAnsi="29LT Adir" w:cs="29LT Adir"/>
                <w:b/>
                <w:bCs/>
                <w:sz w:val="18"/>
                <w:szCs w:val="18"/>
              </w:rPr>
              <w:t>Obj.</w:t>
            </w:r>
          </w:p>
        </w:tc>
        <w:tc>
          <w:tcPr>
            <w:tcW w:w="2600" w:type="dxa"/>
            <w:shd w:val="clear" w:color="auto" w:fill="E4E9F2"/>
            <w:tcMar>
              <w:top w:w="70" w:type="dxa"/>
              <w:left w:w="100" w:type="dxa"/>
              <w:bottom w:w="70" w:type="dxa"/>
              <w:right w:w="100" w:type="dxa"/>
            </w:tcMar>
          </w:tcPr>
          <w:p w14:paraId="2B42B795" w14:textId="77777777" w:rsidR="00DA6DC3" w:rsidRPr="00A758EB" w:rsidRDefault="00000000" w:rsidP="00A758EB">
            <w:pPr>
              <w:jc w:val="center"/>
              <w:rPr>
                <w:rFonts w:ascii="29LT Adir" w:hAnsi="29LT Adir" w:cs="29LT Adir"/>
              </w:rPr>
            </w:pPr>
            <w:r w:rsidRPr="00A758EB">
              <w:rPr>
                <w:rFonts w:ascii="29LT Adir" w:hAnsi="29LT Adir" w:cs="29LT Adir"/>
                <w:sz w:val="18"/>
                <w:szCs w:val="18"/>
              </w:rPr>
              <w:t>Payload / subsystem element</w:t>
            </w:r>
          </w:p>
        </w:tc>
        <w:tc>
          <w:tcPr>
            <w:tcW w:w="2900" w:type="dxa"/>
            <w:shd w:val="clear" w:color="auto" w:fill="E4E9F2"/>
            <w:tcMar>
              <w:top w:w="70" w:type="dxa"/>
              <w:left w:w="100" w:type="dxa"/>
              <w:bottom w:w="70" w:type="dxa"/>
              <w:right w:w="100" w:type="dxa"/>
            </w:tcMar>
          </w:tcPr>
          <w:p w14:paraId="39899AF5" w14:textId="77777777" w:rsidR="00DA6DC3" w:rsidRPr="00A758EB" w:rsidRDefault="00000000" w:rsidP="00A758EB">
            <w:pPr>
              <w:jc w:val="center"/>
              <w:rPr>
                <w:rFonts w:ascii="29LT Adir" w:hAnsi="29LT Adir" w:cs="29LT Adir"/>
              </w:rPr>
            </w:pPr>
            <w:r w:rsidRPr="00A758EB">
              <w:rPr>
                <w:rFonts w:ascii="29LT Adir" w:hAnsi="29LT Adir" w:cs="29LT Adir"/>
                <w:sz w:val="18"/>
                <w:szCs w:val="18"/>
              </w:rPr>
              <w:t>Principal measurement</w:t>
            </w:r>
          </w:p>
        </w:tc>
        <w:tc>
          <w:tcPr>
            <w:tcW w:w="3320" w:type="dxa"/>
            <w:shd w:val="clear" w:color="auto" w:fill="E4E9F2"/>
            <w:tcMar>
              <w:top w:w="70" w:type="dxa"/>
              <w:left w:w="100" w:type="dxa"/>
              <w:bottom w:w="70" w:type="dxa"/>
              <w:right w:w="100" w:type="dxa"/>
            </w:tcMar>
          </w:tcPr>
          <w:p w14:paraId="6F0A7BF2" w14:textId="77777777" w:rsidR="00DA6DC3" w:rsidRPr="00A758EB" w:rsidRDefault="00000000" w:rsidP="00A758EB">
            <w:pPr>
              <w:jc w:val="center"/>
              <w:rPr>
                <w:rFonts w:ascii="29LT Adir" w:hAnsi="29LT Adir" w:cs="29LT Adir"/>
              </w:rPr>
            </w:pPr>
            <w:r w:rsidRPr="00A758EB">
              <w:rPr>
                <w:rFonts w:ascii="29LT Adir" w:hAnsi="29LT Adir" w:cs="29LT Adir"/>
                <w:sz w:val="18"/>
                <w:szCs w:val="18"/>
              </w:rPr>
              <w:t>Driving requirement</w:t>
            </w:r>
          </w:p>
        </w:tc>
      </w:tr>
      <w:tr w:rsidR="00DA6DC3" w14:paraId="2EFD6940" w14:textId="77777777">
        <w:tblPrEx>
          <w:tblCellMar>
            <w:top w:w="0" w:type="dxa"/>
            <w:bottom w:w="0" w:type="dxa"/>
          </w:tblCellMar>
        </w:tblPrEx>
        <w:tc>
          <w:tcPr>
            <w:tcW w:w="900" w:type="dxa"/>
            <w:tcMar>
              <w:top w:w="70" w:type="dxa"/>
              <w:left w:w="100" w:type="dxa"/>
              <w:bottom w:w="70" w:type="dxa"/>
              <w:right w:w="100" w:type="dxa"/>
            </w:tcMar>
          </w:tcPr>
          <w:p w14:paraId="7D88B2AC"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SO 1</w:t>
            </w:r>
          </w:p>
        </w:tc>
        <w:tc>
          <w:tcPr>
            <w:tcW w:w="2600" w:type="dxa"/>
            <w:tcMar>
              <w:top w:w="70" w:type="dxa"/>
              <w:left w:w="100" w:type="dxa"/>
              <w:bottom w:w="70" w:type="dxa"/>
              <w:right w:w="100" w:type="dxa"/>
            </w:tcMar>
          </w:tcPr>
          <w:p w14:paraId="003B76E9"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Visible-band optical telescope (primary and only science instrument); co-located dosimeter</w:t>
            </w:r>
          </w:p>
        </w:tc>
        <w:tc>
          <w:tcPr>
            <w:tcW w:w="2900" w:type="dxa"/>
            <w:tcMar>
              <w:top w:w="70" w:type="dxa"/>
              <w:left w:w="100" w:type="dxa"/>
              <w:bottom w:w="70" w:type="dxa"/>
              <w:right w:w="100" w:type="dxa"/>
            </w:tcMar>
          </w:tcPr>
          <w:p w14:paraId="044D8544"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Sky background, limiting magnitude and detection efficiency as functions of geocentric radius; accumulated dose against measured focal-plane degradation</w:t>
            </w:r>
          </w:p>
        </w:tc>
        <w:tc>
          <w:tcPr>
            <w:tcW w:w="3320" w:type="dxa"/>
            <w:tcMar>
              <w:top w:w="70" w:type="dxa"/>
              <w:left w:w="100" w:type="dxa"/>
              <w:bottom w:w="70" w:type="dxa"/>
              <w:right w:w="100" w:type="dxa"/>
            </w:tcMar>
          </w:tcPr>
          <w:p w14:paraId="2CFE3329"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Operable, and background measurable, across the full 400–70,000 km range — including altitudes where no detection is expected</w:t>
            </w:r>
          </w:p>
        </w:tc>
      </w:tr>
      <w:tr w:rsidR="00DA6DC3" w14:paraId="512314A7" w14:textId="77777777">
        <w:tblPrEx>
          <w:tblCellMar>
            <w:top w:w="0" w:type="dxa"/>
            <w:bottom w:w="0" w:type="dxa"/>
          </w:tblCellMar>
        </w:tblPrEx>
        <w:tc>
          <w:tcPr>
            <w:tcW w:w="900" w:type="dxa"/>
            <w:tcMar>
              <w:top w:w="70" w:type="dxa"/>
              <w:left w:w="100" w:type="dxa"/>
              <w:bottom w:w="70" w:type="dxa"/>
              <w:right w:w="100" w:type="dxa"/>
            </w:tcMar>
          </w:tcPr>
          <w:p w14:paraId="4ABB7622"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SO 2</w:t>
            </w:r>
          </w:p>
        </w:tc>
        <w:tc>
          <w:tcPr>
            <w:tcW w:w="2600" w:type="dxa"/>
            <w:tcMar>
              <w:top w:w="70" w:type="dxa"/>
              <w:left w:w="100" w:type="dxa"/>
              <w:bottom w:w="70" w:type="dxa"/>
              <w:right w:w="100" w:type="dxa"/>
            </w:tcMar>
          </w:tcPr>
          <w:p w14:paraId="14AFC930"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Same telescope; high-altitude GNSS receiver; disciplined onboard time reference</w:t>
            </w:r>
          </w:p>
        </w:tc>
        <w:tc>
          <w:tcPr>
            <w:tcW w:w="2900" w:type="dxa"/>
            <w:tcMar>
              <w:top w:w="70" w:type="dxa"/>
              <w:left w:w="100" w:type="dxa"/>
              <w:bottom w:w="70" w:type="dxa"/>
              <w:right w:w="100" w:type="dxa"/>
            </w:tcMar>
          </w:tcPr>
          <w:p w14:paraId="36C5F587"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Angular position of the target against the stellar frame; spacecraft position and observation epoch</w:t>
            </w:r>
          </w:p>
        </w:tc>
        <w:tc>
          <w:tcPr>
            <w:tcW w:w="3320" w:type="dxa"/>
            <w:tcMar>
              <w:top w:w="70" w:type="dxa"/>
              <w:left w:w="100" w:type="dxa"/>
              <w:bottom w:w="70" w:type="dxa"/>
              <w:right w:w="100" w:type="dxa"/>
            </w:tcMar>
          </w:tcPr>
          <w:p w14:paraId="636913A2"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Position knowledge and epoch tagging accurate enough that range error is limited by astrometry, not by navigation</w:t>
            </w:r>
          </w:p>
        </w:tc>
      </w:tr>
      <w:tr w:rsidR="00DA6DC3" w14:paraId="4CD946AF" w14:textId="77777777">
        <w:tblPrEx>
          <w:tblCellMar>
            <w:top w:w="0" w:type="dxa"/>
            <w:bottom w:w="0" w:type="dxa"/>
          </w:tblCellMar>
        </w:tblPrEx>
        <w:tc>
          <w:tcPr>
            <w:tcW w:w="900" w:type="dxa"/>
            <w:tcMar>
              <w:top w:w="70" w:type="dxa"/>
              <w:left w:w="100" w:type="dxa"/>
              <w:bottom w:w="70" w:type="dxa"/>
              <w:right w:w="100" w:type="dxa"/>
            </w:tcMar>
          </w:tcPr>
          <w:p w14:paraId="49DC2C99"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SO 3</w:t>
            </w:r>
          </w:p>
        </w:tc>
        <w:tc>
          <w:tcPr>
            <w:tcW w:w="2600" w:type="dxa"/>
            <w:tcMar>
              <w:top w:w="70" w:type="dxa"/>
              <w:left w:w="100" w:type="dxa"/>
              <w:bottom w:w="70" w:type="dxa"/>
              <w:right w:w="100" w:type="dxa"/>
            </w:tcMar>
          </w:tcPr>
          <w:p w14:paraId="1EA7D2EF"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No additional hardware — ground processing of SO 1 and SO 2 products</w:t>
            </w:r>
          </w:p>
        </w:tc>
        <w:tc>
          <w:tcPr>
            <w:tcW w:w="2900" w:type="dxa"/>
            <w:tcMar>
              <w:top w:w="70" w:type="dxa"/>
              <w:left w:w="100" w:type="dxa"/>
              <w:bottom w:w="70" w:type="dxa"/>
              <w:right w:w="100" w:type="dxa"/>
            </w:tcMar>
          </w:tcPr>
          <w:p w14:paraId="2753DD23"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Orbit solutions with and without the HEO observations, against a common reference arc</w:t>
            </w:r>
          </w:p>
        </w:tc>
        <w:tc>
          <w:tcPr>
            <w:tcW w:w="3320" w:type="dxa"/>
            <w:tcMar>
              <w:top w:w="70" w:type="dxa"/>
              <w:left w:w="100" w:type="dxa"/>
              <w:bottom w:w="70" w:type="dxa"/>
              <w:right w:w="100" w:type="dxa"/>
            </w:tcMar>
          </w:tcPr>
          <w:p w14:paraId="57575809"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Observations delivered in a standard, ingestible astrometric format</w:t>
            </w:r>
          </w:p>
        </w:tc>
      </w:tr>
      <w:tr w:rsidR="00DA6DC3" w14:paraId="7A199B7E" w14:textId="77777777">
        <w:tblPrEx>
          <w:tblCellMar>
            <w:top w:w="0" w:type="dxa"/>
            <w:bottom w:w="0" w:type="dxa"/>
          </w:tblCellMar>
        </w:tblPrEx>
        <w:tc>
          <w:tcPr>
            <w:tcW w:w="900" w:type="dxa"/>
            <w:tcMar>
              <w:top w:w="70" w:type="dxa"/>
              <w:left w:w="100" w:type="dxa"/>
              <w:bottom w:w="70" w:type="dxa"/>
              <w:right w:w="100" w:type="dxa"/>
            </w:tcMar>
          </w:tcPr>
          <w:p w14:paraId="46797340"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SO 4</w:t>
            </w:r>
          </w:p>
        </w:tc>
        <w:tc>
          <w:tcPr>
            <w:tcW w:w="2600" w:type="dxa"/>
            <w:tcMar>
              <w:top w:w="70" w:type="dxa"/>
              <w:left w:w="100" w:type="dxa"/>
              <w:bottom w:w="70" w:type="dxa"/>
              <w:right w:w="100" w:type="dxa"/>
            </w:tcMar>
          </w:tcPr>
          <w:p w14:paraId="3C47499F"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Three-axis attitude control (reaction wheels); onboard candidate-track processing</w:t>
            </w:r>
          </w:p>
        </w:tc>
        <w:tc>
          <w:tcPr>
            <w:tcW w:w="2900" w:type="dxa"/>
            <w:tcMar>
              <w:top w:w="70" w:type="dxa"/>
              <w:left w:w="100" w:type="dxa"/>
              <w:bottom w:w="70" w:type="dxa"/>
              <w:right w:w="100" w:type="dxa"/>
            </w:tcMar>
          </w:tcPr>
          <w:p w14:paraId="15E03DC5"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Achieved revisit interval, arc length, tracking continuity and usable-observation count</w:t>
            </w:r>
          </w:p>
        </w:tc>
        <w:tc>
          <w:tcPr>
            <w:tcW w:w="3320" w:type="dxa"/>
            <w:tcMar>
              <w:top w:w="70" w:type="dxa"/>
              <w:left w:w="100" w:type="dxa"/>
              <w:bottom w:w="70" w:type="dxa"/>
              <w:right w:w="100" w:type="dxa"/>
            </w:tcMar>
          </w:tcPr>
          <w:p w14:paraId="56AE5C59"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Slew, settle and acquire a designated target within a single apogee pass; downlink reduced to detections, not raw frames</w:t>
            </w:r>
          </w:p>
        </w:tc>
      </w:tr>
      <w:tr w:rsidR="00DA6DC3" w14:paraId="7F5DCFC8" w14:textId="77777777">
        <w:tblPrEx>
          <w:tblCellMar>
            <w:top w:w="0" w:type="dxa"/>
            <w:bottom w:w="0" w:type="dxa"/>
          </w:tblCellMar>
        </w:tblPrEx>
        <w:tc>
          <w:tcPr>
            <w:tcW w:w="900" w:type="dxa"/>
            <w:tcMar>
              <w:top w:w="70" w:type="dxa"/>
              <w:left w:w="100" w:type="dxa"/>
              <w:bottom w:w="70" w:type="dxa"/>
              <w:right w:w="100" w:type="dxa"/>
            </w:tcMar>
          </w:tcPr>
          <w:p w14:paraId="436F36D2"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w:t>
            </w:r>
          </w:p>
        </w:tc>
        <w:tc>
          <w:tcPr>
            <w:tcW w:w="2600" w:type="dxa"/>
            <w:tcMar>
              <w:top w:w="70" w:type="dxa"/>
              <w:left w:w="100" w:type="dxa"/>
              <w:bottom w:w="70" w:type="dxa"/>
              <w:right w:w="100" w:type="dxa"/>
            </w:tcMar>
          </w:tcPr>
          <w:p w14:paraId="1C96EE7B"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Infrared channel</w:t>
            </w:r>
          </w:p>
        </w:tc>
        <w:tc>
          <w:tcPr>
            <w:tcW w:w="2900" w:type="dxa"/>
            <w:tcMar>
              <w:top w:w="70" w:type="dxa"/>
              <w:left w:w="100" w:type="dxa"/>
              <w:bottom w:w="70" w:type="dxa"/>
              <w:right w:w="100" w:type="dxa"/>
            </w:tcMar>
          </w:tcPr>
          <w:p w14:paraId="6547B681"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Not traceable to any objective in this study</w:t>
            </w:r>
          </w:p>
        </w:tc>
        <w:tc>
          <w:tcPr>
            <w:tcW w:w="3320" w:type="dxa"/>
            <w:tcMar>
              <w:top w:w="70" w:type="dxa"/>
              <w:left w:w="100" w:type="dxa"/>
              <w:bottom w:w="70" w:type="dxa"/>
              <w:right w:w="100" w:type="dxa"/>
            </w:tcMar>
          </w:tcPr>
          <w:p w14:paraId="0B315A31" w14:textId="77777777" w:rsidR="00DA6DC3" w:rsidRPr="00F65811" w:rsidRDefault="00000000" w:rsidP="00A758EB">
            <w:pPr>
              <w:jc w:val="center"/>
              <w:rPr>
                <w:rFonts w:ascii="29LT Adir" w:hAnsi="29LT Adir" w:cs="29LT Adir"/>
                <w:sz w:val="16"/>
                <w:szCs w:val="16"/>
              </w:rPr>
            </w:pPr>
            <w:r w:rsidRPr="00F65811">
              <w:rPr>
                <w:rFonts w:ascii="29LT Adir" w:hAnsi="29LT Adir" w:cs="29LT Adir"/>
                <w:sz w:val="16"/>
                <w:szCs w:val="16"/>
              </w:rPr>
              <w:t>Not carried — see Section 7.1</w:t>
            </w:r>
            <w:commentRangeEnd w:id="5"/>
            <w:r w:rsidR="00F65811" w:rsidRPr="00F65811">
              <w:rPr>
                <w:rStyle w:val="CommentReference"/>
                <w:rFonts w:ascii="29LT Adir" w:hAnsi="29LT Adir" w:cs="29LT Adir"/>
              </w:rPr>
              <w:commentReference w:id="5"/>
            </w:r>
          </w:p>
        </w:tc>
      </w:tr>
    </w:tbl>
    <w:p w14:paraId="4EA3BAEC" w14:textId="77777777" w:rsidR="00F65811" w:rsidRDefault="00F65811">
      <w:pPr>
        <w:spacing w:after="140"/>
        <w:jc w:val="both"/>
        <w:rPr>
          <w:sz w:val="21"/>
          <w:szCs w:val="21"/>
        </w:rPr>
      </w:pPr>
    </w:p>
    <w:p w14:paraId="0C14BFB1" w14:textId="353BB536" w:rsidR="00DA6DC3" w:rsidRPr="00F65811" w:rsidRDefault="00000000">
      <w:pPr>
        <w:spacing w:after="140"/>
        <w:jc w:val="both"/>
        <w:rPr>
          <w:sz w:val="18"/>
          <w:szCs w:val="18"/>
        </w:rPr>
      </w:pPr>
      <w:r w:rsidRPr="00F65811">
        <w:rPr>
          <w:sz w:val="18"/>
          <w:szCs w:val="18"/>
        </w:rPr>
        <w:t>The telescope is the only science instrument and serves all four objectives; aperture, field and focal-plane selection are consequently the dominant payload trade. The GNSS receiver is science-critical rather than a bus element, because SO 2 measures a displacement and a displacement is only as good as knowledge of the observer's position — high-altitude GNSS at this apogee is flight-demonstrated, the MMS spacecraft having tracked eight to twelve GPS signals at 70,000 km. SO 3 requires no hardware at all, which is why it would be the first objective to survive a descope.</w:t>
      </w:r>
    </w:p>
    <w:p w14:paraId="130AA7F2" w14:textId="77777777" w:rsidR="00DA6DC3" w:rsidRPr="00335C63" w:rsidRDefault="00000000">
      <w:pPr>
        <w:pBdr>
          <w:bottom w:val="single" w:sz="4" w:space="4" w:color="AAAAAA"/>
        </w:pBdr>
        <w:spacing w:before="340" w:after="150"/>
      </w:pPr>
      <w:r w:rsidRPr="00335C63">
        <w:rPr>
          <w:rFonts w:ascii="29LT Adir" w:eastAsia="29LT Adir" w:hAnsi="29LT Adir" w:cs="29LT Adir"/>
          <w:color w:val="1F2A44"/>
          <w:sz w:val="28"/>
          <w:szCs w:val="28"/>
        </w:rPr>
        <w:t>8. Success Criteria</w:t>
      </w:r>
    </w:p>
    <w:p w14:paraId="1AD99CB3" w14:textId="77777777" w:rsidR="00DA6DC3" w:rsidRPr="00F65811" w:rsidRDefault="00000000" w:rsidP="00F65811">
      <w:pPr>
        <w:pStyle w:val="ListParagraph"/>
        <w:numPr>
          <w:ilvl w:val="0"/>
          <w:numId w:val="3"/>
        </w:numPr>
        <w:spacing w:after="120"/>
        <w:jc w:val="both"/>
        <w:rPr>
          <w:sz w:val="18"/>
          <w:szCs w:val="18"/>
        </w:rPr>
      </w:pPr>
      <w:r w:rsidRPr="00F65811">
        <w:rPr>
          <w:rFonts w:ascii="29LT Adir" w:hAnsi="29LT Adir" w:cs="29LT Adir"/>
          <w:color w:val="006C92"/>
          <w:sz w:val="24"/>
          <w:szCs w:val="24"/>
        </w:rPr>
        <w:t>Minimum</w:t>
      </w:r>
      <w:r w:rsidRPr="00F65811">
        <w:rPr>
          <w:sz w:val="24"/>
          <w:szCs w:val="24"/>
        </w:rPr>
        <w:t>.</w:t>
      </w:r>
      <w:r w:rsidRPr="00F65811">
        <w:rPr>
          <w:b/>
          <w:bCs/>
          <w:sz w:val="21"/>
          <w:szCs w:val="21"/>
        </w:rPr>
        <w:t xml:space="preserve"> </w:t>
      </w:r>
      <w:r w:rsidRPr="00F65811">
        <w:rPr>
          <w:sz w:val="18"/>
          <w:szCs w:val="18"/>
        </w:rPr>
        <w:t>SO 1 achieved across at least one full orbit, delivering the first altitude-resolved optical performance dataset for this regime, and the instrument commissioned against catalogued near-Earth objects of known position.</w:t>
      </w:r>
    </w:p>
    <w:p w14:paraId="295D31D5" w14:textId="77777777" w:rsidR="00DA6DC3" w:rsidRPr="00F65811" w:rsidRDefault="00000000" w:rsidP="00F65811">
      <w:pPr>
        <w:pStyle w:val="ListParagraph"/>
        <w:numPr>
          <w:ilvl w:val="0"/>
          <w:numId w:val="3"/>
        </w:numPr>
        <w:spacing w:after="120"/>
        <w:jc w:val="both"/>
        <w:rPr>
          <w:sz w:val="18"/>
          <w:szCs w:val="18"/>
        </w:rPr>
      </w:pPr>
      <w:r w:rsidRPr="00F65811">
        <w:rPr>
          <w:rFonts w:ascii="29LT Adir" w:hAnsi="29LT Adir" w:cs="29LT Adir"/>
          <w:color w:val="006C92"/>
          <w:sz w:val="24"/>
          <w:szCs w:val="24"/>
        </w:rPr>
        <w:t>Full</w:t>
      </w:r>
      <w:r w:rsidRPr="00F65811">
        <w:rPr>
          <w:b/>
          <w:bCs/>
          <w:sz w:val="21"/>
          <w:szCs w:val="21"/>
        </w:rPr>
        <w:t xml:space="preserve">. </w:t>
      </w:r>
      <w:r w:rsidRPr="00F65811">
        <w:rPr>
          <w:sz w:val="18"/>
          <w:szCs w:val="18"/>
        </w:rPr>
        <w:t>SO 1 through SO 4 achieved across a two-year primary mission, with at least one parallax-derived range solution formally accepted by an operational orbit determination pipeline and the quantified orbit-improvement result of SO 3 delivered.</w:t>
      </w:r>
    </w:p>
    <w:p w14:paraId="774D71B2" w14:textId="77777777" w:rsidR="00DA6DC3" w:rsidRPr="00F65811" w:rsidRDefault="00000000" w:rsidP="00F65811">
      <w:pPr>
        <w:pStyle w:val="ListParagraph"/>
        <w:numPr>
          <w:ilvl w:val="0"/>
          <w:numId w:val="3"/>
        </w:numPr>
        <w:spacing w:after="120"/>
        <w:jc w:val="both"/>
        <w:rPr>
          <w:sz w:val="18"/>
          <w:szCs w:val="18"/>
        </w:rPr>
      </w:pPr>
      <w:r w:rsidRPr="00F65811">
        <w:rPr>
          <w:rFonts w:ascii="29LT Adir" w:hAnsi="29LT Adir" w:cs="29LT Adir"/>
          <w:color w:val="006C92"/>
          <w:sz w:val="24"/>
          <w:szCs w:val="24"/>
        </w:rPr>
        <w:t>Extended</w:t>
      </w:r>
      <w:r w:rsidRPr="00F65811">
        <w:rPr>
          <w:b/>
          <w:bCs/>
          <w:sz w:val="21"/>
          <w:szCs w:val="21"/>
        </w:rPr>
        <w:t xml:space="preserve">. </w:t>
      </w:r>
      <w:r w:rsidRPr="00F65811">
        <w:rPr>
          <w:sz w:val="18"/>
          <w:szCs w:val="18"/>
        </w:rPr>
        <w:t>Full success sustained beyond four years, with at least two secondary objectives achieved and the technology demonstration objectives of Section 6 closed out.</w:t>
      </w:r>
    </w:p>
    <w:p w14:paraId="710FB824" w14:textId="77777777" w:rsidR="00DA6DC3" w:rsidRPr="00335C63" w:rsidRDefault="00000000">
      <w:pPr>
        <w:pBdr>
          <w:bottom w:val="single" w:sz="4" w:space="4" w:color="AAAAAA"/>
        </w:pBdr>
        <w:spacing w:before="340" w:after="150"/>
      </w:pPr>
      <w:r w:rsidRPr="00335C63">
        <w:rPr>
          <w:rFonts w:ascii="29LT Adir" w:eastAsia="29LT Adir" w:hAnsi="29LT Adir" w:cs="29LT Adir"/>
          <w:color w:val="1F2A44"/>
          <w:sz w:val="28"/>
          <w:szCs w:val="28"/>
        </w:rPr>
        <w:t>9. Constraints and Assumptions</w:t>
      </w:r>
    </w:p>
    <w:p w14:paraId="03182E4C" w14:textId="77777777" w:rsidR="00DA6DC3" w:rsidRPr="00F65811" w:rsidRDefault="00000000">
      <w:pPr>
        <w:spacing w:after="120"/>
        <w:jc w:val="both"/>
        <w:rPr>
          <w:sz w:val="18"/>
          <w:szCs w:val="18"/>
        </w:rPr>
      </w:pPr>
      <w:r w:rsidRPr="00F65811">
        <w:rPr>
          <w:rFonts w:ascii="29LT Adir" w:hAnsi="29LT Adir" w:cs="29LT Adir"/>
          <w:b/>
          <w:bCs/>
          <w:color w:val="006C92"/>
          <w:sz w:val="22"/>
          <w:szCs w:val="22"/>
        </w:rPr>
        <w:t>9.1</w:t>
      </w:r>
      <w:r w:rsidRPr="00F65811">
        <w:rPr>
          <w:b/>
          <w:bCs/>
          <w:color w:val="006C92"/>
          <w:sz w:val="21"/>
          <w:szCs w:val="21"/>
        </w:rPr>
        <w:t xml:space="preserve"> </w:t>
      </w:r>
      <w:r w:rsidRPr="00F65811">
        <w:rPr>
          <w:sz w:val="18"/>
          <w:szCs w:val="18"/>
        </w:rPr>
        <w:t>Discovery is explicitly excluded. The aperture accessible at ≤30 kg cannot perform first detection at a useful rate. The mission follows up objects already flagged by ground-based surveys and does not duplicate or supersede them.</w:t>
      </w:r>
    </w:p>
    <w:p w14:paraId="51B4DEC4" w14:textId="541A3DEF" w:rsidR="00DA6DC3" w:rsidRPr="00F65811" w:rsidRDefault="00F65811">
      <w:pPr>
        <w:spacing w:after="120"/>
        <w:jc w:val="both"/>
        <w:rPr>
          <w:sz w:val="18"/>
          <w:szCs w:val="18"/>
        </w:rPr>
      </w:pPr>
      <w:r w:rsidRPr="00F65811">
        <w:rPr>
          <w:rFonts w:ascii="29LT Adir" w:hAnsi="29LT Adir" w:cs="29LT Adir"/>
          <w:b/>
          <w:bCs/>
          <w:color w:val="006C92"/>
          <w:sz w:val="22"/>
          <w:szCs w:val="22"/>
        </w:rPr>
        <w:t>9.2</w:t>
      </w:r>
      <w:r w:rsidRPr="00F65811">
        <w:rPr>
          <w:sz w:val="18"/>
          <w:szCs w:val="18"/>
        </w:rPr>
        <w:t xml:space="preserve"> </w:t>
      </w:r>
      <w:r w:rsidR="00000000" w:rsidRPr="00F65811">
        <w:rPr>
          <w:sz w:val="18"/>
          <w:szCs w:val="18"/>
        </w:rPr>
        <w:t>SO 2 in its primary form requires a coordinated, epoch-matched observation from a second observer; the mission does not deliver instantaneous range unilaterally. Self-parallax across an apogee pass is available without coordination but is weaker and model-coupled.</w:t>
      </w:r>
    </w:p>
    <w:p w14:paraId="22D2F826" w14:textId="3A7F689E" w:rsidR="00DA6DC3" w:rsidRPr="00F65811" w:rsidRDefault="00F65811">
      <w:pPr>
        <w:spacing w:after="120"/>
        <w:jc w:val="both"/>
        <w:rPr>
          <w:sz w:val="18"/>
          <w:szCs w:val="18"/>
        </w:rPr>
      </w:pPr>
      <w:r w:rsidRPr="00F65811">
        <w:rPr>
          <w:rFonts w:ascii="29LT Adir" w:hAnsi="29LT Adir" w:cs="29LT Adir"/>
          <w:b/>
          <w:bCs/>
          <w:color w:val="006C92"/>
          <w:sz w:val="22"/>
          <w:szCs w:val="22"/>
        </w:rPr>
        <w:t>9.</w:t>
      </w:r>
      <w:r>
        <w:rPr>
          <w:rFonts w:ascii="29LT Adir" w:hAnsi="29LT Adir" w:cs="29LT Adir"/>
          <w:b/>
          <w:bCs/>
          <w:color w:val="006C92"/>
          <w:sz w:val="22"/>
          <w:szCs w:val="22"/>
        </w:rPr>
        <w:t xml:space="preserve">3 </w:t>
      </w:r>
      <w:r w:rsidR="00000000" w:rsidRPr="00F65811">
        <w:rPr>
          <w:sz w:val="18"/>
          <w:szCs w:val="18"/>
        </w:rPr>
        <w:t>Science observation is confined to the apogee arc. The perigee arc is allocated to downlink, momentum management and the background measurement of SO 1a.</w:t>
      </w:r>
    </w:p>
    <w:p w14:paraId="1286865A" w14:textId="111C8BB6" w:rsidR="00DA6DC3" w:rsidRPr="00F65811" w:rsidRDefault="00F65811">
      <w:pPr>
        <w:spacing w:after="120"/>
        <w:jc w:val="both"/>
        <w:rPr>
          <w:sz w:val="18"/>
          <w:szCs w:val="18"/>
        </w:rPr>
      </w:pPr>
      <w:r w:rsidRPr="00F65811">
        <w:rPr>
          <w:rFonts w:ascii="29LT Adir" w:hAnsi="29LT Adir" w:cs="29LT Adir"/>
          <w:b/>
          <w:bCs/>
          <w:color w:val="006C92"/>
          <w:sz w:val="22"/>
          <w:szCs w:val="22"/>
        </w:rPr>
        <w:t>9.</w:t>
      </w:r>
      <w:r>
        <w:rPr>
          <w:rFonts w:ascii="29LT Adir" w:hAnsi="29LT Adir" w:cs="29LT Adir"/>
          <w:b/>
          <w:bCs/>
          <w:color w:val="006C92"/>
          <w:sz w:val="22"/>
          <w:szCs w:val="22"/>
        </w:rPr>
        <w:t xml:space="preserve">4 </w:t>
      </w:r>
      <w:r w:rsidR="00000000" w:rsidRPr="00F65811">
        <w:rPr>
          <w:sz w:val="18"/>
          <w:szCs w:val="18"/>
        </w:rPr>
        <w:t>Three-axis attitude control with reaction wheels is baselined. A spacecraft without pointing capability satisfies none of the four objectives.</w:t>
      </w:r>
    </w:p>
    <w:p w14:paraId="4DDCD52E" w14:textId="41B60EDF" w:rsidR="00DA6DC3" w:rsidRPr="00F65811" w:rsidRDefault="00F65811">
      <w:pPr>
        <w:spacing w:after="120"/>
        <w:jc w:val="both"/>
        <w:rPr>
          <w:sz w:val="18"/>
          <w:szCs w:val="18"/>
        </w:rPr>
      </w:pPr>
      <w:r w:rsidRPr="00F65811">
        <w:rPr>
          <w:rFonts w:ascii="29LT Adir" w:hAnsi="29LT Adir" w:cs="29LT Adir"/>
          <w:b/>
          <w:bCs/>
          <w:color w:val="006C92"/>
          <w:sz w:val="22"/>
          <w:szCs w:val="22"/>
        </w:rPr>
        <w:t>9.</w:t>
      </w:r>
      <w:r>
        <w:rPr>
          <w:rFonts w:ascii="29LT Adir" w:hAnsi="29LT Adir" w:cs="29LT Adir"/>
          <w:b/>
          <w:bCs/>
          <w:color w:val="006C92"/>
          <w:sz w:val="22"/>
          <w:szCs w:val="22"/>
        </w:rPr>
        <w:t xml:space="preserve">5 </w:t>
      </w:r>
      <w:r w:rsidR="00000000" w:rsidRPr="00F65811">
        <w:rPr>
          <w:sz w:val="18"/>
          <w:szCs w:val="18"/>
        </w:rPr>
        <w:t>The orbit is not fixed. Perigee altitude trades detector lifetime against parallax baseline in opposite directions; the trade shall be closed at Phase A against the degradation model of Objective 6.2.</w:t>
      </w:r>
    </w:p>
    <w:p w14:paraId="2BEB1F2D" w14:textId="3BA78241" w:rsidR="00DA6DC3" w:rsidRPr="00F65811" w:rsidRDefault="00F65811">
      <w:pPr>
        <w:spacing w:after="120"/>
        <w:jc w:val="both"/>
        <w:rPr>
          <w:sz w:val="18"/>
          <w:szCs w:val="18"/>
        </w:rPr>
      </w:pPr>
      <w:r w:rsidRPr="00F65811">
        <w:rPr>
          <w:rFonts w:ascii="29LT Adir" w:hAnsi="29LT Adir" w:cs="29LT Adir"/>
          <w:b/>
          <w:bCs/>
          <w:color w:val="006C92"/>
          <w:sz w:val="22"/>
          <w:szCs w:val="22"/>
        </w:rPr>
        <w:t>9.</w:t>
      </w:r>
      <w:r>
        <w:rPr>
          <w:rFonts w:ascii="29LT Adir" w:hAnsi="29LT Adir" w:cs="29LT Adir"/>
          <w:b/>
          <w:bCs/>
          <w:color w:val="006C92"/>
          <w:sz w:val="22"/>
          <w:szCs w:val="22"/>
        </w:rPr>
        <w:t xml:space="preserve">6 </w:t>
      </w:r>
      <w:r w:rsidR="00000000" w:rsidRPr="00F65811">
        <w:rPr>
          <w:sz w:val="18"/>
          <w:szCs w:val="18"/>
        </w:rPr>
        <w:t>No sunward advantage is claimed. Observation of the population interior to Earth's orbit requires a vantage point interior to Earth's orbit and is outside the scope of this mission.</w:t>
      </w:r>
    </w:p>
    <w:p w14:paraId="7617D68A" w14:textId="09FD0195" w:rsidR="00DA6DC3" w:rsidRPr="00F65811" w:rsidRDefault="00F65811">
      <w:pPr>
        <w:spacing w:after="120"/>
        <w:jc w:val="both"/>
        <w:rPr>
          <w:sz w:val="18"/>
          <w:szCs w:val="18"/>
        </w:rPr>
      </w:pPr>
      <w:r w:rsidRPr="00F65811">
        <w:rPr>
          <w:rFonts w:ascii="29LT Adir" w:hAnsi="29LT Adir" w:cs="29LT Adir"/>
          <w:b/>
          <w:bCs/>
          <w:color w:val="006C92"/>
          <w:sz w:val="22"/>
          <w:szCs w:val="22"/>
        </w:rPr>
        <w:t>9.</w:t>
      </w:r>
      <w:r>
        <w:rPr>
          <w:rFonts w:ascii="29LT Adir" w:hAnsi="29LT Adir" w:cs="29LT Adir"/>
          <w:b/>
          <w:bCs/>
          <w:color w:val="006C92"/>
          <w:sz w:val="22"/>
          <w:szCs w:val="22"/>
        </w:rPr>
        <w:t xml:space="preserve">7 </w:t>
      </w:r>
      <w:r w:rsidR="00000000" w:rsidRPr="00F65811">
        <w:rPr>
          <w:sz w:val="18"/>
          <w:szCs w:val="18"/>
        </w:rPr>
        <w:t>Rendezvous and proximity operations are excluded. The platform is a remote observation asset; no capture, inspection or close-approach capability is carried.</w:t>
      </w:r>
    </w:p>
    <w:p w14:paraId="0B8E5A22" w14:textId="51481450" w:rsidR="00DA6DC3" w:rsidRPr="00F65811" w:rsidRDefault="00F65811">
      <w:pPr>
        <w:spacing w:after="120"/>
        <w:jc w:val="both"/>
        <w:rPr>
          <w:sz w:val="18"/>
          <w:szCs w:val="18"/>
        </w:rPr>
      </w:pPr>
      <w:r w:rsidRPr="00F65811">
        <w:rPr>
          <w:rFonts w:ascii="29LT Adir" w:hAnsi="29LT Adir" w:cs="29LT Adir"/>
          <w:b/>
          <w:bCs/>
          <w:color w:val="006C92"/>
          <w:sz w:val="22"/>
          <w:szCs w:val="22"/>
        </w:rPr>
        <w:t>9.</w:t>
      </w:r>
      <w:r>
        <w:rPr>
          <w:rFonts w:ascii="29LT Adir" w:hAnsi="29LT Adir" w:cs="29LT Adir"/>
          <w:b/>
          <w:bCs/>
          <w:color w:val="006C92"/>
          <w:sz w:val="22"/>
          <w:szCs w:val="22"/>
        </w:rPr>
        <w:t xml:space="preserve">8 </w:t>
      </w:r>
      <w:r w:rsidR="00000000" w:rsidRPr="00F65811">
        <w:rPr>
          <w:sz w:val="18"/>
          <w:szCs w:val="18"/>
        </w:rPr>
        <w:t>No space-based radar is considered. Aperture and power requirements place radar beyond this mass class, and the mission's observables are optical.</w:t>
      </w:r>
    </w:p>
    <w:sectPr w:rsidR="00DA6DC3" w:rsidRPr="00F65811" w:rsidSect="00F65811">
      <w:headerReference w:type="default" r:id="rId13"/>
      <w:pgSz w:w="12240" w:h="15840"/>
      <w:pgMar w:top="1080" w:right="1080" w:bottom="1080" w:left="108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ora Al-Quaydhib" w:date="2026-08-24T16:50:00Z" w:initials="NA">
    <w:p w14:paraId="370065FA" w14:textId="77777777" w:rsidR="001D0E08" w:rsidRDefault="001D0E08" w:rsidP="001D0E08">
      <w:pPr>
        <w:pStyle w:val="CommentText"/>
      </w:pPr>
      <w:r>
        <w:rPr>
          <w:rStyle w:val="CommentReference"/>
        </w:rPr>
        <w:annotationRef/>
      </w:r>
      <w:r>
        <w:t>Review this</w:t>
      </w:r>
    </w:p>
  </w:comment>
  <w:comment w:id="1" w:author="Noora Al-Quaydhib" w:date="2026-08-24T16:48:00Z" w:initials="NA">
    <w:p w14:paraId="7864519E" w14:textId="77777777" w:rsidR="001D0E08" w:rsidRDefault="001D0E08" w:rsidP="001D0E08">
      <w:pPr>
        <w:pStyle w:val="CommentText"/>
      </w:pPr>
      <w:r>
        <w:rPr>
          <w:rStyle w:val="CommentReference"/>
        </w:rPr>
        <w:annotationRef/>
      </w:r>
      <w:r>
        <w:t>Review this</w:t>
      </w:r>
    </w:p>
  </w:comment>
  <w:comment w:id="2" w:author="Noora Al-Quaydhib" w:date="2026-08-24T16:23:00Z" w:initials="NA">
    <w:p w14:paraId="7CCC1135" w14:textId="77777777" w:rsidR="00EE042C" w:rsidRDefault="002D0522" w:rsidP="00EE042C">
      <w:pPr>
        <w:pStyle w:val="CommentText"/>
      </w:pPr>
      <w:r>
        <w:rPr>
          <w:rStyle w:val="CommentReference"/>
        </w:rPr>
        <w:annotationRef/>
      </w:r>
      <w:r w:rsidR="00EE042C">
        <w:rPr>
          <w:color w:val="555555"/>
        </w:rPr>
        <w:t>Table.1: Optical observing conditions as a function of position in reference orbit.</w:t>
      </w:r>
    </w:p>
  </w:comment>
  <w:comment w:id="3" w:author="Noora Al-Quaydhib" w:date="2026-08-24T16:49:00Z" w:initials="NA">
    <w:p w14:paraId="2D914B41" w14:textId="1A1E2456" w:rsidR="001D0E08" w:rsidRDefault="001D0E08" w:rsidP="001D0E08">
      <w:pPr>
        <w:pStyle w:val="CommentText"/>
      </w:pPr>
      <w:r>
        <w:rPr>
          <w:rStyle w:val="CommentReference"/>
        </w:rPr>
        <w:annotationRef/>
      </w:r>
      <w:r>
        <w:t>Review this</w:t>
      </w:r>
    </w:p>
  </w:comment>
  <w:comment w:id="4" w:author="Noora Al-Quaydhib" w:date="2026-08-24T16:35:00Z" w:initials="NA">
    <w:p w14:paraId="13BD0C4F" w14:textId="77777777" w:rsidR="00EE042C" w:rsidRDefault="00EE042C" w:rsidP="00EE042C">
      <w:pPr>
        <w:pStyle w:val="CommentText"/>
      </w:pPr>
      <w:r>
        <w:rPr>
          <w:rStyle w:val="CommentReference"/>
        </w:rPr>
        <w:annotationRef/>
      </w:r>
      <w:r>
        <w:rPr>
          <w:color w:val="555555"/>
        </w:rPr>
        <w:t>Table.2: Parallactic displacement against target distance, with the apparent magnitude of a representative 130 m (H = 22) object for reference. Terrestrial figures assume the maximum simultaneous ground baseline of one Earth diameter.</w:t>
      </w:r>
    </w:p>
  </w:comment>
  <w:comment w:id="5" w:author="Noora Al-Quaydhib" w:date="2026-08-24T16:41:00Z" w:initials="NA">
    <w:p w14:paraId="06A8C17E" w14:textId="77777777" w:rsidR="00F65811" w:rsidRDefault="00F65811" w:rsidP="00F65811">
      <w:pPr>
        <w:pStyle w:val="CommentText"/>
      </w:pPr>
      <w:r>
        <w:rPr>
          <w:rStyle w:val="CommentReference"/>
        </w:rPr>
        <w:annotationRef/>
      </w:r>
      <w:r>
        <w:rPr>
          <w:color w:val="555555"/>
        </w:rPr>
        <w:t>Table.3: Each objective mapped to the elements that serve it. An element appearing against no objective is not carried.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0065FA" w15:done="0"/>
  <w15:commentEx w15:paraId="7864519E" w15:done="0"/>
  <w15:commentEx w15:paraId="7CCC1135" w15:done="0"/>
  <w15:commentEx w15:paraId="2D914B41" w15:done="0"/>
  <w15:commentEx w15:paraId="13BD0C4F" w15:done="0"/>
  <w15:commentEx w15:paraId="06A8C1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63EB6B" w16cex:dateUtc="2026-08-24T13:50:00Z"/>
  <w16cex:commentExtensible w16cex:durableId="3F39D36C" w16cex:dateUtc="2026-08-24T13:48:00Z"/>
  <w16cex:commentExtensible w16cex:durableId="475545D4" w16cex:dateUtc="2026-08-24T13:23:00Z"/>
  <w16cex:commentExtensible w16cex:durableId="423760CB" w16cex:dateUtc="2026-08-24T13:49:00Z"/>
  <w16cex:commentExtensible w16cex:durableId="0F15F1D5" w16cex:dateUtc="2026-08-24T13:35:00Z"/>
  <w16cex:commentExtensible w16cex:durableId="67BBEC73" w16cex:dateUtc="2026-08-24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0065FA" w16cid:durableId="0863EB6B"/>
  <w16cid:commentId w16cid:paraId="7864519E" w16cid:durableId="3F39D36C"/>
  <w16cid:commentId w16cid:paraId="7CCC1135" w16cid:durableId="475545D4"/>
  <w16cid:commentId w16cid:paraId="2D914B41" w16cid:durableId="423760CB"/>
  <w16cid:commentId w16cid:paraId="13BD0C4F" w16cid:durableId="0F15F1D5"/>
  <w16cid:commentId w16cid:paraId="06A8C17E" w16cid:durableId="67BBEC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9097D" w14:textId="77777777" w:rsidR="00683625" w:rsidRDefault="00683625">
      <w:r>
        <w:separator/>
      </w:r>
    </w:p>
  </w:endnote>
  <w:endnote w:type="continuationSeparator" w:id="0">
    <w:p w14:paraId="048744D4" w14:textId="77777777" w:rsidR="00683625" w:rsidRDefault="00683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29LT Adir">
    <w:panose1 w:val="00000506000000000000"/>
    <w:charset w:val="00"/>
    <w:family w:val="modern"/>
    <w:notTrueType/>
    <w:pitch w:val="variable"/>
    <w:sig w:usb0="0000202F" w:usb1="80002040" w:usb2="00000008" w:usb3="00000000" w:csb0="000000D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9441E" w14:textId="77777777" w:rsidR="00683625" w:rsidRDefault="00683625">
      <w:r>
        <w:separator/>
      </w:r>
    </w:p>
  </w:footnote>
  <w:footnote w:type="continuationSeparator" w:id="0">
    <w:p w14:paraId="4BA93F27" w14:textId="77777777" w:rsidR="00683625" w:rsidRDefault="00683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F934" w14:textId="77777777" w:rsidR="00DA6DC3" w:rsidRPr="00F65811" w:rsidRDefault="00000000">
    <w:pPr>
      <w:pBdr>
        <w:bottom w:val="single" w:sz="4" w:space="4" w:color="AAAAAA"/>
      </w:pBdr>
      <w:tabs>
        <w:tab w:val="right" w:pos="9026"/>
      </w:tabs>
      <w:rPr>
        <w:rFonts w:ascii="29LT Adir" w:hAnsi="29LT Adir" w:cs="29LT Adir"/>
      </w:rPr>
    </w:pPr>
    <w:r w:rsidRPr="00F65811">
      <w:rPr>
        <w:rFonts w:ascii="29LT Adir" w:hAnsi="29LT Adir" w:cs="29LT Adir"/>
        <w:color w:val="555555"/>
        <w:sz w:val="16"/>
        <w:szCs w:val="16"/>
      </w:rPr>
      <w:t>HEO NEO Tracking and Monitoring Mission — Mission Objectives</w:t>
    </w:r>
    <w:r w:rsidRPr="00F65811">
      <w:rPr>
        <w:rFonts w:ascii="29LT Adir" w:hAnsi="29LT Adir" w:cs="29LT Adir"/>
        <w:sz w:val="16"/>
        <w:szCs w:val="16"/>
      </w:rPr>
      <w:tab/>
    </w:r>
    <w:r w:rsidRPr="00F65811">
      <w:rPr>
        <w:rFonts w:ascii="29LT Adir" w:hAnsi="29LT Adir" w:cs="29LT Adir"/>
        <w:color w:val="555555"/>
        <w:sz w:val="16"/>
        <w:szCs w:val="16"/>
      </w:rPr>
      <w:t xml:space="preserve">Page </w:t>
    </w:r>
    <w:r w:rsidRPr="00F65811">
      <w:rPr>
        <w:rFonts w:ascii="29LT Adir" w:hAnsi="29LT Adir" w:cs="29LT Adir"/>
        <w:color w:val="555555"/>
        <w:sz w:val="16"/>
        <w:szCs w:val="16"/>
      </w:rPr>
      <w:fldChar w:fldCharType="begin"/>
    </w:r>
    <w:r w:rsidRPr="00F65811">
      <w:rPr>
        <w:rFonts w:ascii="29LT Adir" w:hAnsi="29LT Adir" w:cs="29LT Adir"/>
        <w:color w:val="555555"/>
        <w:sz w:val="16"/>
        <w:szCs w:val="16"/>
      </w:rPr>
      <w:instrText>PAGE</w:instrText>
    </w:r>
    <w:r w:rsidRPr="00F65811">
      <w:rPr>
        <w:rFonts w:ascii="29LT Adir" w:hAnsi="29LT Adir" w:cs="29LT Adir"/>
        <w:color w:val="555555"/>
        <w:sz w:val="16"/>
        <w:szCs w:val="16"/>
      </w:rPr>
      <w:fldChar w:fldCharType="separate"/>
    </w:r>
    <w:r w:rsidR="00335C63" w:rsidRPr="00F65811">
      <w:rPr>
        <w:rFonts w:ascii="29LT Adir" w:hAnsi="29LT Adir" w:cs="29LT Adir"/>
        <w:noProof/>
        <w:color w:val="555555"/>
        <w:sz w:val="16"/>
        <w:szCs w:val="16"/>
      </w:rPr>
      <w:t>1</w:t>
    </w:r>
    <w:r w:rsidRPr="00F65811">
      <w:rPr>
        <w:rFonts w:ascii="29LT Adir" w:hAnsi="29LT Adir" w:cs="29LT Adir"/>
        <w:color w:val="555555"/>
        <w:sz w:val="16"/>
        <w:szCs w:val="16"/>
      </w:rPr>
      <w:fldChar w:fldCharType="end"/>
    </w:r>
    <w:r w:rsidRPr="00F65811">
      <w:rPr>
        <w:rFonts w:ascii="29LT Adir" w:hAnsi="29LT Adir" w:cs="29LT Adir"/>
        <w:color w:val="555555"/>
        <w:sz w:val="16"/>
        <w:szCs w:val="16"/>
      </w:rPr>
      <w:t xml:space="preserve"> of </w:t>
    </w:r>
    <w:r w:rsidRPr="00F65811">
      <w:rPr>
        <w:rFonts w:ascii="29LT Adir" w:hAnsi="29LT Adir" w:cs="29LT Adir"/>
        <w:color w:val="555555"/>
        <w:sz w:val="16"/>
        <w:szCs w:val="16"/>
      </w:rPr>
      <w:fldChar w:fldCharType="begin"/>
    </w:r>
    <w:r w:rsidRPr="00F65811">
      <w:rPr>
        <w:rFonts w:ascii="29LT Adir" w:hAnsi="29LT Adir" w:cs="29LT Adir"/>
        <w:color w:val="555555"/>
        <w:sz w:val="16"/>
        <w:szCs w:val="16"/>
      </w:rPr>
      <w:instrText>NUMPAGES</w:instrText>
    </w:r>
    <w:r w:rsidRPr="00F65811">
      <w:rPr>
        <w:rFonts w:ascii="29LT Adir" w:hAnsi="29LT Adir" w:cs="29LT Adir"/>
        <w:color w:val="555555"/>
        <w:sz w:val="16"/>
        <w:szCs w:val="16"/>
      </w:rPr>
      <w:fldChar w:fldCharType="separate"/>
    </w:r>
    <w:r w:rsidR="00335C63" w:rsidRPr="00F65811">
      <w:rPr>
        <w:rFonts w:ascii="29LT Adir" w:hAnsi="29LT Adir" w:cs="29LT Adir"/>
        <w:noProof/>
        <w:color w:val="555555"/>
        <w:sz w:val="16"/>
        <w:szCs w:val="16"/>
      </w:rPr>
      <w:t>2</w:t>
    </w:r>
    <w:r w:rsidRPr="00F65811">
      <w:rPr>
        <w:rFonts w:ascii="29LT Adir" w:hAnsi="29LT Adir" w:cs="29LT Adir"/>
        <w:color w:val="555555"/>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654"/>
    <w:multiLevelType w:val="hybridMultilevel"/>
    <w:tmpl w:val="C5DE4C10"/>
    <w:lvl w:ilvl="0" w:tplc="7B62CA86">
      <w:start w:val="1"/>
      <w:numFmt w:val="bullet"/>
      <w:lvlText w:val="•"/>
      <w:lvlJc w:val="left"/>
      <w:pPr>
        <w:ind w:left="460" w:hanging="260"/>
      </w:pPr>
    </w:lvl>
    <w:lvl w:ilvl="1" w:tplc="12EE9EF8">
      <w:numFmt w:val="decimal"/>
      <w:lvlText w:val=""/>
      <w:lvlJc w:val="left"/>
    </w:lvl>
    <w:lvl w:ilvl="2" w:tplc="332456C4">
      <w:numFmt w:val="decimal"/>
      <w:lvlText w:val=""/>
      <w:lvlJc w:val="left"/>
    </w:lvl>
    <w:lvl w:ilvl="3" w:tplc="FD82F95E">
      <w:numFmt w:val="decimal"/>
      <w:lvlText w:val=""/>
      <w:lvlJc w:val="left"/>
    </w:lvl>
    <w:lvl w:ilvl="4" w:tplc="361ACCD6">
      <w:numFmt w:val="decimal"/>
      <w:lvlText w:val=""/>
      <w:lvlJc w:val="left"/>
    </w:lvl>
    <w:lvl w:ilvl="5" w:tplc="AE0A5BD6">
      <w:numFmt w:val="decimal"/>
      <w:lvlText w:val=""/>
      <w:lvlJc w:val="left"/>
    </w:lvl>
    <w:lvl w:ilvl="6" w:tplc="9ED61C0C">
      <w:numFmt w:val="decimal"/>
      <w:lvlText w:val=""/>
      <w:lvlJc w:val="left"/>
    </w:lvl>
    <w:lvl w:ilvl="7" w:tplc="51E63B50">
      <w:numFmt w:val="decimal"/>
      <w:lvlText w:val=""/>
      <w:lvlJc w:val="left"/>
    </w:lvl>
    <w:lvl w:ilvl="8" w:tplc="E650413A">
      <w:numFmt w:val="decimal"/>
      <w:lvlText w:val=""/>
      <w:lvlJc w:val="left"/>
    </w:lvl>
  </w:abstractNum>
  <w:abstractNum w:abstractNumId="1" w15:restartNumberingAfterBreak="0">
    <w:nsid w:val="05FB18B8"/>
    <w:multiLevelType w:val="hybridMultilevel"/>
    <w:tmpl w:val="E8D6E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3E4A4C"/>
    <w:multiLevelType w:val="hybridMultilevel"/>
    <w:tmpl w:val="C7FA59C2"/>
    <w:lvl w:ilvl="0" w:tplc="DE723EF6">
      <w:start w:val="1"/>
      <w:numFmt w:val="decimal"/>
      <w:lvlText w:val="%1."/>
      <w:lvlJc w:val="left"/>
      <w:pPr>
        <w:ind w:left="720" w:hanging="360"/>
      </w:pPr>
      <w:rPr>
        <w:rFonts w:hint="default"/>
        <w:color w:val="006C9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4C5A6E"/>
    <w:multiLevelType w:val="hybridMultilevel"/>
    <w:tmpl w:val="7A582340"/>
    <w:lvl w:ilvl="0" w:tplc="A71EB84C">
      <w:start w:val="1"/>
      <w:numFmt w:val="bullet"/>
      <w:lvlText w:val="●"/>
      <w:lvlJc w:val="left"/>
      <w:pPr>
        <w:ind w:left="720" w:hanging="360"/>
      </w:pPr>
    </w:lvl>
    <w:lvl w:ilvl="1" w:tplc="B0CC0484">
      <w:start w:val="1"/>
      <w:numFmt w:val="bullet"/>
      <w:lvlText w:val="○"/>
      <w:lvlJc w:val="left"/>
      <w:pPr>
        <w:ind w:left="1440" w:hanging="360"/>
      </w:pPr>
    </w:lvl>
    <w:lvl w:ilvl="2" w:tplc="7A6C2112">
      <w:start w:val="1"/>
      <w:numFmt w:val="bullet"/>
      <w:lvlText w:val="■"/>
      <w:lvlJc w:val="left"/>
      <w:pPr>
        <w:ind w:left="2160" w:hanging="360"/>
      </w:pPr>
    </w:lvl>
    <w:lvl w:ilvl="3" w:tplc="379830FA">
      <w:start w:val="1"/>
      <w:numFmt w:val="bullet"/>
      <w:lvlText w:val="●"/>
      <w:lvlJc w:val="left"/>
      <w:pPr>
        <w:ind w:left="2880" w:hanging="360"/>
      </w:pPr>
    </w:lvl>
    <w:lvl w:ilvl="4" w:tplc="3B6AA50E">
      <w:start w:val="1"/>
      <w:numFmt w:val="bullet"/>
      <w:lvlText w:val="○"/>
      <w:lvlJc w:val="left"/>
      <w:pPr>
        <w:ind w:left="3600" w:hanging="360"/>
      </w:pPr>
    </w:lvl>
    <w:lvl w:ilvl="5" w:tplc="848438F8">
      <w:start w:val="1"/>
      <w:numFmt w:val="bullet"/>
      <w:lvlText w:val="■"/>
      <w:lvlJc w:val="left"/>
      <w:pPr>
        <w:ind w:left="4320" w:hanging="360"/>
      </w:pPr>
    </w:lvl>
    <w:lvl w:ilvl="6" w:tplc="EEDAC29A">
      <w:start w:val="1"/>
      <w:numFmt w:val="bullet"/>
      <w:lvlText w:val="●"/>
      <w:lvlJc w:val="left"/>
      <w:pPr>
        <w:ind w:left="5040" w:hanging="360"/>
      </w:pPr>
    </w:lvl>
    <w:lvl w:ilvl="7" w:tplc="1B2CD54C">
      <w:start w:val="1"/>
      <w:numFmt w:val="bullet"/>
      <w:lvlText w:val="●"/>
      <w:lvlJc w:val="left"/>
      <w:pPr>
        <w:ind w:left="5760" w:hanging="360"/>
      </w:pPr>
    </w:lvl>
    <w:lvl w:ilvl="8" w:tplc="7182E6EA">
      <w:start w:val="1"/>
      <w:numFmt w:val="bullet"/>
      <w:lvlText w:val="●"/>
      <w:lvlJc w:val="left"/>
      <w:pPr>
        <w:ind w:left="6480" w:hanging="360"/>
      </w:pPr>
    </w:lvl>
  </w:abstractNum>
  <w:num w:numId="1" w16cid:durableId="174655112">
    <w:abstractNumId w:val="3"/>
    <w:lvlOverride w:ilvl="0">
      <w:startOverride w:val="1"/>
    </w:lvlOverride>
  </w:num>
  <w:num w:numId="2" w16cid:durableId="1659726567">
    <w:abstractNumId w:val="2"/>
  </w:num>
  <w:num w:numId="3" w16cid:durableId="2880988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ora Al-Quaydhib">
    <w15:presenceInfo w15:providerId="AD" w15:userId="S::quaydhibn@ssa.gov.sa::42822b18-a60f-4a08-8b2e-f6f6a566e3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DC3"/>
    <w:rsid w:val="00053029"/>
    <w:rsid w:val="001D0E08"/>
    <w:rsid w:val="002D0522"/>
    <w:rsid w:val="00335C63"/>
    <w:rsid w:val="004852B1"/>
    <w:rsid w:val="00683625"/>
    <w:rsid w:val="009B5FB4"/>
    <w:rsid w:val="00A758EB"/>
    <w:rsid w:val="00B03B82"/>
    <w:rsid w:val="00DA6DC3"/>
    <w:rsid w:val="00EE042C"/>
    <w:rsid w:val="00F658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1275"/>
  <w15:docId w15:val="{1D790E88-CD2C-402F-8005-051AB9566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29LT Adir" w:eastAsia="29LT Adir" w:hAnsi="29LT Adir" w:cs="29LT Adir"/>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58EB"/>
    <w:pPr>
      <w:tabs>
        <w:tab w:val="center" w:pos="4680"/>
        <w:tab w:val="right" w:pos="9360"/>
      </w:tabs>
    </w:pPr>
  </w:style>
  <w:style w:type="character" w:customStyle="1" w:styleId="HeaderChar">
    <w:name w:val="Header Char"/>
    <w:basedOn w:val="DefaultParagraphFont"/>
    <w:link w:val="Header"/>
    <w:uiPriority w:val="99"/>
    <w:rsid w:val="00A758EB"/>
  </w:style>
  <w:style w:type="paragraph" w:styleId="Footer">
    <w:name w:val="footer"/>
    <w:basedOn w:val="Normal"/>
    <w:link w:val="FooterChar"/>
    <w:uiPriority w:val="99"/>
    <w:unhideWhenUsed/>
    <w:rsid w:val="00A758EB"/>
    <w:pPr>
      <w:tabs>
        <w:tab w:val="center" w:pos="4680"/>
        <w:tab w:val="right" w:pos="9360"/>
      </w:tabs>
    </w:pPr>
  </w:style>
  <w:style w:type="character" w:customStyle="1" w:styleId="FooterChar">
    <w:name w:val="Footer Char"/>
    <w:basedOn w:val="DefaultParagraphFont"/>
    <w:link w:val="Footer"/>
    <w:uiPriority w:val="99"/>
    <w:rsid w:val="00A758EB"/>
  </w:style>
  <w:style w:type="character" w:styleId="CommentReference">
    <w:name w:val="annotation reference"/>
    <w:basedOn w:val="DefaultParagraphFont"/>
    <w:uiPriority w:val="99"/>
    <w:semiHidden/>
    <w:unhideWhenUsed/>
    <w:rsid w:val="002D0522"/>
    <w:rPr>
      <w:sz w:val="16"/>
      <w:szCs w:val="16"/>
    </w:rPr>
  </w:style>
  <w:style w:type="paragraph" w:styleId="CommentText">
    <w:name w:val="annotation text"/>
    <w:basedOn w:val="Normal"/>
    <w:link w:val="CommentTextChar"/>
    <w:uiPriority w:val="99"/>
    <w:unhideWhenUsed/>
    <w:rsid w:val="002D0522"/>
  </w:style>
  <w:style w:type="character" w:customStyle="1" w:styleId="CommentTextChar">
    <w:name w:val="Comment Text Char"/>
    <w:basedOn w:val="DefaultParagraphFont"/>
    <w:link w:val="CommentText"/>
    <w:uiPriority w:val="99"/>
    <w:rsid w:val="002D0522"/>
  </w:style>
  <w:style w:type="paragraph" w:styleId="CommentSubject">
    <w:name w:val="annotation subject"/>
    <w:basedOn w:val="CommentText"/>
    <w:next w:val="CommentText"/>
    <w:link w:val="CommentSubjectChar"/>
    <w:uiPriority w:val="99"/>
    <w:semiHidden/>
    <w:unhideWhenUsed/>
    <w:rsid w:val="002D0522"/>
    <w:rPr>
      <w:b/>
      <w:bCs/>
    </w:rPr>
  </w:style>
  <w:style w:type="character" w:customStyle="1" w:styleId="CommentSubjectChar">
    <w:name w:val="Comment Subject Char"/>
    <w:basedOn w:val="CommentTextChar"/>
    <w:link w:val="CommentSubject"/>
    <w:uiPriority w:val="99"/>
    <w:semiHidden/>
    <w:rsid w:val="002D05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4YjljYjhiZi0yZDk0LTQ2MjItOTg4Yi05M2IyMGY2YmU4OTQiIG9yaWdpbj0idXNlclNlbGVjdGVkIiAvPjxVc2VyTmFtZT5TU0NccXVheWRoaWJuPC9Vc2VyTmFtZT48RGF0ZVRpbWU+OC8yNC8yMDI2IDE6MDM6MTcgUE08L0RhdGVUaW1lPjxMYWJlbFN0cmluZz5ObyBNYXJraW5nPC9MYWJlbFN0cmluZz48L2l0ZW0+PC9sYWJlbEhpc3Rvcnk+</Value>
</WrappedLabelHistory>
</file>

<file path=customXml/item2.xml><?xml version="1.0" encoding="utf-8"?>
<sisl xmlns:xsd="http://www.w3.org/2001/XMLSchema" xmlns:xsi="http://www.w3.org/2001/XMLSchema-instance" xmlns="http://www.boldonjames.com/2008/01/sie/internal/label" sislVersion="0" policy="8b9cb8bf-2d94-4622-988b-93b20f6be894" origin="userSelected"/>
</file>

<file path=customXml/itemProps1.xml><?xml version="1.0" encoding="utf-8"?>
<ds:datastoreItem xmlns:ds="http://schemas.openxmlformats.org/officeDocument/2006/customXml" ds:itemID="{5340FCED-873E-4E06-8CC3-929376D48D7D}">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466A936E-2053-4DF5-AC4C-F338C9A16E3D}">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2892</Words>
  <Characters>16490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Noora Al-Quaydhib</cp:lastModifiedBy>
  <cp:revision>4</cp:revision>
  <dcterms:created xsi:type="dcterms:W3CDTF">2026-08-24T11:56:00Z</dcterms:created>
  <dcterms:modified xsi:type="dcterms:W3CDTF">2026-08-24T13:51:00Z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cdb62a1d-af41-40b4-b6e8-066d282acdb2</vt:lpwstr>
  </property>
  <property fmtid="{D5CDD505-2E9C-101B-9397-08002B2CF9AE}" pid="3" name="bjSaver">
    <vt:lpwstr>RoS5091pzVkqbevZHv0gwGNV2OYvI6N/</vt:lpwstr>
  </property>
  <property fmtid="{D5CDD505-2E9C-101B-9397-08002B2CF9AE}" pid="4" name="bjDocumentSecurityLabel">
    <vt:lpwstr>No Marking</vt:lpwstr>
  </property>
  <property fmtid="{D5CDD505-2E9C-101B-9397-08002B2CF9AE}" pid="5" name="bjClsUserRVM">
    <vt:lpwstr>[]</vt:lpwstr>
  </property>
  <property fmtid="{D5CDD505-2E9C-101B-9397-08002B2CF9AE}" pid="6" name="bjLabelHistoryID">
    <vt:lpwstr>{5340FCED-873E-4E06-8CC3-929376D48D7D}</vt:lpwstr>
  </property>
</Properties>
</file>