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C01A3" w14:textId="77777777" w:rsidR="00FB0A9E" w:rsidRPr="00920820" w:rsidRDefault="00C51D86">
      <w:pPr>
        <w:rPr>
          <w:rFonts w:ascii="Avenir Heavy" w:eastAsia="Apple SD 산돌고딕 Neo 일반체" w:hAnsi="Avenir Heavy"/>
        </w:rPr>
      </w:pPr>
      <w:r w:rsidRPr="00920820">
        <w:rPr>
          <w:rFonts w:ascii="Avenir Heavy" w:eastAsia="Apple SD 산돌고딕 Neo 일반체" w:hAnsi="Avenir Heavy" w:cs="Times New Roman"/>
        </w:rPr>
        <w:t>한국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주식시장의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(momentum) </w:t>
      </w:r>
      <w:r w:rsidRPr="00920820">
        <w:rPr>
          <w:rFonts w:ascii="Avenir Heavy" w:eastAsia="Apple SD 산돌고딕 Neo 일반체" w:hAnsi="Avenir Heavy" w:cs="Times New Roman"/>
        </w:rPr>
        <w:t>현상은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직관적으로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선뜻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받아들이기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어려운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점이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있다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과거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수익률이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상승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또는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하락했던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주식은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그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경향을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유지하려는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성질을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갖는다는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일견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약형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효율적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시장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가설</w:t>
      </w:r>
      <w:r w:rsidRPr="00920820">
        <w:rPr>
          <w:rFonts w:ascii="Avenir Heavy" w:eastAsia="Apple SD 산돌고딕 Neo 일반체" w:hAnsi="Avenir Heavy" w:cs="Times New Roman"/>
        </w:rPr>
        <w:t>(weak form efficient market hypothesis)</w:t>
      </w:r>
      <w:r w:rsidRPr="00920820">
        <w:rPr>
          <w:rFonts w:ascii="Avenir Heavy" w:eastAsia="Apple SD 산돌고딕 Neo 일반체" w:hAnsi="Avenir Heavy" w:cs="Times New Roman"/>
        </w:rPr>
        <w:t>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위배하는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증거처럼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보인다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물론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엄밀한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검증을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요구한다는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점을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받아들이더라도</w:t>
      </w:r>
      <w:r w:rsidRPr="00920820">
        <w:rPr>
          <w:rFonts w:ascii="Avenir Heavy" w:eastAsia="Apple SD 산돌고딕 Neo 일반체" w:hAnsi="Avenir Heavy" w:cs="Times New Roman"/>
        </w:rPr>
        <w:t xml:space="preserve">, </w:t>
      </w:r>
      <w:r w:rsidRPr="00920820">
        <w:rPr>
          <w:rFonts w:ascii="Avenir Heavy" w:eastAsia="Apple SD 산돌고딕 Neo 일반체" w:hAnsi="Avenir Heavy" w:cs="Times New Roman"/>
        </w:rPr>
        <w:t>적지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않은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연구가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행태주의적</w:t>
      </w:r>
      <w:r w:rsidRPr="00920820">
        <w:rPr>
          <w:rFonts w:ascii="Avenir Heavy" w:eastAsia="Apple SD 산돌고딕 Neo 일반체" w:hAnsi="Avenir Heavy" w:cs="Times New Roman"/>
        </w:rPr>
        <w:t>(behavioral)</w:t>
      </w:r>
      <w:r w:rsidRPr="00920820">
        <w:rPr>
          <w:rFonts w:ascii="Avenir Heavy" w:eastAsia="Apple SD 산돌고딕 Neo 일반체" w:hAnsi="Avenir Heavy" w:cs="Times New Roman"/>
        </w:rPr>
        <w:t>관점에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주목하는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사실이다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그럼에도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주식에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대한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정보력을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갖춘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외국인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투자자가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본격적으로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유입된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외환위기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이후</w:t>
      </w:r>
      <w:r w:rsidRPr="00920820">
        <w:rPr>
          <w:rFonts w:ascii="Avenir Heavy" w:eastAsia="Apple SD 산돌고딕 Neo 일반체" w:hAnsi="Avenir Heavy" w:cs="Times New Roman"/>
        </w:rPr>
        <w:t xml:space="preserve"> 2000</w:t>
      </w:r>
      <w:r w:rsidRPr="00920820">
        <w:rPr>
          <w:rFonts w:ascii="Avenir Heavy" w:eastAsia="Apple SD 산돌고딕 Neo 일반체" w:hAnsi="Avenir Heavy" w:cs="Times New Roman"/>
        </w:rPr>
        <w:t>년대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이후에서야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비로소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발견된다는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생각해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여지가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있다</w:t>
      </w:r>
      <w:r w:rsidRPr="00920820">
        <w:rPr>
          <w:rFonts w:ascii="Avenir Heavy" w:eastAsia="Apple SD 산돌고딕 Neo 일반체" w:hAnsi="Avenir Heavy" w:cs="Times New Roman"/>
        </w:rPr>
        <w:t xml:space="preserve"> (</w:t>
      </w:r>
      <w:r w:rsidRPr="00920820">
        <w:rPr>
          <w:rFonts w:ascii="Avenir Heavy" w:eastAsia="Apple SD 산돌고딕 Neo 일반체" w:hAnsi="Avenir Heavy" w:cs="Times New Roman"/>
        </w:rPr>
        <w:t>김상환</w:t>
      </w:r>
      <w:r w:rsidRPr="00920820">
        <w:rPr>
          <w:rFonts w:ascii="Avenir Heavy" w:eastAsia="Apple SD 산돌고딕 Neo 일반체" w:hAnsi="Avenir Heavy" w:cs="Times New Roman"/>
        </w:rPr>
        <w:t xml:space="preserve"> 2012, </w:t>
      </w:r>
      <w:r w:rsidRPr="00920820">
        <w:rPr>
          <w:rFonts w:ascii="Avenir Heavy" w:eastAsia="Apple SD 산돌고딕 Neo 일반체" w:hAnsi="Avenir Heavy" w:cs="Times New Roman"/>
        </w:rPr>
        <w:t>장지원</w:t>
      </w:r>
      <w:r w:rsidRPr="00920820">
        <w:rPr>
          <w:rFonts w:ascii="Avenir Heavy" w:eastAsia="Apple SD 산돌고딕 Neo 일반체" w:hAnsi="Avenir Heavy" w:cs="Times New Roman"/>
        </w:rPr>
        <w:t xml:space="preserve"> 2017). </w:t>
      </w:r>
      <w:bookmarkStart w:id="0" w:name="_GoBack"/>
      <w:bookmarkEnd w:id="0"/>
    </w:p>
    <w:p w14:paraId="79678E52" w14:textId="67B0F805" w:rsidR="00FB0A9E" w:rsidRPr="00920820" w:rsidRDefault="00C51D86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외환위기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이전에는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오히려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과거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수익률이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높은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승자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포트폴리오</w:t>
      </w:r>
      <w:r w:rsidRPr="00920820">
        <w:rPr>
          <w:rFonts w:ascii="Avenir Heavy" w:eastAsia="Apple SD 산돌고딕 Neo 일반체" w:hAnsi="Avenir Heavy" w:cs="Times New Roman"/>
        </w:rPr>
        <w:t>(winner portfolio)</w:t>
      </w:r>
      <w:r w:rsidRPr="00920820">
        <w:rPr>
          <w:rFonts w:ascii="Avenir Heavy" w:eastAsia="Apple SD 산돌고딕 Neo 일반체" w:hAnsi="Avenir Heavy" w:cs="Times New Roman"/>
        </w:rPr>
        <w:t>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매수하고</w:t>
      </w:r>
      <w:r w:rsidRPr="00920820">
        <w:rPr>
          <w:rFonts w:ascii="Avenir Heavy" w:eastAsia="Apple SD 산돌고딕 Neo 일반체" w:hAnsi="Avenir Heavy" w:cs="Times New Roman"/>
        </w:rPr>
        <w:t xml:space="preserve">, </w:t>
      </w:r>
      <w:r w:rsidRPr="00920820">
        <w:rPr>
          <w:rFonts w:ascii="Avenir Heavy" w:eastAsia="Apple SD 산돌고딕 Neo 일반체" w:hAnsi="Avenir Heavy" w:cs="Times New Roman"/>
        </w:rPr>
        <w:t>수익률이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낮은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패자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포트폴리오</w:t>
      </w:r>
      <w:r w:rsidRPr="00920820">
        <w:rPr>
          <w:rFonts w:ascii="Avenir Heavy" w:eastAsia="Apple SD 산돌고딕 Neo 일반체" w:hAnsi="Avenir Heavy" w:cs="Times New Roman"/>
        </w:rPr>
        <w:t>(loser portfolio)</w:t>
      </w:r>
      <w:r w:rsidRPr="00920820">
        <w:rPr>
          <w:rFonts w:ascii="Avenir Heavy" w:eastAsia="Apple SD 산돌고딕 Neo 일반체" w:hAnsi="Avenir Heavy" w:cs="Times New Roman"/>
        </w:rPr>
        <w:t>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매도하는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무비용</w:t>
      </w:r>
      <w:r w:rsidRPr="00920820">
        <w:rPr>
          <w:rFonts w:ascii="Avenir Heavy" w:eastAsia="Apple SD 산돌고딕 Neo 일반체" w:hAnsi="Avenir Heavy" w:cs="Times New Roman"/>
        </w:rPr>
        <w:t xml:space="preserve">(zero investment) </w:t>
      </w:r>
      <w:r w:rsidR="00BD31F7" w:rsidRPr="00920820">
        <w:rPr>
          <w:rFonts w:ascii="Avenir Heavy" w:eastAsia="Apple SD 산돌고딕 Neo 일반체" w:hAnsi="Avenir Heavy" w:cs="Times New Roman"/>
        </w:rPr>
        <w:t>포트폴리오의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수익률이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유의한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음</w:t>
      </w:r>
      <w:r w:rsidR="00BD31F7" w:rsidRPr="00920820">
        <w:rPr>
          <w:rFonts w:ascii="Avenir Heavy" w:eastAsia="Apple SD 산돌고딕 Neo 일반체" w:hAnsi="Avenir Heavy" w:cs="Times New Roman"/>
        </w:rPr>
        <w:t>(-)</w:t>
      </w:r>
      <w:r w:rsidR="00BD31F7" w:rsidRPr="00920820">
        <w:rPr>
          <w:rFonts w:ascii="Avenir Heavy" w:eastAsia="Apple SD 산돌고딕 Neo 일반체" w:hAnsi="Avenir Heavy" w:cs="Times New Roman"/>
        </w:rPr>
        <w:t>의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값을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보인다는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사실이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여러차례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보고되었다</w:t>
      </w:r>
      <w:r w:rsidR="00BD31F7" w:rsidRPr="00920820">
        <w:rPr>
          <w:rFonts w:ascii="Avenir Heavy" w:eastAsia="Apple SD 산돌고딕 Neo 일반체" w:hAnsi="Avenir Heavy" w:cs="Times New Roman"/>
        </w:rPr>
        <w:t>. (</w:t>
      </w:r>
      <w:r w:rsidR="00BD31F7" w:rsidRPr="00920820">
        <w:rPr>
          <w:rFonts w:ascii="Avenir Heavy" w:eastAsia="Apple SD 산돌고딕 Neo 일반체" w:hAnsi="Avenir Heavy" w:cs="Times New Roman"/>
        </w:rPr>
        <w:t>고봉찬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1997, </w:t>
      </w:r>
      <w:r w:rsidR="00BD31F7" w:rsidRPr="00920820">
        <w:rPr>
          <w:rFonts w:ascii="Avenir Heavy" w:eastAsia="Apple SD 산돌고딕 Neo 일반체" w:hAnsi="Avenir Heavy" w:cs="Times New Roman"/>
        </w:rPr>
        <w:t>정정현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김동희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2002, </w:t>
      </w:r>
      <w:r w:rsidR="00BD31F7" w:rsidRPr="00920820">
        <w:rPr>
          <w:rFonts w:ascii="Avenir Heavy" w:eastAsia="Apple SD 산돌고딕 Neo 일반체" w:hAnsi="Avenir Heavy" w:cs="Times New Roman"/>
        </w:rPr>
        <w:t>안영규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</w:t>
      </w:r>
      <w:r w:rsidR="00BD31F7" w:rsidRPr="00920820">
        <w:rPr>
          <w:rFonts w:ascii="Avenir Heavy" w:eastAsia="Apple SD 산돌고딕 Neo 일반체" w:hAnsi="Avenir Heavy" w:cs="Times New Roman"/>
        </w:rPr>
        <w:t>이정도</w:t>
      </w:r>
      <w:r w:rsidR="00BD31F7" w:rsidRPr="00920820">
        <w:rPr>
          <w:rFonts w:ascii="Avenir Heavy" w:eastAsia="Apple SD 산돌고딕 Neo 일반체" w:hAnsi="Avenir Heavy" w:cs="Times New Roman"/>
        </w:rPr>
        <w:t xml:space="preserve"> 2004)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정보력을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갖춘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투자자의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행동이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반드시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합리성을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보장하지는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않는다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해도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그들의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등장이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시장의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비효율성을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강화하는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방향으로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작용한다는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것은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쉽게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납득하기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어렵다</w:t>
      </w:r>
      <w:r w:rsidR="0087260A" w:rsidRPr="00920820">
        <w:rPr>
          <w:rFonts w:ascii="Avenir Heavy" w:eastAsia="Apple SD 산돌고딕 Neo 일반체" w:hAnsi="Avenir Heavy" w:cs="Times New Roman"/>
        </w:rPr>
        <w:t xml:space="preserve">. </w:t>
      </w:r>
      <w:r w:rsidR="0087260A" w:rsidRPr="00920820">
        <w:rPr>
          <w:rFonts w:ascii="Avenir Heavy" w:eastAsia="Apple SD 산돌고딕 Neo 일반체" w:hAnsi="Avenir Heavy" w:cs="Times New Roman"/>
        </w:rPr>
        <w:t>이에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모멘텀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현상의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행동주의적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설명에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대한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재검토가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필요하다는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문제의식에서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본연구가</w:t>
      </w:r>
      <w:r w:rsidR="0087260A" w:rsidRPr="00920820">
        <w:rPr>
          <w:rFonts w:ascii="Avenir Heavy" w:eastAsia="Apple SD 산돌고딕 Neo 일반체" w:hAnsi="Avenir Heavy" w:cs="Times New Roman"/>
        </w:rPr>
        <w:t xml:space="preserve"> </w:t>
      </w:r>
      <w:r w:rsidR="0087260A" w:rsidRPr="00920820">
        <w:rPr>
          <w:rFonts w:ascii="Avenir Heavy" w:eastAsia="Apple SD 산돌고딕 Neo 일반체" w:hAnsi="Avenir Heavy" w:cs="Times New Roman"/>
        </w:rPr>
        <w:t>시작되었다</w:t>
      </w:r>
      <w:r w:rsidR="0087260A" w:rsidRPr="00920820">
        <w:rPr>
          <w:rFonts w:ascii="Avenir Heavy" w:eastAsia="Apple SD 산돌고딕 Neo 일반체" w:hAnsi="Avenir Heavy" w:cs="Times New Roman"/>
        </w:rPr>
        <w:t xml:space="preserve">. </w:t>
      </w:r>
    </w:p>
    <w:p w14:paraId="120CD63B" w14:textId="7A7681C3" w:rsidR="0087260A" w:rsidRPr="00920820" w:rsidRDefault="0087260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대한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해석은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크게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세갈래로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나뉜다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첫째는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주가의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지연반응에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의한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드리프트라는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설명이다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위험에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대한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보상범위를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넘어선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가격왜곡</w:t>
      </w:r>
      <w:r w:rsidRPr="00920820">
        <w:rPr>
          <w:rFonts w:ascii="Avenir Heavy" w:eastAsia="Apple SD 산돌고딕 Neo 일반체" w:hAnsi="Avenir Heavy" w:cs="Times New Roman"/>
        </w:rPr>
        <w:t>(mispricing)</w:t>
      </w:r>
      <w:r w:rsidRPr="00920820">
        <w:rPr>
          <w:rFonts w:ascii="Avenir Heavy" w:eastAsia="Apple SD 산돌고딕 Neo 일반체" w:hAnsi="Avenir Heavy" w:cs="Times New Roman"/>
        </w:rPr>
        <w:t>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의한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것이라면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차익거래에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의해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즉각적으로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해소되어야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한다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하지만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같은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시장의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차익거래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제한요소</w:t>
      </w:r>
      <w:r w:rsidRPr="00920820">
        <w:rPr>
          <w:rFonts w:ascii="Avenir Heavy" w:eastAsia="Apple SD 산돌고딕 Neo 일반체" w:hAnsi="Avenir Heavy" w:cs="Times New Roman"/>
        </w:rPr>
        <w:t xml:space="preserve"> ( limit-to-arbitrage) </w:t>
      </w:r>
      <w:r w:rsidRPr="00920820">
        <w:rPr>
          <w:rFonts w:ascii="Avenir Heavy" w:eastAsia="Apple SD 산돌고딕 Neo 일반체" w:hAnsi="Avenir Heavy" w:cs="Times New Roman"/>
        </w:rPr>
        <w:t>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존재한다면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가격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반응이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지연되어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전략의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이익이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발생하게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된다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본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연구에서는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차익거래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제한요소를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차익거래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위험</w:t>
      </w:r>
      <w:r w:rsidRPr="00920820">
        <w:rPr>
          <w:rFonts w:ascii="Avenir Heavy" w:eastAsia="Apple SD 산돌고딕 Neo 일반체" w:hAnsi="Avenir Heavy" w:cs="Times New Roman"/>
        </w:rPr>
        <w:t xml:space="preserve">, </w:t>
      </w:r>
      <w:r w:rsidRPr="00920820">
        <w:rPr>
          <w:rFonts w:ascii="Avenir Heavy" w:eastAsia="Apple SD 산돌고딕 Neo 일반체" w:hAnsi="Avenir Heavy" w:cs="Times New Roman"/>
        </w:rPr>
        <w:t>거래비용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그리고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정보의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불확실성으로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구분하여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살펴보았다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</w:p>
    <w:p w14:paraId="005670FC" w14:textId="799F2DB2" w:rsidR="0087260A" w:rsidRPr="00920820" w:rsidRDefault="0087260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차익거래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위험은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일반적으로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쉽게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접근하기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힘든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정보를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가진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소소의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투자자가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충분히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분산되지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않은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포트폴리오를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보유한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경우에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발생한다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이들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투자자자가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자신들이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보유한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차익거래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자원</w:t>
      </w:r>
      <w:r w:rsidRPr="00920820">
        <w:rPr>
          <w:rFonts w:ascii="Avenir Heavy" w:eastAsia="Apple SD 산돌고딕 Neo 일반체" w:hAnsi="Avenir Heavy" w:cs="Times New Roman"/>
        </w:rPr>
        <w:t xml:space="preserve">(arbitrage </w:t>
      </w:r>
      <w:proofErr w:type="spellStart"/>
      <w:r w:rsidRPr="00920820">
        <w:rPr>
          <w:rFonts w:ascii="Avenir Heavy" w:eastAsia="Apple SD 산돌고딕 Neo 일반체" w:hAnsi="Avenir Heavy" w:cs="Times New Roman"/>
        </w:rPr>
        <w:t>ressources</w:t>
      </w:r>
      <w:proofErr w:type="spellEnd"/>
      <w:r w:rsidRPr="00920820">
        <w:rPr>
          <w:rFonts w:ascii="Avenir Heavy" w:eastAsia="Apple SD 산돌고딕 Neo 일반체" w:hAnsi="Avenir Heavy" w:cs="Times New Roman"/>
        </w:rPr>
        <w:t>)</w:t>
      </w:r>
      <w:r w:rsidRPr="00920820">
        <w:rPr>
          <w:rFonts w:ascii="Avenir Heavy" w:eastAsia="Apple SD 산돌고딕 Neo 일반체" w:hAnsi="Avenir Heavy" w:cs="Times New Roman"/>
        </w:rPr>
        <w:t>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이익을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실현한다고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때</w:t>
      </w:r>
      <w:r w:rsidRPr="00920820">
        <w:rPr>
          <w:rFonts w:ascii="Avenir Heavy" w:eastAsia="Apple SD 산돌고딕 Neo 일반체" w:hAnsi="Avenir Heavy" w:cs="Times New Roman"/>
        </w:rPr>
        <w:t xml:space="preserve">, </w:t>
      </w:r>
      <w:r w:rsidRPr="00920820">
        <w:rPr>
          <w:rFonts w:ascii="Avenir Heavy" w:eastAsia="Apple SD 산돌고딕 Neo 일반체" w:hAnsi="Avenir Heavy" w:cs="Times New Roman"/>
        </w:rPr>
        <w:t>기업의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고유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변동성</w:t>
      </w:r>
      <w:r w:rsidRPr="00920820">
        <w:rPr>
          <w:rFonts w:ascii="Avenir Heavy" w:eastAsia="Apple SD 산돌고딕 Neo 일반체" w:hAnsi="Avenir Heavy" w:cs="Times New Roman"/>
        </w:rPr>
        <w:t>(idiosyncratic volatility)</w:t>
      </w:r>
      <w:r w:rsidRPr="00920820">
        <w:rPr>
          <w:rFonts w:ascii="Avenir Heavy" w:eastAsia="Apple SD 산돌고딕 Neo 일반체" w:hAnsi="Avenir Heavy" w:cs="Times New Roman"/>
        </w:rPr>
        <w:t>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가격을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결정하는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요소가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여지가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생기며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고전적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가격결정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모형이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이부분을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고려하지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않을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경우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가격왜곡은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해소되지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못한다</w:t>
      </w:r>
      <w:r w:rsidRPr="00920820">
        <w:rPr>
          <w:rFonts w:ascii="Avenir Heavy" w:eastAsia="Apple SD 산돌고딕 Neo 일반체" w:hAnsi="Avenir Heavy" w:cs="Times New Roman"/>
        </w:rPr>
        <w:t>(</w:t>
      </w:r>
      <w:proofErr w:type="spellStart"/>
      <w:r w:rsidRPr="00920820">
        <w:rPr>
          <w:rFonts w:ascii="Avenir Heavy" w:eastAsia="Apple SD 산돌고딕 Neo 일반체" w:hAnsi="Avenir Heavy" w:cs="Times New Roman"/>
        </w:rPr>
        <w:t>Shleifer</w:t>
      </w:r>
      <w:proofErr w:type="spellEnd"/>
      <w:r w:rsidRPr="00920820">
        <w:rPr>
          <w:rFonts w:ascii="Avenir Heavy" w:eastAsia="Apple SD 산돌고딕 Neo 일반체" w:hAnsi="Avenir Heavy" w:cs="Times New Roman"/>
        </w:rPr>
        <w:t xml:space="preserve"> and </w:t>
      </w:r>
      <w:proofErr w:type="spellStart"/>
      <w:r w:rsidRPr="00920820">
        <w:rPr>
          <w:rFonts w:ascii="Avenir Heavy" w:eastAsia="Apple SD 산돌고딕 Neo 일반체" w:hAnsi="Avenir Heavy" w:cs="Times New Roman"/>
        </w:rPr>
        <w:t>Vishny</w:t>
      </w:r>
      <w:proofErr w:type="spellEnd"/>
      <w:r w:rsidRPr="00920820">
        <w:rPr>
          <w:rFonts w:ascii="Avenir Heavy" w:eastAsia="Apple SD 산돌고딕 Neo 일반체" w:hAnsi="Avenir Heavy" w:cs="Times New Roman"/>
        </w:rPr>
        <w:t xml:space="preserve"> 1997). </w:t>
      </w:r>
    </w:p>
    <w:p w14:paraId="7315D727" w14:textId="77777777" w:rsidR="0087260A" w:rsidRPr="00920820" w:rsidRDefault="0087260A">
      <w:pPr>
        <w:rPr>
          <w:rFonts w:ascii="Avenir Heavy" w:eastAsia="Apple SD 산돌고딕 Neo 일반체" w:hAnsi="Avenir Heavy" w:cs="Times New Roman"/>
        </w:rPr>
      </w:pPr>
    </w:p>
    <w:p w14:paraId="27EBDD91" w14:textId="079F87E1" w:rsidR="0087260A" w:rsidRPr="00920820" w:rsidRDefault="0087260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거래비용은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거래수수료등과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같은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직접적은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비용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이외에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유동성등의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간접비용을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고려하였으며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거래지연을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유발한다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마지막으로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정보불확실성ㅇ이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크면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정보의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유포가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늦어질수록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주가에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정보가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반영되는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시점이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늦어질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것이므로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지연반응에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의한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발생할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여지가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생긴다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하지만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본연구에서는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이와같은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차익거래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제한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요인에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의해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발생한다는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뚜렷한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증거를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찾지는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못하였다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</w:p>
    <w:p w14:paraId="5E23484C" w14:textId="0BA99761" w:rsidR="00C8757A" w:rsidRPr="00920820" w:rsidRDefault="00C8757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오히려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뚜렷하지는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않으나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예측과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반대방향으로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작용하는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발견되었는데</w:t>
      </w:r>
      <w:r w:rsidRPr="00920820">
        <w:rPr>
          <w:rFonts w:ascii="Avenir Heavy" w:eastAsia="Apple SD 산돌고딕 Neo 일반체" w:hAnsi="Avenir Heavy" w:cs="Times New Roman"/>
        </w:rPr>
        <w:t xml:space="preserve">, </w:t>
      </w:r>
      <w:r w:rsidRPr="00920820">
        <w:rPr>
          <w:rFonts w:ascii="Avenir Heavy" w:eastAsia="Apple SD 산돌고딕 Neo 일반체" w:hAnsi="Avenir Heavy" w:cs="Times New Roman"/>
        </w:rPr>
        <w:t>특히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정보불확실성의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경우에는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정보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불확실성이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작을수록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나타나는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다소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뚜렷하게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발견되었다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이에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대해서는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후술한다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</w:p>
    <w:p w14:paraId="07355B06" w14:textId="77777777" w:rsidR="00C8757A" w:rsidRPr="00920820" w:rsidRDefault="00C8757A">
      <w:pPr>
        <w:rPr>
          <w:rFonts w:ascii="Avenir Heavy" w:eastAsia="Apple SD 산돌고딕 Neo 일반체" w:hAnsi="Avenir Heavy" w:cs="Times New Roman"/>
        </w:rPr>
      </w:pPr>
    </w:p>
    <w:p w14:paraId="24F1A715" w14:textId="36D9376A" w:rsidR="00C8757A" w:rsidRPr="00920820" w:rsidRDefault="00C8757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lastRenderedPageBreak/>
        <w:t>두번째로는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현상이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시장의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과잉반응에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의한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있다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이를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확인하기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위해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포트폴리오의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수익률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변화를</w:t>
      </w:r>
      <w:r w:rsidRPr="00920820">
        <w:rPr>
          <w:rFonts w:ascii="Avenir Heavy" w:eastAsia="Apple SD 산돌고딕 Neo 일반체" w:hAnsi="Avenir Heavy" w:cs="Times New Roman"/>
        </w:rPr>
        <w:t xml:space="preserve"> 3</w:t>
      </w:r>
      <w:r w:rsidRPr="00920820">
        <w:rPr>
          <w:rFonts w:ascii="Avenir Heavy" w:eastAsia="Apple SD 산돌고딕 Neo 일반체" w:hAnsi="Avenir Heavy" w:cs="Times New Roman"/>
        </w:rPr>
        <w:t>년간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관찰하였는데</w:t>
      </w:r>
      <w:r w:rsidRPr="00920820">
        <w:rPr>
          <w:rFonts w:ascii="Avenir Heavy" w:eastAsia="Apple SD 산돌고딕 Neo 일반체" w:hAnsi="Avenir Heavy" w:cs="Times New Roman"/>
        </w:rPr>
        <w:t>, 3</w:t>
      </w:r>
      <w:r w:rsidRPr="00920820">
        <w:rPr>
          <w:rFonts w:ascii="Avenir Heavy" w:eastAsia="Apple SD 산돌고딕 Neo 일반체" w:hAnsi="Avenir Heavy" w:cs="Times New Roman"/>
        </w:rPr>
        <w:t>년째에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수익률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역전현상이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발견되기는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하였으나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전체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누적수익률을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상쇄하기에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충분치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못한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나타나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과잉반응만으로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전체를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설명하기는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어려운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판단된다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</w:p>
    <w:p w14:paraId="35CD8270" w14:textId="1FD2E99B" w:rsidR="00C8757A" w:rsidRPr="00920820" w:rsidRDefault="00C8757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마지막으로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포트폴리오의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초과수익률이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그냥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위험에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대한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적절한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보상으로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생각되는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것을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고려할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있다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  <w:r w:rsidRPr="00920820">
        <w:rPr>
          <w:rFonts w:ascii="Avenir Heavy" w:eastAsia="Apple SD 산돌고딕 Neo 일반체" w:hAnsi="Avenir Heavy" w:cs="Times New Roman"/>
        </w:rPr>
        <w:t>외국인이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유입된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이후에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도대체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모멘텀이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생기겠는가</w:t>
      </w:r>
      <w:r w:rsidRPr="00920820">
        <w:rPr>
          <w:rFonts w:ascii="Avenir Heavy" w:eastAsia="Apple SD 산돌고딕 Neo 일반체" w:hAnsi="Avenir Heavy" w:cs="Times New Roman"/>
        </w:rPr>
        <w:t xml:space="preserve">? </w:t>
      </w:r>
    </w:p>
    <w:p w14:paraId="7958AB35" w14:textId="6F17A874" w:rsidR="00C8757A" w:rsidRPr="00920820" w:rsidRDefault="00C8757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실제로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proofErr w:type="spellStart"/>
      <w:r w:rsidRPr="00920820">
        <w:rPr>
          <w:rFonts w:ascii="Avenir Heavy" w:eastAsia="Apple SD 산돌고딕 Neo 일반체" w:hAnsi="Avenir Heavy" w:cs="Times New Roman"/>
        </w:rPr>
        <w:t>Fama</w:t>
      </w:r>
      <w:proofErr w:type="spellEnd"/>
      <w:r w:rsidRPr="00920820">
        <w:rPr>
          <w:rFonts w:ascii="Avenir Heavy" w:eastAsia="Apple SD 산돌고딕 Neo 일반체" w:hAnsi="Avenir Heavy" w:cs="Times New Roman"/>
        </w:rPr>
        <w:t xml:space="preserve"> French 3 </w:t>
      </w:r>
      <w:r w:rsidRPr="00920820">
        <w:rPr>
          <w:rFonts w:ascii="Avenir Heavy" w:eastAsia="Apple SD 산돌고딕 Neo 일반체" w:hAnsi="Avenir Heavy" w:cs="Times New Roman"/>
        </w:rPr>
        <w:t>요인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모형에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의해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설명되는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것으로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나타났다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</w:p>
    <w:p w14:paraId="79A65715" w14:textId="4A4D9BC2" w:rsidR="00C8757A" w:rsidRPr="00920820" w:rsidRDefault="00C8757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본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논문의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구성은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다음과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같다</w:t>
      </w:r>
      <w:r w:rsidRPr="00920820">
        <w:rPr>
          <w:rFonts w:ascii="Avenir Heavy" w:eastAsia="Apple SD 산돌고딕 Neo 일반체" w:hAnsi="Avenir Heavy" w:cs="Times New Roman"/>
        </w:rPr>
        <w:t xml:space="preserve">. </w:t>
      </w:r>
    </w:p>
    <w:p w14:paraId="7D67C506" w14:textId="5E5D90A2" w:rsidR="00C8757A" w:rsidRPr="00920820" w:rsidRDefault="00C8757A">
      <w:pPr>
        <w:rPr>
          <w:rFonts w:ascii="Avenir Heavy" w:eastAsia="Apple SD 산돌고딕 Neo 일반체" w:hAnsi="Avenir Heavy" w:cs="Times New Roman"/>
        </w:rPr>
      </w:pPr>
      <w:r w:rsidRPr="00920820">
        <w:rPr>
          <w:rFonts w:ascii="Avenir Heavy" w:eastAsia="Apple SD 산돌고딕 Neo 일반체" w:hAnsi="Avenir Heavy" w:cs="Times New Roman"/>
        </w:rPr>
        <w:t>자료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및</w:t>
      </w:r>
      <w:r w:rsidRPr="00920820">
        <w:rPr>
          <w:rFonts w:ascii="Avenir Heavy" w:eastAsia="Apple SD 산돌고딕 Neo 일반체" w:hAnsi="Avenir Heavy" w:cs="Times New Roman"/>
        </w:rPr>
        <w:t xml:space="preserve"> </w:t>
      </w:r>
      <w:r w:rsidRPr="00920820">
        <w:rPr>
          <w:rFonts w:ascii="Avenir Heavy" w:eastAsia="Apple SD 산돌고딕 Neo 일반체" w:hAnsi="Avenir Heavy" w:cs="Times New Roman"/>
        </w:rPr>
        <w:t>연구방법</w:t>
      </w:r>
    </w:p>
    <w:p w14:paraId="39E2CFF9" w14:textId="77777777" w:rsidR="00920820" w:rsidRDefault="00920820" w:rsidP="00920820">
      <w:pPr>
        <w:spacing w:line="432" w:lineRule="auto"/>
        <w:rPr>
          <w:rFonts w:ascii="바탕" w:eastAsia="바탕" w:hAnsi="바탕"/>
          <w:spacing w:val="-6"/>
        </w:rPr>
      </w:pPr>
      <w:r>
        <w:rPr>
          <w:rFonts w:ascii="바탕" w:eastAsia="바탕" w:hAnsi="바탕"/>
          <w:spacing w:val="-6"/>
        </w:rPr>
        <w:t xml:space="preserve">본 연구는 1980년 1월부터 2015년 12월까지 유가증권시장(KOSPI)에 상장된 </w:t>
      </w:r>
      <w:r>
        <w:rPr>
          <w:rFonts w:ascii="바탕" w:eastAsia="바탕" w:hAnsi="바탕" w:hint="eastAsia"/>
          <w:spacing w:val="-6"/>
        </w:rPr>
        <w:t xml:space="preserve">펀드를 제외한 모든 종목을 대상으로 </w:t>
      </w:r>
      <w:r>
        <w:rPr>
          <w:rFonts w:ascii="바탕" w:eastAsia="바탕" w:hAnsi="바탕"/>
          <w:spacing w:val="-6"/>
        </w:rPr>
        <w:t>분석하였</w:t>
      </w:r>
      <w:r>
        <w:rPr>
          <w:rFonts w:ascii="바탕" w:eastAsia="바탕" w:hAnsi="바탕" w:hint="eastAsia"/>
          <w:spacing w:val="-6"/>
        </w:rPr>
        <w:t>다</w:t>
      </w:r>
      <w:r>
        <w:rPr>
          <w:rFonts w:ascii="바탕" w:eastAsia="바탕" w:hAnsi="바탕"/>
          <w:spacing w:val="-6"/>
        </w:rPr>
        <w:t>. 개별기업의 주가자료와 회계자료는 FN GUIDE에서 제공하는 DATA GUIDE를 통해 수집하였다.</w:t>
      </w:r>
    </w:p>
    <w:p w14:paraId="38CCF0D2" w14:textId="77777777" w:rsidR="00920820" w:rsidRDefault="00920820">
      <w:pPr>
        <w:rPr>
          <w:rFonts w:ascii="Apple SD 산돌고딕 Neo 일반체" w:eastAsia="Apple SD 산돌고딕 Neo 일반체" w:hAnsi="Apple SD 산돌고딕 Neo 일반체" w:cs="Times New Roman" w:hint="eastAsia"/>
        </w:rPr>
      </w:pPr>
    </w:p>
    <w:p w14:paraId="293F80A2" w14:textId="77777777" w:rsidR="00920820" w:rsidRDefault="00920820">
      <w:pPr>
        <w:rPr>
          <w:rFonts w:ascii="Apple SD 산돌고딕 Neo 일반체" w:eastAsia="Apple SD 산돌고딕 Neo 일반체" w:hAnsi="Apple SD 산돌고딕 Neo 일반체" w:cs="Times New Roman"/>
        </w:rPr>
      </w:pPr>
    </w:p>
    <w:p w14:paraId="46827423" w14:textId="77777777" w:rsidR="00C8757A" w:rsidRPr="00C8757A" w:rsidRDefault="00C8757A">
      <w:pPr>
        <w:rPr>
          <w:rFonts w:ascii="Apple SD 산돌고딕 Neo 일반체" w:eastAsia="Apple SD 산돌고딕 Neo 일반체" w:hAnsi="Apple SD 산돌고딕 Neo 일반체" w:cs="Times New Roman"/>
        </w:rPr>
      </w:pPr>
    </w:p>
    <w:p w14:paraId="14CBE444" w14:textId="77777777" w:rsidR="00FB0A9E" w:rsidRDefault="00FB0A9E">
      <w:pPr>
        <w:rPr>
          <w:rFonts w:ascii="Batang" w:eastAsia="Batang" w:hAnsi="Batang"/>
        </w:rPr>
      </w:pPr>
    </w:p>
    <w:sectPr w:rsidR="00FB0A9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9E"/>
    <w:rsid w:val="0087260A"/>
    <w:rsid w:val="00920820"/>
    <w:rsid w:val="00BD31F7"/>
    <w:rsid w:val="00C51D86"/>
    <w:rsid w:val="00C8757A"/>
    <w:rsid w:val="00F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58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312</Words>
  <Characters>1784</Characters>
  <Application>Microsoft Macintosh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Kenjin Che</dc:creator>
  <dc:description/>
  <cp:lastModifiedBy>kenjin</cp:lastModifiedBy>
  <cp:revision>12</cp:revision>
  <dcterms:created xsi:type="dcterms:W3CDTF">2018-03-11T08:29:00Z</dcterms:created>
  <dcterms:modified xsi:type="dcterms:W3CDTF">2018-03-15T03:18:00Z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