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atang" w:hAnsi="Batang" w:eastAsia="Batang"/>
        </w:rPr>
      </w:pPr>
      <w:r>
        <w:rPr>
          <w:rFonts w:ascii="Batang" w:hAnsi="Batang" w:cs="Times New Roman" w:eastAsia="Batang"/>
        </w:rPr>
        <w:t>한국 주식시장의 모멘텀</w:t>
      </w:r>
      <w:r>
        <w:rPr>
          <w:rFonts w:eastAsia="Batang" w:cs="Times New Roman" w:ascii="Batang" w:hAnsi="Batang"/>
        </w:rPr>
        <w:t xml:space="preserve">(momentum) </w:t>
      </w:r>
      <w:r>
        <w:rPr>
          <w:rFonts w:ascii="Batang" w:hAnsi="Batang" w:cs="Times New Roman" w:eastAsia="Batang"/>
        </w:rPr>
        <w:t>현상은 직관적으로 선뜻 받아들이기 어려운 점이 있다</w:t>
      </w:r>
      <w:r>
        <w:rPr>
          <w:rFonts w:eastAsia="Batang" w:cs="Times New Roman" w:ascii="Batang" w:hAnsi="Batang"/>
        </w:rPr>
        <w:t xml:space="preserve">. </w:t>
      </w:r>
      <w:r>
        <w:rPr>
          <w:rFonts w:ascii="Batang" w:hAnsi="Batang" w:cs="Times New Roman" w:eastAsia="Batang"/>
        </w:rPr>
        <w:t>과거 수익률이 상승 또는 하락했던 주식은 그 경향을 유지하려는 성질을 갖는다는 모멘텀 현상은 일견 약형 효율적 시장 가설</w:t>
      </w:r>
      <w:r>
        <w:rPr>
          <w:rFonts w:eastAsia="Batang" w:cs="Times New Roman" w:ascii="Batang" w:hAnsi="Batang"/>
        </w:rPr>
        <w:t>(weak form efficient market hypothesis)</w:t>
      </w:r>
      <w:r>
        <w:rPr>
          <w:rFonts w:ascii="Batang" w:hAnsi="Batang" w:cs="Times New Roman" w:eastAsia="Batang"/>
        </w:rPr>
        <w:t>를 위배하는 증거처럼 보인다</w:t>
      </w:r>
      <w:r>
        <w:rPr>
          <w:rFonts w:eastAsia="Batang" w:cs="Times New Roman" w:ascii="Batang" w:hAnsi="Batang"/>
        </w:rPr>
        <w:t xml:space="preserve">. </w:t>
      </w:r>
      <w:r>
        <w:rPr>
          <w:rFonts w:ascii="Batang" w:hAnsi="Batang" w:cs="Times New Roman" w:eastAsia="Batang"/>
        </w:rPr>
        <w:t>물론 이는 엄밀한 검증을 요구한다는 점을 받아들이더라도</w:t>
      </w:r>
      <w:r>
        <w:rPr>
          <w:rFonts w:eastAsia="Batang" w:cs="Times New Roman" w:ascii="Batang" w:hAnsi="Batang"/>
        </w:rPr>
        <w:t xml:space="preserve">, </w:t>
      </w:r>
      <w:r>
        <w:rPr>
          <w:rFonts w:ascii="Batang" w:hAnsi="Batang" w:cs="Times New Roman" w:eastAsia="Batang"/>
        </w:rPr>
        <w:t>적지 않은 연구가 모멘텀 현상의 행태주의적</w:t>
      </w:r>
      <w:r>
        <w:rPr>
          <w:rFonts w:eastAsia="Batang" w:cs="Times New Roman" w:ascii="Batang" w:hAnsi="Batang"/>
        </w:rPr>
        <w:t>(behavioral)</w:t>
      </w:r>
      <w:r>
        <w:rPr>
          <w:rFonts w:ascii="Batang" w:hAnsi="Batang" w:cs="Times New Roman" w:eastAsia="Batang"/>
        </w:rPr>
        <w:t>관점에 주목하는 것도 사실이다</w:t>
      </w:r>
      <w:r>
        <w:rPr>
          <w:rFonts w:eastAsia="Batang" w:cs="Times New Roman" w:ascii="Batang" w:hAnsi="Batang"/>
        </w:rPr>
        <w:t xml:space="preserve">. </w:t>
      </w:r>
      <w:r>
        <w:rPr>
          <w:rFonts w:ascii="Batang" w:hAnsi="Batang" w:cs="Times New Roman" w:eastAsia="Batang"/>
        </w:rPr>
        <w:t xml:space="preserve">그럼에도 주식에 대한 정보력을 갖춘 외국인 투자자가 본격적으로 유입된 외환위기 이후 </w:t>
      </w:r>
      <w:r>
        <w:rPr>
          <w:rFonts w:eastAsia="Batang" w:cs="Times New Roman" w:ascii="Batang" w:hAnsi="Batang"/>
        </w:rPr>
        <w:t>2000</w:t>
      </w:r>
      <w:r>
        <w:rPr>
          <w:rFonts w:ascii="Batang" w:hAnsi="Batang" w:cs="Times New Roman" w:eastAsia="Batang"/>
        </w:rPr>
        <w:t xml:space="preserve">년대 이후에서야 비로소 모멘텀 현상이 발견된다는 것은 생각해 볼 여지가 있다 </w:t>
      </w:r>
      <w:r>
        <w:rPr>
          <w:rFonts w:eastAsia="Batang" w:cs="Times New Roman" w:ascii="Batang" w:hAnsi="Batang"/>
        </w:rPr>
        <w:t>(</w:t>
      </w:r>
      <w:r>
        <w:rPr>
          <w:rFonts w:ascii="Batang" w:hAnsi="Batang" w:cs="Times New Roman" w:eastAsia="Batang"/>
        </w:rPr>
        <w:t xml:space="preserve">김상환 </w:t>
      </w:r>
      <w:r>
        <w:rPr>
          <w:rFonts w:eastAsia="Batang" w:cs="Times New Roman" w:ascii="Batang" w:hAnsi="Batang"/>
        </w:rPr>
        <w:t xml:space="preserve">2012, </w:t>
      </w:r>
      <w:r>
        <w:rPr>
          <w:rFonts w:ascii="Batang" w:hAnsi="Batang" w:cs="Times New Roman" w:eastAsia="Batang"/>
        </w:rPr>
        <w:t xml:space="preserve">장지원 </w:t>
      </w:r>
      <w:r>
        <w:rPr>
          <w:rFonts w:eastAsia="Batang" w:cs="Times New Roman" w:ascii="Batang" w:hAnsi="Batang"/>
        </w:rPr>
        <w:t xml:space="preserve">2017). </w:t>
      </w:r>
    </w:p>
    <w:p>
      <w:pPr>
        <w:pStyle w:val="Normal"/>
        <w:rPr>
          <w:rFonts w:ascii="Batang" w:hAnsi="Batang" w:eastAsia="Batang"/>
        </w:rPr>
      </w:pPr>
      <w:r>
        <w:rPr>
          <w:rFonts w:ascii="Batang" w:hAnsi="Batang" w:cs="Times New Roman" w:eastAsia="Batang"/>
        </w:rPr>
        <w:t>외환위기 이전에는 오히려 과거 수익률이 높은 승자 포트폴리오</w:t>
      </w:r>
      <w:r>
        <w:rPr>
          <w:rFonts w:eastAsia="Batang" w:cs="Times New Roman" w:ascii="Batang" w:hAnsi="Batang"/>
        </w:rPr>
        <w:t>(winn</w:t>
      </w:r>
      <w:bookmarkStart w:id="0" w:name="_GoBack"/>
      <w:bookmarkEnd w:id="0"/>
      <w:r>
        <w:rPr>
          <w:rFonts w:eastAsia="Batang" w:cs="Times New Roman" w:ascii="Batang" w:hAnsi="Batang"/>
        </w:rPr>
        <w:t>er portfolio)</w:t>
      </w:r>
      <w:r>
        <w:rPr>
          <w:rFonts w:ascii="Batang" w:hAnsi="Batang" w:cs="Times New Roman" w:eastAsia="Batang"/>
        </w:rPr>
        <w:t>를 매수하고</w:t>
      </w:r>
      <w:r>
        <w:rPr>
          <w:rFonts w:eastAsia="Batang" w:cs="Times New Roman" w:ascii="Batang" w:hAnsi="Batang"/>
        </w:rPr>
        <w:t xml:space="preserve">, </w:t>
      </w:r>
      <w:r>
        <w:rPr>
          <w:rFonts w:ascii="Batang" w:hAnsi="Batang" w:cs="Times New Roman" w:eastAsia="Batang"/>
        </w:rPr>
        <w:t>수익률이 낮은 패자 포트폴리오</w:t>
      </w:r>
      <w:r>
        <w:rPr>
          <w:rFonts w:eastAsia="Batang" w:cs="Times New Roman" w:ascii="Batang" w:hAnsi="Batang"/>
        </w:rPr>
        <w:t>(loser portfolio)</w:t>
      </w:r>
      <w:r>
        <w:rPr>
          <w:rFonts w:ascii="Batang" w:hAnsi="Batang" w:cs="Times New Roman" w:eastAsia="Batang"/>
        </w:rPr>
        <w:t>를 매도하는 무비용</w:t>
      </w:r>
      <w:r>
        <w:rPr>
          <w:rFonts w:eastAsia="Batang" w:cs="Times New Roman" w:ascii="Batang" w:hAnsi="Batang"/>
        </w:rPr>
        <w:t xml:space="preserve">(zero investment) </w:t>
      </w:r>
      <w:r>
        <w:rPr>
          <w:rFonts w:ascii="Batang" w:hAnsi="Batang" w:cs="Times New Roman" w:eastAsia="Batang"/>
        </w:rPr>
        <w:t>포트</w:t>
      </w:r>
      <w:r>
        <w:rPr>
          <w:rFonts w:ascii="Batang" w:hAnsi="Batang" w:cs="Times New Roman" w:eastAsia="Batang"/>
        </w:rPr>
        <w:t xml:space="preserve">폴리오를 </w:t>
      </w:r>
    </w:p>
    <w:p>
      <w:pPr>
        <w:pStyle w:val="Normal"/>
        <w:spacing w:before="0" w:after="160"/>
        <w:rPr>
          <w:rFonts w:ascii="Batang" w:hAnsi="Batang" w:eastAsia="Batang"/>
        </w:rPr>
      </w:pPr>
      <w:r>
        <w:rPr>
          <w:rFonts w:eastAsia="Batang" w:ascii="Batang" w:hAnsi="Batang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atang">
    <w:altName w:val="바탕"/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4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 w:val="2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2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Application>LibreOffice/6.0.2.1$MacOSX_X86_64 LibreOffice_project/f7f06a8f319e4b62f9bc5095aa112a65d2f3ac89</Application>
  <Pages>1</Pages>
  <Words>303</Words>
  <Characters>408</Characters>
  <CharactersWithSpaces>504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2018-03-11T08:29:00Z</dcterms:created>
  <dc:creator>Kenjin Che</dc:creator>
  <dc:description/>
  <dc:language>en-US</dc:language>
  <cp:lastModifiedBy/>
  <dcterms:modified xsi:type="dcterms:W3CDTF">2018-03-13T11:02:08Z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