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4618"/>
        <w:gridCol w:w="4618"/>
      </w:tblGrid>
      <w:tr w:rsidR="00F123EE" w:rsidRPr="00777DD1" w14:paraId="4A5C8A0B" w14:textId="77777777" w:rsidTr="00777DD1">
        <w:trPr>
          <w:trHeight w:val="864"/>
        </w:trPr>
        <w:tc>
          <w:tcPr>
            <w:tcW w:w="4618" w:type="dxa"/>
          </w:tcPr>
          <w:p w14:paraId="77249240" w14:textId="77777777" w:rsidR="00F123EE" w:rsidRPr="00777DD1" w:rsidRDefault="00266A59" w:rsidP="00777DD1">
            <w:pPr>
              <w:pStyle w:val="Bodytext20"/>
              <w:shd w:val="clear" w:color="auto" w:fill="auto"/>
              <w:tabs>
                <w:tab w:val="left" w:pos="2826"/>
              </w:tabs>
              <w:spacing w:line="240" w:lineRule="auto"/>
              <w:rPr>
                <w:rStyle w:val="Bodytext2"/>
                <w:rFonts w:ascii="Arial" w:hAnsi="Arial" w:cs="Arial"/>
                <w:b/>
                <w:bCs/>
                <w:color w:val="000000"/>
                <w:sz w:val="20"/>
                <w:szCs w:val="20"/>
                <w:lang w:eastAsia="vi-VN"/>
              </w:rPr>
            </w:pPr>
            <w:r w:rsidRPr="00777DD1">
              <w:rPr>
                <w:rStyle w:val="Bodytext2"/>
                <w:rFonts w:ascii="Arial" w:hAnsi="Arial" w:cs="Arial"/>
                <w:b/>
                <w:bCs/>
                <w:color w:val="000000"/>
                <w:sz w:val="20"/>
                <w:szCs w:val="20"/>
                <w:lang w:eastAsia="vi-VN"/>
              </w:rPr>
              <w:t>QUỐC</w:t>
            </w:r>
            <w:r w:rsidR="00F123EE" w:rsidRPr="00777DD1">
              <w:rPr>
                <w:rStyle w:val="Bodytext2"/>
                <w:rFonts w:ascii="Arial" w:hAnsi="Arial" w:cs="Arial"/>
                <w:b/>
                <w:bCs/>
                <w:color w:val="000000"/>
                <w:sz w:val="20"/>
                <w:szCs w:val="20"/>
                <w:lang w:eastAsia="vi-VN"/>
              </w:rPr>
              <w:t xml:space="preserve"> HỘI</w:t>
            </w:r>
          </w:p>
          <w:p w14:paraId="510B8A4C" w14:textId="77777777" w:rsidR="00F123EE" w:rsidRPr="00777DD1" w:rsidRDefault="00266A59" w:rsidP="00777DD1">
            <w:pPr>
              <w:pStyle w:val="Bodytext20"/>
              <w:shd w:val="clear" w:color="auto" w:fill="auto"/>
              <w:tabs>
                <w:tab w:val="left" w:pos="2826"/>
              </w:tabs>
              <w:spacing w:line="240" w:lineRule="auto"/>
              <w:rPr>
                <w:rStyle w:val="Bodytext2"/>
                <w:rFonts w:ascii="Arial" w:hAnsi="Arial" w:cs="Arial"/>
                <w:b/>
                <w:bCs/>
                <w:color w:val="000000"/>
                <w:sz w:val="20"/>
                <w:szCs w:val="20"/>
                <w:lang w:val="en-US" w:eastAsia="vi-VN"/>
              </w:rPr>
            </w:pPr>
            <w:r w:rsidRPr="00777DD1">
              <w:rPr>
                <w:rStyle w:val="Bodytext2"/>
                <w:rFonts w:ascii="Arial" w:hAnsi="Arial" w:cs="Arial"/>
                <w:sz w:val="20"/>
                <w:szCs w:val="20"/>
                <w:lang w:val="en-US"/>
              </w:rPr>
              <w:t>_______</w:t>
            </w:r>
          </w:p>
          <w:p w14:paraId="42C578ED" w14:textId="77777777" w:rsidR="00F123EE" w:rsidRPr="00777DD1" w:rsidRDefault="00F123EE" w:rsidP="00777DD1">
            <w:pPr>
              <w:pStyle w:val="Bodytext20"/>
              <w:shd w:val="clear" w:color="auto" w:fill="auto"/>
              <w:tabs>
                <w:tab w:val="left" w:pos="2826"/>
              </w:tabs>
              <w:spacing w:line="240" w:lineRule="auto"/>
              <w:rPr>
                <w:rStyle w:val="Bodytext2"/>
                <w:rFonts w:ascii="Arial" w:hAnsi="Arial" w:cs="Arial"/>
                <w:b/>
                <w:bCs/>
                <w:color w:val="000000"/>
                <w:sz w:val="20"/>
                <w:szCs w:val="20"/>
                <w:lang w:eastAsia="vi-VN"/>
              </w:rPr>
            </w:pPr>
            <w:r w:rsidRPr="00777DD1">
              <w:rPr>
                <w:rStyle w:val="BodyTextChar1"/>
                <w:rFonts w:ascii="Arial" w:hAnsi="Arial" w:cs="Arial"/>
                <w:b w:val="0"/>
                <w:bCs w:val="0"/>
                <w:color w:val="000000"/>
                <w:sz w:val="20"/>
                <w:szCs w:val="20"/>
                <w:lang w:eastAsia="vi-VN"/>
              </w:rPr>
              <w:t>Luật số: 20/2023/QH15</w:t>
            </w:r>
          </w:p>
        </w:tc>
        <w:tc>
          <w:tcPr>
            <w:tcW w:w="4618" w:type="dxa"/>
          </w:tcPr>
          <w:p w14:paraId="2CBCE47B" w14:textId="77777777" w:rsidR="00F123EE" w:rsidRPr="00777DD1" w:rsidRDefault="00F123EE" w:rsidP="00777DD1">
            <w:pPr>
              <w:pStyle w:val="Bodytext20"/>
              <w:shd w:val="clear" w:color="auto" w:fill="auto"/>
              <w:tabs>
                <w:tab w:val="left" w:pos="2826"/>
              </w:tabs>
              <w:spacing w:line="240" w:lineRule="auto"/>
              <w:rPr>
                <w:rFonts w:ascii="Arial" w:hAnsi="Arial" w:cs="Arial"/>
                <w:sz w:val="20"/>
                <w:szCs w:val="20"/>
              </w:rPr>
            </w:pPr>
            <w:r w:rsidRPr="00777DD1">
              <w:rPr>
                <w:rStyle w:val="Bodytext2"/>
                <w:rFonts w:ascii="Arial" w:hAnsi="Arial" w:cs="Arial"/>
                <w:b/>
                <w:bCs/>
                <w:color w:val="000000"/>
                <w:sz w:val="20"/>
                <w:szCs w:val="20"/>
                <w:lang w:eastAsia="vi-VN"/>
              </w:rPr>
              <w:t>C</w:t>
            </w:r>
            <w:r w:rsidR="00266A59" w:rsidRPr="00777DD1">
              <w:rPr>
                <w:rStyle w:val="Bodytext2"/>
                <w:rFonts w:ascii="Arial" w:hAnsi="Arial" w:cs="Arial"/>
                <w:b/>
                <w:bCs/>
                <w:color w:val="000000"/>
                <w:sz w:val="20"/>
                <w:szCs w:val="20"/>
                <w:lang w:val="en-US" w:eastAsia="vi-VN"/>
              </w:rPr>
              <w:t>Ộ</w:t>
            </w:r>
            <w:r w:rsidRPr="00777DD1">
              <w:rPr>
                <w:rStyle w:val="Bodytext2"/>
                <w:rFonts w:ascii="Arial" w:hAnsi="Arial" w:cs="Arial"/>
                <w:b/>
                <w:bCs/>
                <w:color w:val="000000"/>
                <w:sz w:val="20"/>
                <w:szCs w:val="20"/>
                <w:lang w:eastAsia="vi-VN"/>
              </w:rPr>
              <w:t>NG HÒA XÃ HỘI CHỦ NGHĨA VIỆT NAM</w:t>
            </w:r>
          </w:p>
          <w:p w14:paraId="659607FE" w14:textId="77777777" w:rsidR="00F123EE" w:rsidRPr="00777DD1" w:rsidRDefault="00F123EE" w:rsidP="00777DD1">
            <w:pPr>
              <w:pStyle w:val="BodyText"/>
              <w:shd w:val="clear" w:color="auto" w:fill="auto"/>
              <w:tabs>
                <w:tab w:val="left" w:pos="4576"/>
              </w:tabs>
              <w:spacing w:after="0" w:line="240" w:lineRule="auto"/>
              <w:ind w:firstLine="0"/>
              <w:jc w:val="center"/>
              <w:rPr>
                <w:rStyle w:val="BodyTextChar1"/>
                <w:rFonts w:ascii="Arial" w:hAnsi="Arial" w:cs="Arial"/>
                <w:b/>
                <w:bCs/>
                <w:color w:val="000000"/>
                <w:sz w:val="20"/>
                <w:szCs w:val="20"/>
                <w:lang w:eastAsia="vi-VN"/>
              </w:rPr>
            </w:pPr>
            <w:r w:rsidRPr="00777DD1">
              <w:rPr>
                <w:rStyle w:val="BodyTextChar1"/>
                <w:rFonts w:ascii="Arial" w:hAnsi="Arial" w:cs="Arial"/>
                <w:b/>
                <w:bCs/>
                <w:color w:val="000000"/>
                <w:sz w:val="20"/>
                <w:szCs w:val="20"/>
                <w:lang w:eastAsia="vi-VN"/>
              </w:rPr>
              <w:t>Độc lập - Tự do - Hạnh phúc</w:t>
            </w:r>
          </w:p>
          <w:p w14:paraId="47BD75C9" w14:textId="77777777" w:rsidR="00266A59" w:rsidRPr="00777DD1" w:rsidRDefault="00266A59" w:rsidP="00777DD1">
            <w:pPr>
              <w:pStyle w:val="BodyText"/>
              <w:shd w:val="clear" w:color="auto" w:fill="auto"/>
              <w:tabs>
                <w:tab w:val="left" w:pos="4576"/>
              </w:tabs>
              <w:spacing w:after="0" w:line="240" w:lineRule="auto"/>
              <w:ind w:firstLine="0"/>
              <w:jc w:val="center"/>
              <w:rPr>
                <w:rStyle w:val="Bodytext2"/>
                <w:rFonts w:ascii="Arial" w:hAnsi="Arial" w:cs="Arial"/>
                <w:sz w:val="20"/>
                <w:szCs w:val="20"/>
                <w:lang w:val="en-US"/>
              </w:rPr>
            </w:pP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r w:rsidRPr="00777DD1">
              <w:rPr>
                <w:rStyle w:val="BodyTextChar1"/>
                <w:rFonts w:ascii="Arial" w:hAnsi="Arial" w:cs="Arial"/>
                <w:sz w:val="20"/>
                <w:szCs w:val="20"/>
                <w:lang w:val="en-US"/>
              </w:rPr>
              <w:t>_</w:t>
            </w:r>
            <w:r w:rsidRPr="00777DD1">
              <w:rPr>
                <w:rStyle w:val="BodyTextChar1"/>
                <w:rFonts w:ascii="Arial" w:hAnsi="Arial" w:cs="Arial"/>
                <w:sz w:val="20"/>
                <w:szCs w:val="20"/>
              </w:rPr>
              <w:t>_</w:t>
            </w:r>
          </w:p>
        </w:tc>
      </w:tr>
    </w:tbl>
    <w:p w14:paraId="5B28A2A8" w14:textId="77777777" w:rsidR="00F123EE" w:rsidRPr="007D55C7" w:rsidRDefault="00F123EE" w:rsidP="005654CE">
      <w:pPr>
        <w:pStyle w:val="Bodytext20"/>
        <w:shd w:val="clear" w:color="auto" w:fill="auto"/>
        <w:tabs>
          <w:tab w:val="left" w:pos="2826"/>
        </w:tabs>
        <w:spacing w:line="240" w:lineRule="auto"/>
        <w:rPr>
          <w:rStyle w:val="Bodytext2"/>
          <w:rFonts w:ascii="Arial" w:hAnsi="Arial" w:cs="Arial"/>
          <w:b/>
          <w:bCs/>
          <w:color w:val="000000"/>
          <w:sz w:val="20"/>
          <w:szCs w:val="20"/>
          <w:lang w:eastAsia="vi-VN"/>
        </w:rPr>
      </w:pPr>
    </w:p>
    <w:p w14:paraId="40F4FEFE" w14:textId="77777777" w:rsidR="00777DD1" w:rsidRPr="007D55C7" w:rsidRDefault="00777DD1" w:rsidP="005654CE">
      <w:pPr>
        <w:pStyle w:val="Bodytext20"/>
        <w:shd w:val="clear" w:color="auto" w:fill="auto"/>
        <w:tabs>
          <w:tab w:val="left" w:pos="2826"/>
        </w:tabs>
        <w:spacing w:line="240" w:lineRule="auto"/>
        <w:rPr>
          <w:rFonts w:ascii="Arial" w:hAnsi="Arial" w:cs="Arial"/>
          <w:sz w:val="20"/>
          <w:szCs w:val="20"/>
        </w:rPr>
      </w:pPr>
      <w:r w:rsidRPr="007D55C7">
        <w:rPr>
          <w:rStyle w:val="Bodytext2"/>
          <w:rFonts w:ascii="Arial" w:hAnsi="Arial" w:cs="Arial"/>
          <w:b/>
          <w:bCs/>
          <w:color w:val="000000"/>
          <w:sz w:val="20"/>
          <w:szCs w:val="20"/>
          <w:lang w:eastAsia="vi-VN"/>
        </w:rPr>
        <w:tab/>
      </w:r>
    </w:p>
    <w:p w14:paraId="11E728B3" w14:textId="77777777" w:rsidR="00777DD1" w:rsidRPr="007D55C7" w:rsidRDefault="00777DD1" w:rsidP="005654CE">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0" w:name="bookmark0"/>
      <w:bookmarkStart w:id="1" w:name="bookmark1"/>
      <w:r w:rsidRPr="007D55C7">
        <w:rPr>
          <w:rStyle w:val="Heading1"/>
          <w:rFonts w:ascii="Arial" w:hAnsi="Arial" w:cs="Arial"/>
          <w:b/>
          <w:bCs/>
          <w:color w:val="000000"/>
          <w:sz w:val="20"/>
          <w:szCs w:val="20"/>
          <w:lang w:eastAsia="vi-VN"/>
        </w:rPr>
        <w:t>LUẬT</w:t>
      </w:r>
      <w:r w:rsidRPr="007D55C7">
        <w:rPr>
          <w:rStyle w:val="Heading1"/>
          <w:rFonts w:ascii="Arial" w:hAnsi="Arial" w:cs="Arial"/>
          <w:b/>
          <w:bCs/>
          <w:color w:val="000000"/>
          <w:sz w:val="20"/>
          <w:szCs w:val="20"/>
          <w:lang w:eastAsia="vi-VN"/>
        </w:rPr>
        <w:br/>
        <w:t>GIAO DỊCH ĐIỆN TỬ</w:t>
      </w:r>
      <w:bookmarkEnd w:id="0"/>
      <w:bookmarkEnd w:id="1"/>
    </w:p>
    <w:p w14:paraId="6C110702" w14:textId="77777777" w:rsidR="00F123EE" w:rsidRPr="007D55C7" w:rsidRDefault="00F123EE" w:rsidP="005654CE">
      <w:pPr>
        <w:pStyle w:val="Heading10"/>
        <w:keepNext/>
        <w:keepLines/>
        <w:shd w:val="clear" w:color="auto" w:fill="auto"/>
        <w:spacing w:after="0" w:line="240" w:lineRule="auto"/>
        <w:ind w:firstLine="0"/>
        <w:jc w:val="center"/>
        <w:rPr>
          <w:rFonts w:ascii="Arial" w:hAnsi="Arial" w:cs="Arial"/>
          <w:sz w:val="20"/>
          <w:szCs w:val="20"/>
        </w:rPr>
      </w:pPr>
    </w:p>
    <w:p w14:paraId="6446C977"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eastAsia="vi-VN"/>
        </w:rPr>
        <w:t>Căn cứ Hiến pháp nước Cộng hòa xã hội chủ nghĩa Việt Nam;</w:t>
      </w:r>
    </w:p>
    <w:p w14:paraId="0AABD03F" w14:textId="77777777" w:rsidR="00777DD1" w:rsidRPr="007D55C7" w:rsidRDefault="00777DD1" w:rsidP="005654CE">
      <w:pPr>
        <w:pStyle w:val="BodyText"/>
        <w:shd w:val="clear" w:color="auto" w:fill="auto"/>
        <w:spacing w:after="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eastAsia="vi-VN"/>
        </w:rPr>
        <w:t>Quốc hội ban hành Luật Giao dịch điện tử.</w:t>
      </w:r>
    </w:p>
    <w:p w14:paraId="7C60B795" w14:textId="77777777" w:rsidR="00F123EE" w:rsidRPr="007D55C7" w:rsidRDefault="00F123EE" w:rsidP="005654CE">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256FBFE6" w14:textId="77777777" w:rsidR="00777DD1" w:rsidRPr="007D55C7" w:rsidRDefault="00777DD1" w:rsidP="005654CE">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Chương I</w:t>
      </w:r>
      <w:r w:rsidRPr="007D55C7">
        <w:rPr>
          <w:rStyle w:val="BodyTextChar1"/>
          <w:rFonts w:ascii="Arial" w:hAnsi="Arial" w:cs="Arial"/>
          <w:b/>
          <w:bCs/>
          <w:color w:val="000000"/>
          <w:sz w:val="20"/>
          <w:szCs w:val="20"/>
          <w:lang w:eastAsia="vi-VN"/>
        </w:rPr>
        <w:br/>
        <w:t>NH</w:t>
      </w:r>
      <w:r w:rsidR="00266A59" w:rsidRPr="007D55C7">
        <w:rPr>
          <w:rStyle w:val="BodyTextChar1"/>
          <w:rFonts w:ascii="Arial" w:hAnsi="Arial" w:cs="Arial"/>
          <w:b/>
          <w:bCs/>
          <w:color w:val="000000"/>
          <w:sz w:val="20"/>
          <w:szCs w:val="20"/>
          <w:lang w:val="en-US" w:eastAsia="vi-VN"/>
        </w:rPr>
        <w:t>Ữ</w:t>
      </w:r>
      <w:r w:rsidRPr="007D55C7">
        <w:rPr>
          <w:rStyle w:val="BodyTextChar1"/>
          <w:rFonts w:ascii="Arial" w:hAnsi="Arial" w:cs="Arial"/>
          <w:b/>
          <w:bCs/>
          <w:color w:val="000000"/>
          <w:sz w:val="20"/>
          <w:szCs w:val="20"/>
          <w:lang w:eastAsia="vi-VN"/>
        </w:rPr>
        <w:t>NG QUY ĐỊNH CHUNG</w:t>
      </w:r>
    </w:p>
    <w:p w14:paraId="4B219C44" w14:textId="77777777" w:rsidR="00F123EE" w:rsidRPr="007D55C7" w:rsidRDefault="00F123EE" w:rsidP="005654CE">
      <w:pPr>
        <w:pStyle w:val="BodyText"/>
        <w:shd w:val="clear" w:color="auto" w:fill="auto"/>
        <w:spacing w:after="0" w:line="240" w:lineRule="auto"/>
        <w:ind w:firstLine="0"/>
        <w:jc w:val="center"/>
        <w:rPr>
          <w:rFonts w:ascii="Arial" w:hAnsi="Arial" w:cs="Arial"/>
          <w:sz w:val="20"/>
          <w:szCs w:val="20"/>
        </w:rPr>
      </w:pPr>
    </w:p>
    <w:p w14:paraId="6374C20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 Phạm vi điều chỉnh</w:t>
      </w:r>
    </w:p>
    <w:p w14:paraId="11439062" w14:textId="77777777" w:rsidR="00777DD1" w:rsidRPr="007D55C7" w:rsidRDefault="00266A59"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Luật này quy định việc thực hiện giao dịch bằng phương tiện điện tử.</w:t>
      </w:r>
    </w:p>
    <w:p w14:paraId="6806C848" w14:textId="77777777" w:rsidR="00777DD1" w:rsidRPr="007D55C7" w:rsidRDefault="00266A59" w:rsidP="005654CE">
      <w:pPr>
        <w:pStyle w:val="BodyText"/>
        <w:shd w:val="clear" w:color="auto" w:fill="auto"/>
        <w:tabs>
          <w:tab w:val="left" w:pos="98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Luật này không quy định về nội dung, điều kiện, hình thức của giao dịch.</w:t>
      </w:r>
    </w:p>
    <w:p w14:paraId="673E5356" w14:textId="77777777" w:rsidR="00777DD1" w:rsidRPr="007D55C7" w:rsidRDefault="00266A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Trường hợp luật khác quy định hoặc không quy định giao dịch được thực hiện bằng phương tiện điện tử thì được áp dụng theo quy định của Luật này. Trường hợp luật khác quy định không được thực hiện giao dịch bằng phương tiện điện tử thì thực hiện theo quy định của luật đó.</w:t>
      </w:r>
    </w:p>
    <w:p w14:paraId="5D0FFAA2"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2. Đối tượng áp dụng</w:t>
      </w:r>
    </w:p>
    <w:p w14:paraId="490F046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Luật này áp dụng đối với cơ quan, tổ chức, cá nhân trực tiếp tham gia giao dịch điện tử hoặc có liên quan đến giao dịch điện tử.</w:t>
      </w:r>
    </w:p>
    <w:p w14:paraId="6027A373"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 Giải thích từ ngữ</w:t>
      </w:r>
    </w:p>
    <w:p w14:paraId="6BB6650A"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Trong Luật này, các từ ngữ dưới đây được hiểu như sau:</w:t>
      </w:r>
    </w:p>
    <w:p w14:paraId="4F4F30E9" w14:textId="77777777" w:rsidR="00777DD1" w:rsidRPr="007D55C7" w:rsidRDefault="00266A59" w:rsidP="005654CE">
      <w:pPr>
        <w:pStyle w:val="BodyText"/>
        <w:shd w:val="clear" w:color="auto" w:fill="auto"/>
        <w:tabs>
          <w:tab w:val="left" w:pos="935"/>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 </w:t>
      </w:r>
      <w:r w:rsidR="00777DD1" w:rsidRPr="007D55C7">
        <w:rPr>
          <w:rStyle w:val="BodyTextChar1"/>
          <w:rFonts w:ascii="Arial" w:hAnsi="Arial" w:cs="Arial"/>
          <w:i/>
          <w:iCs/>
          <w:color w:val="000000"/>
          <w:sz w:val="20"/>
          <w:szCs w:val="20"/>
          <w:lang w:eastAsia="vi-VN"/>
        </w:rPr>
        <w:t>Giao dịch điện tử</w:t>
      </w:r>
      <w:r w:rsidR="00777DD1" w:rsidRPr="007D55C7">
        <w:rPr>
          <w:rStyle w:val="BodyTextChar1"/>
          <w:rFonts w:ascii="Arial" w:hAnsi="Arial" w:cs="Arial"/>
          <w:color w:val="000000"/>
          <w:sz w:val="20"/>
          <w:szCs w:val="20"/>
          <w:lang w:eastAsia="vi-VN"/>
        </w:rPr>
        <w:t xml:space="preserve"> là giao dịch được thực hiện bằng phương tiện điện tử.</w:t>
      </w:r>
    </w:p>
    <w:p w14:paraId="2C143349" w14:textId="77777777" w:rsidR="00777DD1" w:rsidRPr="007D55C7" w:rsidRDefault="00266A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2. </w:t>
      </w:r>
      <w:r w:rsidR="00777DD1" w:rsidRPr="007D55C7">
        <w:rPr>
          <w:rStyle w:val="BodyTextChar1"/>
          <w:rFonts w:ascii="Arial" w:hAnsi="Arial" w:cs="Arial"/>
          <w:i/>
          <w:iCs/>
          <w:color w:val="000000"/>
          <w:sz w:val="20"/>
          <w:szCs w:val="20"/>
          <w:lang w:eastAsia="vi-VN"/>
        </w:rPr>
        <w:t>Phương tiện điện tử</w:t>
      </w:r>
      <w:r w:rsidR="00777DD1" w:rsidRPr="007D55C7">
        <w:rPr>
          <w:rStyle w:val="BodyTextChar1"/>
          <w:rFonts w:ascii="Arial" w:hAnsi="Arial" w:cs="Arial"/>
          <w:color w:val="000000"/>
          <w:sz w:val="20"/>
          <w:szCs w:val="20"/>
          <w:lang w:eastAsia="vi-VN"/>
        </w:rPr>
        <w:t xml:space="preserve"> là phần cứng, phần mềm, hệ thống thông tin hoặc phương tiện khác hoạt động dựa trên công nghệ thông tin, công nghệ điện, điện tử, kỹ thuật số, từ tính, truyền dẫn không dây, quang học, </w:t>
      </w:r>
      <w:r w:rsidR="00063359" w:rsidRPr="007D55C7">
        <w:rPr>
          <w:rStyle w:val="BodyTextChar1"/>
          <w:rFonts w:ascii="Arial" w:hAnsi="Arial" w:cs="Arial"/>
          <w:color w:val="000000"/>
          <w:sz w:val="20"/>
          <w:szCs w:val="20"/>
          <w:lang w:eastAsia="vi-VN"/>
        </w:rPr>
        <w:t>điện tử</w:t>
      </w:r>
      <w:r w:rsidR="00777DD1" w:rsidRPr="007D55C7">
        <w:rPr>
          <w:rStyle w:val="BodyTextChar1"/>
          <w:rFonts w:ascii="Arial" w:hAnsi="Arial" w:cs="Arial"/>
          <w:color w:val="000000"/>
          <w:sz w:val="20"/>
          <w:szCs w:val="20"/>
          <w:lang w:eastAsia="vi-VN"/>
        </w:rPr>
        <w:t xml:space="preserve"> hoặc công nghệ khác tương tự.</w:t>
      </w:r>
    </w:p>
    <w:p w14:paraId="1E004CCA" w14:textId="77777777" w:rsidR="00777DD1" w:rsidRPr="007D55C7" w:rsidRDefault="00266A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3. </w:t>
      </w:r>
      <w:r w:rsidR="00777DD1" w:rsidRPr="007D55C7">
        <w:rPr>
          <w:rStyle w:val="BodyTextChar1"/>
          <w:rFonts w:ascii="Arial" w:hAnsi="Arial" w:cs="Arial"/>
          <w:i/>
          <w:iCs/>
          <w:color w:val="000000"/>
          <w:sz w:val="20"/>
          <w:szCs w:val="20"/>
          <w:lang w:eastAsia="vi-VN"/>
        </w:rPr>
        <w:t>Môi trường điện tử</w:t>
      </w:r>
      <w:r w:rsidR="00777DD1" w:rsidRPr="007D55C7">
        <w:rPr>
          <w:rStyle w:val="BodyTextChar1"/>
          <w:rFonts w:ascii="Arial" w:hAnsi="Arial" w:cs="Arial"/>
          <w:color w:val="000000"/>
          <w:sz w:val="20"/>
          <w:szCs w:val="20"/>
          <w:lang w:eastAsia="vi-VN"/>
        </w:rPr>
        <w:t xml:space="preserve"> là môi trường mạng viễn thông, mạng Internet, mạng máy tính, hệ thống thông tin.</w:t>
      </w:r>
    </w:p>
    <w:p w14:paraId="0C8EAFFC" w14:textId="77777777" w:rsidR="00777DD1" w:rsidRPr="007D55C7" w:rsidRDefault="00266A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4. </w:t>
      </w:r>
      <w:r w:rsidR="00777DD1" w:rsidRPr="007D55C7">
        <w:rPr>
          <w:rStyle w:val="BodyTextChar1"/>
          <w:rFonts w:ascii="Arial" w:hAnsi="Arial" w:cs="Arial"/>
          <w:i/>
          <w:iCs/>
          <w:color w:val="000000"/>
          <w:sz w:val="20"/>
          <w:szCs w:val="20"/>
          <w:lang w:eastAsia="vi-VN"/>
        </w:rPr>
        <w:t>Thông điệp dữ liệu</w:t>
      </w:r>
      <w:r w:rsidR="00777DD1" w:rsidRPr="007D55C7">
        <w:rPr>
          <w:rStyle w:val="BodyTextChar1"/>
          <w:rFonts w:ascii="Arial" w:hAnsi="Arial" w:cs="Arial"/>
          <w:color w:val="000000"/>
          <w:sz w:val="20"/>
          <w:szCs w:val="20"/>
          <w:lang w:eastAsia="vi-VN"/>
        </w:rPr>
        <w:t xml:space="preserve"> là thông tin được tạo ra, được gửi, được nhận, được lưu trữ bằng phương tiện điện tử.</w:t>
      </w:r>
    </w:p>
    <w:p w14:paraId="59021EC7" w14:textId="77777777" w:rsidR="00777DD1" w:rsidRPr="007D55C7" w:rsidRDefault="00266A59" w:rsidP="005654CE">
      <w:pPr>
        <w:pStyle w:val="BodyText"/>
        <w:shd w:val="clear" w:color="auto" w:fill="auto"/>
        <w:tabs>
          <w:tab w:val="left" w:pos="963"/>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5. </w:t>
      </w:r>
      <w:r w:rsidR="00777DD1" w:rsidRPr="007D55C7">
        <w:rPr>
          <w:rStyle w:val="BodyTextChar1"/>
          <w:rFonts w:ascii="Arial" w:hAnsi="Arial" w:cs="Arial"/>
          <w:i/>
          <w:iCs/>
          <w:color w:val="000000"/>
          <w:sz w:val="20"/>
          <w:szCs w:val="20"/>
          <w:lang w:eastAsia="vi-VN"/>
        </w:rPr>
        <w:t>Chứng thư điện tử</w:t>
      </w:r>
      <w:r w:rsidR="00777DD1" w:rsidRPr="007D55C7">
        <w:rPr>
          <w:rStyle w:val="BodyTextChar1"/>
          <w:rFonts w:ascii="Arial" w:hAnsi="Arial" w:cs="Arial"/>
          <w:color w:val="000000"/>
          <w:sz w:val="20"/>
          <w:szCs w:val="20"/>
          <w:lang w:eastAsia="vi-VN"/>
        </w:rPr>
        <w:t xml:space="preserve"> là giấy phép, giấy chứng nhận, chứng chỉ, văn bản xác nhận, văn bản chấp thuận khác do cơ quan, tổ chức có thẩm quyền phát hành dưới dạng dữ liệu điện tử.</w:t>
      </w:r>
    </w:p>
    <w:p w14:paraId="41639607" w14:textId="77777777" w:rsidR="00777DD1" w:rsidRPr="007D55C7" w:rsidRDefault="00266A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6. </w:t>
      </w:r>
      <w:r w:rsidR="00777DD1" w:rsidRPr="007D55C7">
        <w:rPr>
          <w:rStyle w:val="BodyTextChar1"/>
          <w:rFonts w:ascii="Arial" w:hAnsi="Arial" w:cs="Arial"/>
          <w:i/>
          <w:iCs/>
          <w:color w:val="000000"/>
          <w:sz w:val="20"/>
          <w:szCs w:val="20"/>
          <w:lang w:eastAsia="vi-VN"/>
        </w:rPr>
        <w:t>Dữ liệu</w:t>
      </w:r>
      <w:r w:rsidR="00777DD1" w:rsidRPr="007D55C7">
        <w:rPr>
          <w:rStyle w:val="BodyTextChar1"/>
          <w:rFonts w:ascii="Arial" w:hAnsi="Arial" w:cs="Arial"/>
          <w:color w:val="000000"/>
          <w:sz w:val="20"/>
          <w:szCs w:val="20"/>
          <w:lang w:eastAsia="vi-VN"/>
        </w:rPr>
        <w:t xml:space="preserve"> là ký hiệu, chữ viết, chữ số, hình ảnh, âm thanh hoặc dạng tương tự khác.</w:t>
      </w:r>
    </w:p>
    <w:p w14:paraId="247F6D4D" w14:textId="77777777" w:rsidR="00777DD1" w:rsidRPr="007D55C7" w:rsidRDefault="00266A59" w:rsidP="005654CE">
      <w:pPr>
        <w:pStyle w:val="BodyText"/>
        <w:shd w:val="clear" w:color="auto" w:fill="auto"/>
        <w:tabs>
          <w:tab w:val="left" w:pos="996"/>
        </w:tabs>
        <w:spacing w:after="120" w:line="240" w:lineRule="auto"/>
        <w:ind w:firstLine="720"/>
        <w:jc w:val="both"/>
        <w:rPr>
          <w:rFonts w:ascii="Arial" w:hAnsi="Arial" w:cs="Arial"/>
          <w:sz w:val="20"/>
          <w:szCs w:val="20"/>
          <w:lang w:val="en-US"/>
        </w:rPr>
      </w:pPr>
      <w:r w:rsidRPr="007D55C7">
        <w:rPr>
          <w:rStyle w:val="BodyTextChar1"/>
          <w:rFonts w:ascii="Arial" w:hAnsi="Arial" w:cs="Arial"/>
          <w:i/>
          <w:iCs/>
          <w:color w:val="000000"/>
          <w:sz w:val="20"/>
          <w:szCs w:val="20"/>
          <w:lang w:val="en-US" w:eastAsia="vi-VN"/>
        </w:rPr>
        <w:t xml:space="preserve">7. </w:t>
      </w:r>
      <w:r w:rsidR="00777DD1" w:rsidRPr="007D55C7">
        <w:rPr>
          <w:rStyle w:val="BodyTextChar1"/>
          <w:rFonts w:ascii="Arial" w:hAnsi="Arial" w:cs="Arial"/>
          <w:i/>
          <w:iCs/>
          <w:color w:val="000000"/>
          <w:sz w:val="20"/>
          <w:szCs w:val="20"/>
          <w:lang w:eastAsia="vi-VN"/>
        </w:rPr>
        <w:t>Dữ liệu điện tử</w:t>
      </w:r>
      <w:r w:rsidR="00777DD1" w:rsidRPr="007D55C7">
        <w:rPr>
          <w:rStyle w:val="BodyTextChar1"/>
          <w:rFonts w:ascii="Arial" w:hAnsi="Arial" w:cs="Arial"/>
          <w:color w:val="000000"/>
          <w:sz w:val="20"/>
          <w:szCs w:val="20"/>
          <w:lang w:eastAsia="vi-VN"/>
        </w:rPr>
        <w:t xml:space="preserve"> là dữ liệu được tạo ra, xử lý, lưu trữ bằng phương tiện điện tử.</w:t>
      </w:r>
    </w:p>
    <w:p w14:paraId="4790E5E2" w14:textId="77777777" w:rsidR="00777DD1" w:rsidRPr="007D55C7" w:rsidRDefault="00266A59" w:rsidP="005654CE">
      <w:pPr>
        <w:pStyle w:val="BodyText"/>
        <w:shd w:val="clear" w:color="auto" w:fill="auto"/>
        <w:tabs>
          <w:tab w:val="left" w:pos="996"/>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8. </w:t>
      </w:r>
      <w:r w:rsidR="00777DD1" w:rsidRPr="007D55C7">
        <w:rPr>
          <w:rStyle w:val="BodyTextChar1"/>
          <w:rFonts w:ascii="Arial" w:hAnsi="Arial" w:cs="Arial"/>
          <w:i/>
          <w:iCs/>
          <w:color w:val="000000"/>
          <w:sz w:val="20"/>
          <w:szCs w:val="20"/>
          <w:lang w:eastAsia="vi-VN"/>
        </w:rPr>
        <w:t>Dữ liệu số</w:t>
      </w:r>
      <w:r w:rsidR="00777DD1" w:rsidRPr="007D55C7">
        <w:rPr>
          <w:rStyle w:val="BodyTextChar1"/>
          <w:rFonts w:ascii="Arial" w:hAnsi="Arial" w:cs="Arial"/>
          <w:color w:val="000000"/>
          <w:sz w:val="20"/>
          <w:szCs w:val="20"/>
          <w:lang w:eastAsia="vi-VN"/>
        </w:rPr>
        <w:t xml:space="preserve"> là dữ liệu điện tử được tạo lập bằng phương pháp dùng tín hiệu số.</w:t>
      </w:r>
    </w:p>
    <w:p w14:paraId="1CCFF0CF" w14:textId="77777777" w:rsidR="00777DD1" w:rsidRPr="007D55C7" w:rsidRDefault="00266A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9. </w:t>
      </w:r>
      <w:r w:rsidR="00777DD1" w:rsidRPr="007D55C7">
        <w:rPr>
          <w:rStyle w:val="BodyTextChar1"/>
          <w:rFonts w:ascii="Arial" w:hAnsi="Arial" w:cs="Arial"/>
          <w:i/>
          <w:iCs/>
          <w:color w:val="000000"/>
          <w:sz w:val="20"/>
          <w:szCs w:val="20"/>
          <w:lang w:eastAsia="vi-VN"/>
        </w:rPr>
        <w:t>Dữ liệu chủ</w:t>
      </w:r>
      <w:r w:rsidR="00777DD1" w:rsidRPr="007D55C7">
        <w:rPr>
          <w:rStyle w:val="BodyTextChar1"/>
          <w:rFonts w:ascii="Arial" w:hAnsi="Arial" w:cs="Arial"/>
          <w:color w:val="000000"/>
          <w:sz w:val="20"/>
          <w:szCs w:val="20"/>
          <w:lang w:eastAsia="vi-VN"/>
        </w:rPr>
        <w:t xml:space="preserve"> là dữ liệu chứa thông tin cơ bản nhất để mô tả một đối tượng cụ thể, làm cơ sở để tham chiếu, đồng bộ giữa các cơ sở dữ liệu hoặc các tập dữ liệu khác nhau.</w:t>
      </w:r>
    </w:p>
    <w:p w14:paraId="705609A4" w14:textId="77777777" w:rsidR="00777DD1" w:rsidRPr="007D55C7" w:rsidRDefault="00266A59" w:rsidP="005654CE">
      <w:pPr>
        <w:pStyle w:val="BodyText"/>
        <w:shd w:val="clear" w:color="auto" w:fill="auto"/>
        <w:tabs>
          <w:tab w:val="left" w:pos="1089"/>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10. </w:t>
      </w:r>
      <w:r w:rsidR="00777DD1" w:rsidRPr="007D55C7">
        <w:rPr>
          <w:rStyle w:val="BodyTextChar1"/>
          <w:rFonts w:ascii="Arial" w:hAnsi="Arial" w:cs="Arial"/>
          <w:i/>
          <w:iCs/>
          <w:color w:val="000000"/>
          <w:sz w:val="20"/>
          <w:szCs w:val="20"/>
          <w:lang w:eastAsia="vi-VN"/>
        </w:rPr>
        <w:t>Cơ sở dữ liệu</w:t>
      </w:r>
      <w:r w:rsidR="00777DD1" w:rsidRPr="007D55C7">
        <w:rPr>
          <w:rStyle w:val="BodyTextChar1"/>
          <w:rFonts w:ascii="Arial" w:hAnsi="Arial" w:cs="Arial"/>
          <w:color w:val="000000"/>
          <w:sz w:val="20"/>
          <w:szCs w:val="20"/>
          <w:lang w:eastAsia="vi-VN"/>
        </w:rPr>
        <w:t xml:space="preserve"> là tập hợp các dữ liệu điện tử được sắp xếp, tổ chức để truy cập, khai thác, chia sẻ, quản lý và cập nhật thông qua phương tiện điện tử.</w:t>
      </w:r>
    </w:p>
    <w:p w14:paraId="2FBCCD9E" w14:textId="77777777" w:rsidR="00777DD1" w:rsidRPr="007D55C7" w:rsidRDefault="00266A59" w:rsidP="005654CE">
      <w:pPr>
        <w:pStyle w:val="BodyText"/>
        <w:shd w:val="clear" w:color="auto" w:fill="auto"/>
        <w:tabs>
          <w:tab w:val="left" w:pos="1100"/>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11. </w:t>
      </w:r>
      <w:r w:rsidR="00777DD1" w:rsidRPr="007D55C7">
        <w:rPr>
          <w:rStyle w:val="BodyTextChar1"/>
          <w:rFonts w:ascii="Arial" w:hAnsi="Arial" w:cs="Arial"/>
          <w:i/>
          <w:iCs/>
          <w:color w:val="000000"/>
          <w:sz w:val="20"/>
          <w:szCs w:val="20"/>
          <w:lang w:eastAsia="vi-VN"/>
        </w:rPr>
        <w:t>Chữ k</w:t>
      </w:r>
      <w:r w:rsidRPr="007D55C7">
        <w:rPr>
          <w:rStyle w:val="BodyTextChar1"/>
          <w:rFonts w:ascii="Arial" w:hAnsi="Arial" w:cs="Arial"/>
          <w:i/>
          <w:iCs/>
          <w:color w:val="000000"/>
          <w:sz w:val="20"/>
          <w:szCs w:val="20"/>
          <w:lang w:val="en-US" w:eastAsia="vi-VN"/>
        </w:rPr>
        <w:t>ý</w:t>
      </w:r>
      <w:r w:rsidR="00777DD1" w:rsidRPr="007D55C7">
        <w:rPr>
          <w:rStyle w:val="BodyTextChar1"/>
          <w:rFonts w:ascii="Arial" w:hAnsi="Arial" w:cs="Arial"/>
          <w:i/>
          <w:iCs/>
          <w:color w:val="000000"/>
          <w:sz w:val="20"/>
          <w:szCs w:val="20"/>
          <w:lang w:eastAsia="vi-VN"/>
        </w:rPr>
        <w:t xml:space="preserve"> điện tử</w:t>
      </w:r>
      <w:r w:rsidR="00777DD1" w:rsidRPr="007D55C7">
        <w:rPr>
          <w:rStyle w:val="BodyTextChar1"/>
          <w:rFonts w:ascii="Arial" w:hAnsi="Arial" w:cs="Arial"/>
          <w:color w:val="000000"/>
          <w:sz w:val="20"/>
          <w:szCs w:val="20"/>
          <w:lang w:eastAsia="vi-VN"/>
        </w:rPr>
        <w:t xml:space="preserve"> là chữ ký được tạo lập dưới dạng dữ liệu điện tử gắn liền hoặc kết hợp một cách lô gíc với thông điệp dữ liệu để xác nhận chủ thể ký và khẳng định sự chấp thuận của chủ thể đó đối với thông điệp dữ liệu.</w:t>
      </w:r>
    </w:p>
    <w:p w14:paraId="7928F5BF" w14:textId="77777777" w:rsidR="00777DD1" w:rsidRPr="007D55C7" w:rsidRDefault="00266A59" w:rsidP="005654CE">
      <w:pPr>
        <w:pStyle w:val="BodyText"/>
        <w:shd w:val="clear" w:color="auto" w:fill="auto"/>
        <w:tabs>
          <w:tab w:val="left" w:pos="1096"/>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12. </w:t>
      </w:r>
      <w:r w:rsidR="00777DD1" w:rsidRPr="007D55C7">
        <w:rPr>
          <w:rStyle w:val="BodyTextChar1"/>
          <w:rFonts w:ascii="Arial" w:hAnsi="Arial" w:cs="Arial"/>
          <w:i/>
          <w:iCs/>
          <w:color w:val="000000"/>
          <w:sz w:val="20"/>
          <w:szCs w:val="20"/>
          <w:lang w:eastAsia="vi-VN"/>
        </w:rPr>
        <w:t>Chữ ký số</w:t>
      </w:r>
      <w:r w:rsidR="00777DD1" w:rsidRPr="007D55C7">
        <w:rPr>
          <w:rStyle w:val="BodyTextChar1"/>
          <w:rFonts w:ascii="Arial" w:hAnsi="Arial" w:cs="Arial"/>
          <w:color w:val="000000"/>
          <w:sz w:val="20"/>
          <w:szCs w:val="20"/>
          <w:lang w:eastAsia="vi-VN"/>
        </w:rPr>
        <w:t xml:space="preserve"> là chữ ký điện tử sử dụng thuật toán khóa không đối xứng, gồm khóa bí mật và khóa công khai, trong đó khóa bí mật được dùng đ</w:t>
      </w:r>
      <w:r w:rsidRPr="007D55C7">
        <w:rPr>
          <w:rStyle w:val="BodyTextChar1"/>
          <w:rFonts w:ascii="Arial" w:hAnsi="Arial" w:cs="Arial"/>
          <w:color w:val="000000"/>
          <w:sz w:val="20"/>
          <w:szCs w:val="20"/>
          <w:lang w:val="en-US" w:eastAsia="vi-VN"/>
        </w:rPr>
        <w:t>ể</w:t>
      </w:r>
      <w:r w:rsidR="00777DD1" w:rsidRPr="007D55C7">
        <w:rPr>
          <w:rStyle w:val="BodyTextChar1"/>
          <w:rFonts w:ascii="Arial" w:hAnsi="Arial" w:cs="Arial"/>
          <w:color w:val="000000"/>
          <w:sz w:val="20"/>
          <w:szCs w:val="20"/>
          <w:lang w:eastAsia="vi-VN"/>
        </w:rPr>
        <w:t xml:space="preserve"> ký số và khóa công khai được dùng để kiểm tra chữ ký số. Chữ ký số bảo đảm tính xác thực, tính toàn vẹn và tính chống chối bỏ nhưng không bảo đảm tính bí mật của thông điệp dữ liệu.</w:t>
      </w:r>
    </w:p>
    <w:p w14:paraId="336887F0" w14:textId="77777777" w:rsidR="00777DD1" w:rsidRPr="007D55C7" w:rsidRDefault="00266A59" w:rsidP="005654CE">
      <w:pPr>
        <w:pStyle w:val="BodyText"/>
        <w:shd w:val="clear" w:color="auto" w:fill="auto"/>
        <w:tabs>
          <w:tab w:val="left" w:pos="1100"/>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lastRenderedPageBreak/>
        <w:t xml:space="preserve">13. </w:t>
      </w:r>
      <w:r w:rsidR="00777DD1" w:rsidRPr="007D55C7">
        <w:rPr>
          <w:rStyle w:val="BodyTextChar1"/>
          <w:rFonts w:ascii="Arial" w:hAnsi="Arial" w:cs="Arial"/>
          <w:i/>
          <w:iCs/>
          <w:color w:val="000000"/>
          <w:sz w:val="20"/>
          <w:szCs w:val="20"/>
          <w:lang w:eastAsia="vi-VN"/>
        </w:rPr>
        <w:t>Chứng thư chữ ký điện tử</w:t>
      </w:r>
      <w:r w:rsidR="00777DD1" w:rsidRPr="007D55C7">
        <w:rPr>
          <w:rStyle w:val="BodyTextChar1"/>
          <w:rFonts w:ascii="Arial" w:hAnsi="Arial" w:cs="Arial"/>
          <w:color w:val="000000"/>
          <w:sz w:val="20"/>
          <w:szCs w:val="20"/>
          <w:lang w:eastAsia="vi-VN"/>
        </w:rPr>
        <w:t xml:space="preserve"> là thông điệp dữ liệu nhằm xác nhận cơ quan, tổ chức, cá nhân được chứng thực là người ký chữ ký điện tử. Chứng thư chữ ký điện tử đối với chữ ký số được gọi là chứng thư chữ ký số.</w:t>
      </w:r>
    </w:p>
    <w:p w14:paraId="4C33DD3A" w14:textId="77777777" w:rsidR="00777DD1" w:rsidRPr="007D55C7" w:rsidRDefault="00266A59" w:rsidP="005654CE">
      <w:pPr>
        <w:pStyle w:val="BodyText"/>
        <w:shd w:val="clear" w:color="auto" w:fill="auto"/>
        <w:tabs>
          <w:tab w:val="left" w:pos="1104"/>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14. </w:t>
      </w:r>
      <w:r w:rsidR="00777DD1" w:rsidRPr="007D55C7">
        <w:rPr>
          <w:rStyle w:val="BodyTextChar1"/>
          <w:rFonts w:ascii="Arial" w:hAnsi="Arial" w:cs="Arial"/>
          <w:i/>
          <w:iCs/>
          <w:color w:val="000000"/>
          <w:sz w:val="20"/>
          <w:szCs w:val="20"/>
          <w:lang w:eastAsia="vi-VN"/>
        </w:rPr>
        <w:t>Dịch vụ chứng thực chữ ký số</w:t>
      </w:r>
      <w:r w:rsidR="00777DD1" w:rsidRPr="007D55C7">
        <w:rPr>
          <w:rStyle w:val="BodyTextChar1"/>
          <w:rFonts w:ascii="Arial" w:hAnsi="Arial" w:cs="Arial"/>
          <w:color w:val="000000"/>
          <w:sz w:val="20"/>
          <w:szCs w:val="20"/>
          <w:lang w:eastAsia="vi-VN"/>
        </w:rPr>
        <w:t xml:space="preserve"> là dịch vụ do tổ chức cung cấp dịch vụ chứng thực chữ ký số cung cấp để xác thực chủ thể ký số trên thông điệp dữ liệu, bảo đảm tính chống chối bỏ của chủ thể ký với thông điệp dữ liệu và bảo đảm tính toàn vẹn của thông điệp dữ liệu được ký.</w:t>
      </w:r>
    </w:p>
    <w:p w14:paraId="7CBAC824" w14:textId="77777777" w:rsidR="00777DD1" w:rsidRPr="007D55C7" w:rsidRDefault="00266A59" w:rsidP="005654CE">
      <w:pPr>
        <w:pStyle w:val="BodyText"/>
        <w:shd w:val="clear" w:color="auto" w:fill="auto"/>
        <w:tabs>
          <w:tab w:val="left" w:pos="1089"/>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15. </w:t>
      </w:r>
      <w:r w:rsidR="00777DD1" w:rsidRPr="007D55C7">
        <w:rPr>
          <w:rStyle w:val="BodyTextChar1"/>
          <w:rFonts w:ascii="Arial" w:hAnsi="Arial" w:cs="Arial"/>
          <w:i/>
          <w:iCs/>
          <w:color w:val="000000"/>
          <w:sz w:val="20"/>
          <w:szCs w:val="20"/>
          <w:lang w:eastAsia="vi-VN"/>
        </w:rPr>
        <w:t>Dấu thời gian</w:t>
      </w:r>
      <w:r w:rsidR="00777DD1" w:rsidRPr="007D55C7">
        <w:rPr>
          <w:rStyle w:val="BodyTextChar1"/>
          <w:rFonts w:ascii="Arial" w:hAnsi="Arial" w:cs="Arial"/>
          <w:color w:val="000000"/>
          <w:sz w:val="20"/>
          <w:szCs w:val="20"/>
          <w:lang w:eastAsia="vi-VN"/>
        </w:rPr>
        <w:t xml:space="preserve"> là dữ liệu điện tử gắn với thông điệp dữ liệu cho phép xác định thời gian của thông điệp dữ liệu đó tồn tại ở một thời điểm cụ thể.</w:t>
      </w:r>
    </w:p>
    <w:p w14:paraId="249D179F" w14:textId="77777777" w:rsidR="00777DD1" w:rsidRPr="007D55C7" w:rsidRDefault="00266A59" w:rsidP="005654CE">
      <w:pPr>
        <w:pStyle w:val="BodyText"/>
        <w:shd w:val="clear" w:color="auto" w:fill="auto"/>
        <w:tabs>
          <w:tab w:val="left" w:pos="1126"/>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16. </w:t>
      </w:r>
      <w:r w:rsidR="00777DD1" w:rsidRPr="007D55C7">
        <w:rPr>
          <w:rStyle w:val="BodyTextChar1"/>
          <w:rFonts w:ascii="Arial" w:hAnsi="Arial" w:cs="Arial"/>
          <w:i/>
          <w:iCs/>
          <w:color w:val="000000"/>
          <w:sz w:val="20"/>
          <w:szCs w:val="20"/>
          <w:lang w:eastAsia="vi-VN"/>
        </w:rPr>
        <w:t>Hợp đồng điện tử</w:t>
      </w:r>
      <w:r w:rsidR="00777DD1" w:rsidRPr="007D55C7">
        <w:rPr>
          <w:rStyle w:val="BodyTextChar1"/>
          <w:rFonts w:ascii="Arial" w:hAnsi="Arial" w:cs="Arial"/>
          <w:color w:val="000000"/>
          <w:sz w:val="20"/>
          <w:szCs w:val="20"/>
          <w:lang w:eastAsia="vi-VN"/>
        </w:rPr>
        <w:t xml:space="preserve"> là hợp đồng được thiết lập dưới dạng thông điệp dữ liệu.</w:t>
      </w:r>
    </w:p>
    <w:p w14:paraId="39A0030F" w14:textId="77777777" w:rsidR="00777DD1" w:rsidRPr="007D55C7" w:rsidRDefault="00266A59" w:rsidP="005654CE">
      <w:pPr>
        <w:pStyle w:val="BodyText"/>
        <w:shd w:val="clear" w:color="auto" w:fill="auto"/>
        <w:tabs>
          <w:tab w:val="left" w:pos="1096"/>
        </w:tabs>
        <w:spacing w:after="120" w:line="240" w:lineRule="auto"/>
        <w:ind w:firstLine="720"/>
        <w:jc w:val="both"/>
        <w:rPr>
          <w:rFonts w:ascii="Arial" w:hAnsi="Arial" w:cs="Arial"/>
          <w:sz w:val="20"/>
          <w:szCs w:val="20"/>
        </w:rPr>
      </w:pPr>
      <w:r w:rsidRPr="007D55C7">
        <w:rPr>
          <w:rStyle w:val="BodyTextChar1"/>
          <w:rFonts w:ascii="Arial" w:hAnsi="Arial" w:cs="Arial"/>
          <w:i/>
          <w:iCs/>
          <w:color w:val="000000"/>
          <w:sz w:val="20"/>
          <w:szCs w:val="20"/>
          <w:lang w:val="en-US" w:eastAsia="vi-VN"/>
        </w:rPr>
        <w:t xml:space="preserve">17. </w:t>
      </w:r>
      <w:r w:rsidRPr="007D55C7">
        <w:rPr>
          <w:rStyle w:val="BodyTextChar1"/>
          <w:rFonts w:ascii="Arial" w:hAnsi="Arial" w:cs="Arial"/>
          <w:i/>
          <w:iCs/>
          <w:color w:val="000000"/>
          <w:sz w:val="20"/>
          <w:szCs w:val="20"/>
          <w:lang w:eastAsia="vi-VN"/>
        </w:rPr>
        <w:t>Người</w:t>
      </w:r>
      <w:r w:rsidR="00777DD1" w:rsidRPr="007D55C7">
        <w:rPr>
          <w:rStyle w:val="BodyTextChar1"/>
          <w:rFonts w:ascii="Arial" w:hAnsi="Arial" w:cs="Arial"/>
          <w:i/>
          <w:iCs/>
          <w:color w:val="000000"/>
          <w:sz w:val="20"/>
          <w:szCs w:val="20"/>
          <w:lang w:eastAsia="vi-VN"/>
        </w:rPr>
        <w:t xml:space="preserve"> trung gian</w:t>
      </w:r>
      <w:r w:rsidR="00777DD1" w:rsidRPr="007D55C7">
        <w:rPr>
          <w:rStyle w:val="BodyTextChar1"/>
          <w:rFonts w:ascii="Arial" w:hAnsi="Arial" w:cs="Arial"/>
          <w:color w:val="000000"/>
          <w:sz w:val="20"/>
          <w:szCs w:val="20"/>
          <w:lang w:eastAsia="vi-VN"/>
        </w:rPr>
        <w:t xml:space="preserve"> là cơ quan, tổ chức, cá nhân đại diện cho cơ quan, tổ chức, cá nhân khác thực hiện việc gửi, nhận hoặc lưu trữ thông điệp dữ liệu hoặc cung cấp dịch vụ khác liên quan đến thông điệp dữ liệu đó.</w:t>
      </w:r>
    </w:p>
    <w:p w14:paraId="4AA2173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 Chính sách phát triển giao dịch điện tử</w:t>
      </w:r>
    </w:p>
    <w:p w14:paraId="476063E1" w14:textId="77777777" w:rsidR="00777DD1" w:rsidRPr="007D55C7" w:rsidRDefault="00266A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Bảo vệ lợi ích của Nhà nước, lợi ích công cộng, quyền và lợi ích hợp pháp của cơ quan, tổ chức, cá nhân.</w:t>
      </w:r>
    </w:p>
    <w:p w14:paraId="57E4879A" w14:textId="77777777" w:rsidR="00777DD1" w:rsidRPr="007D55C7" w:rsidRDefault="00266A59" w:rsidP="005654CE">
      <w:pPr>
        <w:pStyle w:val="BodyText"/>
        <w:shd w:val="clear" w:color="auto" w:fill="auto"/>
        <w:tabs>
          <w:tab w:val="left" w:pos="96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Bảo đảm tự nguyện lựa chọn thực hiện giao dịch điện tử; tự thỏa thuận về việc lựa chọn loại công nghệ, phương tiện điện tử, chữ ký điện tử, hình thức xác nhận khác bằng phương tiện điện tử để thực hiện giao dịch điện tử, trừ trường hợp luật có quy định khác.</w:t>
      </w:r>
    </w:p>
    <w:p w14:paraId="7533091E" w14:textId="77777777" w:rsidR="00777DD1" w:rsidRPr="007D55C7" w:rsidRDefault="00266A59"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Phát triển giao dịch điện tử toàn diện, toàn trình để thực hiện trọn vẹn từ đầu đến cuối quy trình bằng phương tiện điện tử, thúc đẩy chuyển đổi số; tối ưu hóa quy trình, rút ngắn thời gian xử lý, thuận tiện hơn so với các phương thức giao dịch khác.</w:t>
      </w:r>
    </w:p>
    <w:p w14:paraId="41F1AC80"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Áp dụng đồng bộ cơ chế, biện pháp khuyến khích, ưu đãi, tạo điều kiện phát triển giao dịch điện tử; ưu tiên đầu tư phát triển hạ tầng công nghệ, phát triển và ứng dụng công nghệ mới, đào tạo nguồn nhân lực trong giao dịch điện tử, đặc biệt tại khu vực miền núi, biên giới, hải đảo, vùng đồng bào dân tộc thiểu số, vùng có điều kiện kinh tế - xã hội khó khăn và vùng có điều kiện kinh tế - xã hội đặc biệt khó khăn.</w:t>
      </w:r>
    </w:p>
    <w:p w14:paraId="6F7373DA"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5. Bảo đảm an toàn thông tin mạng và an ninh mạng trong giao dịch điện tử</w:t>
      </w:r>
    </w:p>
    <w:p w14:paraId="3B306BBB" w14:textId="77777777" w:rsidR="00777DD1" w:rsidRPr="007D55C7" w:rsidRDefault="005818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Cơ quan, tổ chức, cá nhân phải tuân thủ quy định của pháp luật về giao dịch điện tử, pháp luật về an toàn thông tin mạng, pháp luật về an ninh mạng và quy định khác của pháp luật có liên quan khi thực hiện giao dịch điện tử.</w:t>
      </w:r>
    </w:p>
    <w:p w14:paraId="4BA1B063"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Thông tin trong thông điệp dữ liệu thuộc phạm vi bí mật nhà nước phải tuân thủ quy định của pháp luật về bảo vệ bí mật nhà nước và pháp luật về cơ yếu.</w:t>
      </w:r>
    </w:p>
    <w:p w14:paraId="14F89C6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6. Các hành vi bị nghiêm cấm trong giao dịch điện tử</w:t>
      </w:r>
    </w:p>
    <w:p w14:paraId="20961954" w14:textId="77777777" w:rsidR="00777DD1" w:rsidRPr="007D55C7" w:rsidRDefault="005818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Lợi dụng giao dịch điện tử xâm phạm đến lợi ích quốc gia, dân tộc, an ninh quốc gia, trật tự, an toàn xã hội, lợi ích công cộng, quyền và lợi ích </w:t>
      </w:r>
      <w:r w:rsidRPr="007D55C7">
        <w:rPr>
          <w:rStyle w:val="BodyTextChar1"/>
          <w:rFonts w:ascii="Arial" w:hAnsi="Arial" w:cs="Arial"/>
          <w:color w:val="000000"/>
          <w:sz w:val="20"/>
          <w:szCs w:val="20"/>
          <w:lang w:eastAsia="vi-VN"/>
        </w:rPr>
        <w:t>hợp pháp</w:t>
      </w:r>
      <w:r w:rsidR="00777DD1" w:rsidRPr="007D55C7">
        <w:rPr>
          <w:rStyle w:val="BodyTextChar1"/>
          <w:rFonts w:ascii="Arial" w:hAnsi="Arial" w:cs="Arial"/>
          <w:color w:val="000000"/>
          <w:sz w:val="20"/>
          <w:szCs w:val="20"/>
          <w:lang w:eastAsia="vi-VN"/>
        </w:rPr>
        <w:t xml:space="preserve"> của cơ quan, tổ chức, cá nhân.</w:t>
      </w:r>
    </w:p>
    <w:p w14:paraId="39567E89" w14:textId="77777777" w:rsidR="00777DD1" w:rsidRPr="007D55C7" w:rsidRDefault="005818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Cản trở hoặc ngăn chặn trái pháp luật quá trình tạo ra, gửi, nhận, lưu trữ thông điệp dữ liệu hoặc có hành vi khác nhằm phá hoại hệ thống thông tin phục vụ giao dịch điện tử.</w:t>
      </w:r>
    </w:p>
    <w:p w14:paraId="46413180" w14:textId="77777777" w:rsidR="00777DD1" w:rsidRPr="007D55C7" w:rsidRDefault="005818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Thu thập, cung cấp, sử dụng, tiết lộ, hiển thị, phát tán, kinh doanh trái pháp luật thông điệp dữ liệu.</w:t>
      </w:r>
    </w:p>
    <w:p w14:paraId="4E14CC46"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Giả mạo, làm sai lệch hoặc xóa, hủy, sao chép, di chuyển trái pháp luật một phần hoặc toàn bộ thông điệp dữ liệu.</w:t>
      </w:r>
    </w:p>
    <w:p w14:paraId="0EED6BEE" w14:textId="77777777" w:rsidR="00777DD1" w:rsidRPr="007D55C7" w:rsidRDefault="005818F4" w:rsidP="005654CE">
      <w:pPr>
        <w:pStyle w:val="BodyText"/>
        <w:shd w:val="clear" w:color="auto" w:fill="auto"/>
        <w:tabs>
          <w:tab w:val="left" w:pos="10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Tạo ra thông điệp dữ liệu nhằm thực hiện hành vi trái pháp luật.</w:t>
      </w:r>
    </w:p>
    <w:p w14:paraId="45523C6A"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Gian lận, giả mạo, chiếm đoạt hoặc sử dụng trái pháp luật tài khoản giao dịch điện tử, chứng thư điện tử, chứng thư chữ ký điện tử, chữ ký điện tử.</w:t>
      </w:r>
    </w:p>
    <w:p w14:paraId="7EE475C3" w14:textId="77777777" w:rsidR="00777DD1" w:rsidRPr="007D55C7" w:rsidRDefault="005818F4" w:rsidP="005654CE">
      <w:pPr>
        <w:pStyle w:val="BodyText"/>
        <w:shd w:val="clear" w:color="auto" w:fill="auto"/>
        <w:tabs>
          <w:tab w:val="left" w:pos="10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7. </w:t>
      </w:r>
      <w:r w:rsidR="00777DD1" w:rsidRPr="007D55C7">
        <w:rPr>
          <w:rStyle w:val="BodyTextChar1"/>
          <w:rFonts w:ascii="Arial" w:hAnsi="Arial" w:cs="Arial"/>
          <w:color w:val="000000"/>
          <w:sz w:val="20"/>
          <w:szCs w:val="20"/>
          <w:lang w:eastAsia="vi-VN"/>
        </w:rPr>
        <w:t>Cản trở việc lựa chọn thực hiện giao dịch điện tử.</w:t>
      </w:r>
    </w:p>
    <w:p w14:paraId="1D86B014" w14:textId="77777777" w:rsidR="00777DD1" w:rsidRPr="007D55C7" w:rsidRDefault="005818F4" w:rsidP="005654CE">
      <w:pPr>
        <w:pStyle w:val="BodyText"/>
        <w:shd w:val="clear" w:color="auto" w:fill="auto"/>
        <w:tabs>
          <w:tab w:val="left" w:pos="984"/>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8. </w:t>
      </w:r>
      <w:r w:rsidR="00777DD1" w:rsidRPr="007D55C7">
        <w:rPr>
          <w:rStyle w:val="BodyTextChar1"/>
          <w:rFonts w:ascii="Arial" w:hAnsi="Arial" w:cs="Arial"/>
          <w:color w:val="000000"/>
          <w:sz w:val="20"/>
          <w:szCs w:val="20"/>
          <w:lang w:eastAsia="vi-VN"/>
        </w:rPr>
        <w:t>Hành vi khác bị nghiêm cấm theo quy định của luật.</w:t>
      </w:r>
    </w:p>
    <w:p w14:paraId="531DBB04" w14:textId="77777777" w:rsidR="005818F4" w:rsidRPr="007D55C7" w:rsidRDefault="005818F4" w:rsidP="005654CE">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369C7ACB" w14:textId="77777777" w:rsidR="00777DD1" w:rsidRPr="007D55C7" w:rsidRDefault="00777DD1" w:rsidP="005654CE">
      <w:pPr>
        <w:pStyle w:val="BodyText"/>
        <w:shd w:val="clear" w:color="auto" w:fill="auto"/>
        <w:spacing w:after="0" w:line="240" w:lineRule="auto"/>
        <w:ind w:firstLine="0"/>
        <w:jc w:val="center"/>
        <w:rPr>
          <w:rFonts w:ascii="Arial" w:hAnsi="Arial" w:cs="Arial"/>
          <w:sz w:val="20"/>
          <w:szCs w:val="20"/>
        </w:rPr>
      </w:pPr>
      <w:r w:rsidRPr="007D55C7">
        <w:rPr>
          <w:rStyle w:val="BodyTextChar1"/>
          <w:rFonts w:ascii="Arial" w:hAnsi="Arial" w:cs="Arial"/>
          <w:b/>
          <w:bCs/>
          <w:color w:val="000000"/>
          <w:sz w:val="20"/>
          <w:szCs w:val="20"/>
          <w:lang w:eastAsia="vi-VN"/>
        </w:rPr>
        <w:t>Chương II</w:t>
      </w:r>
      <w:r w:rsidRPr="007D55C7">
        <w:rPr>
          <w:rStyle w:val="BodyTextChar1"/>
          <w:rFonts w:ascii="Arial" w:hAnsi="Arial" w:cs="Arial"/>
          <w:b/>
          <w:bCs/>
          <w:color w:val="000000"/>
          <w:sz w:val="20"/>
          <w:szCs w:val="20"/>
          <w:lang w:eastAsia="vi-VN"/>
        </w:rPr>
        <w:br/>
        <w:t>THÔNG ĐIỆP DỮ LIỆU</w:t>
      </w:r>
    </w:p>
    <w:p w14:paraId="2C1F9EA1" w14:textId="77777777" w:rsidR="00777DD1" w:rsidRPr="007D55C7" w:rsidRDefault="00777DD1" w:rsidP="005654CE">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2" w:name="bookmark2"/>
      <w:bookmarkStart w:id="3" w:name="bookmark3"/>
      <w:r w:rsidRPr="007D55C7">
        <w:rPr>
          <w:rStyle w:val="Heading1"/>
          <w:rFonts w:ascii="Arial" w:hAnsi="Arial" w:cs="Arial"/>
          <w:b/>
          <w:bCs/>
          <w:color w:val="000000"/>
          <w:sz w:val="20"/>
          <w:szCs w:val="20"/>
          <w:lang w:eastAsia="vi-VN"/>
        </w:rPr>
        <w:lastRenderedPageBreak/>
        <w:t>Mục 1</w:t>
      </w:r>
      <w:r w:rsidRPr="007D55C7">
        <w:rPr>
          <w:rStyle w:val="Heading1"/>
          <w:rFonts w:ascii="Arial" w:hAnsi="Arial" w:cs="Arial"/>
          <w:b/>
          <w:bCs/>
          <w:color w:val="000000"/>
          <w:sz w:val="20"/>
          <w:szCs w:val="20"/>
          <w:lang w:eastAsia="vi-VN"/>
        </w:rPr>
        <w:br/>
        <w:t>GIÁ TRỊ PHÁP LÝ CỦA THÔNG ĐIỆP DỮ LIỆU</w:t>
      </w:r>
      <w:bookmarkEnd w:id="2"/>
      <w:bookmarkEnd w:id="3"/>
    </w:p>
    <w:p w14:paraId="54155B02" w14:textId="77777777" w:rsidR="005818F4" w:rsidRPr="007D55C7" w:rsidRDefault="005818F4" w:rsidP="005654CE">
      <w:pPr>
        <w:pStyle w:val="Heading10"/>
        <w:keepNext/>
        <w:keepLines/>
        <w:shd w:val="clear" w:color="auto" w:fill="auto"/>
        <w:spacing w:after="0" w:line="240" w:lineRule="auto"/>
        <w:ind w:firstLine="0"/>
        <w:jc w:val="center"/>
        <w:rPr>
          <w:rFonts w:ascii="Arial" w:hAnsi="Arial" w:cs="Arial"/>
          <w:sz w:val="20"/>
          <w:szCs w:val="20"/>
        </w:rPr>
      </w:pPr>
    </w:p>
    <w:p w14:paraId="5251315E"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4" w:name="bookmark4"/>
      <w:bookmarkStart w:id="5" w:name="bookmark5"/>
      <w:r w:rsidRPr="007D55C7">
        <w:rPr>
          <w:rStyle w:val="Heading1"/>
          <w:rFonts w:ascii="Arial" w:hAnsi="Arial" w:cs="Arial"/>
          <w:b/>
          <w:bCs/>
          <w:color w:val="000000"/>
          <w:sz w:val="20"/>
          <w:szCs w:val="20"/>
          <w:lang w:eastAsia="vi-VN"/>
        </w:rPr>
        <w:t>Điều 7. Hình thức thể hiện của thông điệp dữ liệu</w:t>
      </w:r>
      <w:bookmarkEnd w:id="4"/>
      <w:bookmarkEnd w:id="5"/>
    </w:p>
    <w:p w14:paraId="0FDFD498"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Thông điệp dữ liệu được thể hiện dưới hình thức văn bản điện tử, tài liệu điện tử, chứng thư điện tử, chứng từ điện tử, </w:t>
      </w:r>
      <w:r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thư điện tử, điện tín, điện báo, </w:t>
      </w:r>
      <w:r w:rsidR="00777DD1" w:rsidRPr="007D55C7">
        <w:rPr>
          <w:rStyle w:val="BodyTextChar1"/>
          <w:rFonts w:ascii="Arial" w:hAnsi="Arial" w:cs="Arial"/>
          <w:color w:val="000000"/>
          <w:sz w:val="20"/>
          <w:szCs w:val="20"/>
          <w:lang w:val="en-US"/>
        </w:rPr>
        <w:t xml:space="preserve">fax </w:t>
      </w:r>
      <w:r w:rsidR="00777DD1" w:rsidRPr="007D55C7">
        <w:rPr>
          <w:rStyle w:val="BodyTextChar1"/>
          <w:rFonts w:ascii="Arial" w:hAnsi="Arial" w:cs="Arial"/>
          <w:color w:val="000000"/>
          <w:sz w:val="20"/>
          <w:szCs w:val="20"/>
          <w:lang w:eastAsia="vi-VN"/>
        </w:rPr>
        <w:t>và hình thức trao đổi dữ liệu điện tử khác theo quy định của pháp luật.</w:t>
      </w:r>
    </w:p>
    <w:p w14:paraId="18EB7ED9" w14:textId="77777777" w:rsidR="00777DD1" w:rsidRPr="007D55C7" w:rsidRDefault="005818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Thông điệp dữ liệu được tạo ra, phát sinh trong quá trình giao dịch hoặc được chuyển đổi từ văn bản giấy.</w:t>
      </w:r>
    </w:p>
    <w:p w14:paraId="1D6E0414"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8. Giá trị pháp lý của thông điệp dữ liệu</w:t>
      </w:r>
    </w:p>
    <w:p w14:paraId="209F446A"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Thông tin trong thông điệp dữ liệu không bị phủ nhận giá trị pháp lý chỉ vì thông tin đó được thể hiện dưới dạng thông điệp dữ liệu.</w:t>
      </w:r>
    </w:p>
    <w:p w14:paraId="1910657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9. Thông điệp dữ liệu có giá trị như văn bản</w:t>
      </w:r>
    </w:p>
    <w:p w14:paraId="25120AC2" w14:textId="77777777" w:rsidR="00777DD1" w:rsidRPr="007D55C7" w:rsidRDefault="005818F4"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Trường hợp pháp luật yêu cầu thông tin phải được thể hiện bằng văn bản thì thông điệp dữ liệu được xem là đáp ứng yêu cầu nếu thông tin trong thông điệp dữ liệu đó có thể truy cập và sử dụng được để tham chiếu.</w:t>
      </w:r>
    </w:p>
    <w:p w14:paraId="40337D9B" w14:textId="77777777" w:rsidR="00777DD1" w:rsidRPr="007D55C7" w:rsidRDefault="005818F4"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Trường hợp pháp luật yêu cầu văn bản phải được công chứng, chứng thực thì thông điệp dữ liệu được xem là đáp ứng yêu cầu nếu được công chứng theo quy định của pháp luật về công chứng; chứng thực theo quy định của Luật này và pháp luật về chứng thực.</w:t>
      </w:r>
    </w:p>
    <w:p w14:paraId="126687F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10. Thông điệp dữ liệu có giá trị như bản gốc</w:t>
      </w:r>
    </w:p>
    <w:p w14:paraId="0279D9D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Thông điệp dữ liệu được sử dụng và có giá trị như bản gốc khi đáp ứng đủ các yêu cầu sau đây:</w:t>
      </w:r>
    </w:p>
    <w:p w14:paraId="17A76DF8" w14:textId="77777777" w:rsidR="00777DD1" w:rsidRPr="007D55C7" w:rsidRDefault="005818F4"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Thông tin trong thông điệp dữ liệu được bảo đảm toàn vẹn kể từ khi được khởi tạo lần đầu tiên dưới dạng một thông điệp dữ liệu hoàn chỉnh.</w:t>
      </w:r>
    </w:p>
    <w:p w14:paraId="0D327A8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Thông tin trong thông điệp dữ liệu được xem là toàn vẹn khi thông tin đó chưa bị thay đổi, trừ những thay đổi về hình thức phát sinh trong quá trình gửi, lưu trữ hoặc hiển thị thông điệp dữ liệu;</w:t>
      </w:r>
    </w:p>
    <w:p w14:paraId="649400DC"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Thông tin trong thông điệp dữ liệu có thể truy cập và sử dụng được dưới dạng hoàn chỉnh.</w:t>
      </w:r>
    </w:p>
    <w:p w14:paraId="1CF1D403"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11. Thông điệp dữ liệu có giá trị dùng làm </w:t>
      </w:r>
      <w:r w:rsidR="005818F4" w:rsidRPr="007D55C7">
        <w:rPr>
          <w:rStyle w:val="BodyTextChar1"/>
          <w:rFonts w:ascii="Arial" w:hAnsi="Arial" w:cs="Arial"/>
          <w:b/>
          <w:bCs/>
          <w:color w:val="000000"/>
          <w:sz w:val="20"/>
          <w:szCs w:val="20"/>
          <w:lang w:eastAsia="vi-VN"/>
        </w:rPr>
        <w:t>chứng cứ</w:t>
      </w:r>
    </w:p>
    <w:p w14:paraId="045F33A3" w14:textId="77777777" w:rsidR="00777DD1" w:rsidRPr="007D55C7" w:rsidRDefault="005818F4"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Thông điệp dữ liệu được dùng làm chứng cứ theo quy định của Luật này và pháp luật về tố tụng.</w:t>
      </w:r>
    </w:p>
    <w:p w14:paraId="534C9EB3" w14:textId="77777777" w:rsidR="00777DD1" w:rsidRPr="007D55C7" w:rsidRDefault="005818F4" w:rsidP="005654CE">
      <w:pPr>
        <w:pStyle w:val="BodyText"/>
        <w:shd w:val="clear" w:color="auto" w:fill="auto"/>
        <w:tabs>
          <w:tab w:val="left" w:pos="38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Giá trị dùng làm chứng cứ của thông điệp dữ liệu được xác định căn cứ vào độ tin cậy của cách thức khởi tạo, gửi, nhận hoặc lưu trữ thông điệp dữ liệu; cách thức bảo đảm và duy trì tính toàn vẹn của thông điệp dữ liệu; cách thức xác định người khởi tạo, gửi, nhận thông điệp dữ liệu và các yếu tố </w:t>
      </w:r>
      <w:r w:rsidRPr="007D55C7">
        <w:rPr>
          <w:rStyle w:val="BodyTextChar1"/>
          <w:rFonts w:ascii="Arial" w:hAnsi="Arial" w:cs="Arial"/>
          <w:color w:val="000000"/>
          <w:sz w:val="20"/>
          <w:szCs w:val="20"/>
          <w:lang w:eastAsia="vi-VN"/>
        </w:rPr>
        <w:t>phù hợp</w:t>
      </w:r>
      <w:r w:rsidR="00777DD1" w:rsidRPr="007D55C7">
        <w:rPr>
          <w:rStyle w:val="BodyTextChar1"/>
          <w:rFonts w:ascii="Arial" w:hAnsi="Arial" w:cs="Arial"/>
          <w:color w:val="000000"/>
          <w:sz w:val="20"/>
          <w:szCs w:val="20"/>
          <w:lang w:eastAsia="vi-VN"/>
        </w:rPr>
        <w:t xml:space="preserve"> khác.</w:t>
      </w:r>
    </w:p>
    <w:p w14:paraId="3D71127E"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12. Chuyển đổi hình thức giữa văn bản giấy và thông điệp dữ liệu</w:t>
      </w:r>
    </w:p>
    <w:p w14:paraId="35DF40F8" w14:textId="77777777" w:rsidR="00777DD1" w:rsidRPr="007D55C7" w:rsidRDefault="005818F4"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Thông điệp dữ liệu được chuyển đổi từ văn bản giấy phải đáp ứng đủ các yêu cầu sau đây:</w:t>
      </w:r>
    </w:p>
    <w:p w14:paraId="50CC31B9" w14:textId="77777777" w:rsidR="00777DD1" w:rsidRPr="007D55C7" w:rsidRDefault="005818F4" w:rsidP="005654CE">
      <w:pPr>
        <w:pStyle w:val="BodyText"/>
        <w:shd w:val="clear" w:color="auto" w:fill="auto"/>
        <w:tabs>
          <w:tab w:val="left" w:pos="99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Thông tin trong thông điệp dữ liệu được bảo đảm toàn vẹn như văn bản giấy;</w:t>
      </w:r>
    </w:p>
    <w:p w14:paraId="449C78EC" w14:textId="77777777" w:rsidR="00777DD1" w:rsidRPr="007D55C7" w:rsidRDefault="005818F4"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Thông tin trong thông điệp dữ liệu có thể truy cập và sử dụng được để tham chiếu;</w:t>
      </w:r>
    </w:p>
    <w:p w14:paraId="41D7D318" w14:textId="77777777" w:rsidR="00777DD1" w:rsidRPr="007D55C7" w:rsidRDefault="005818F4"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Có ký hiệu riêng xác nhận đã được chuyển đổi từ văn bản giấy sang thông điệp dữ liệu và thông tin của cơ quan, tổ chức, cá nhân thực hiện </w:t>
      </w:r>
      <w:r w:rsidRPr="007D55C7">
        <w:rPr>
          <w:rStyle w:val="BodyTextChar1"/>
          <w:rFonts w:ascii="Arial" w:hAnsi="Arial" w:cs="Arial"/>
          <w:color w:val="000000"/>
          <w:sz w:val="20"/>
          <w:szCs w:val="20"/>
          <w:lang w:eastAsia="vi-VN"/>
        </w:rPr>
        <w:t>chuyển đổi</w:t>
      </w:r>
      <w:r w:rsidR="00777DD1" w:rsidRPr="007D55C7">
        <w:rPr>
          <w:rStyle w:val="BodyTextChar1"/>
          <w:rFonts w:ascii="Arial" w:hAnsi="Arial" w:cs="Arial"/>
          <w:color w:val="000000"/>
          <w:sz w:val="20"/>
          <w:szCs w:val="20"/>
          <w:lang w:eastAsia="vi-VN"/>
        </w:rPr>
        <w:t>;</w:t>
      </w:r>
    </w:p>
    <w:p w14:paraId="0FCA2600" w14:textId="77777777" w:rsidR="00777DD1" w:rsidRPr="007D55C7" w:rsidRDefault="005818F4"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 xml:space="preserve">Trường hợp văn bản giấy là giấy phép, giấy </w:t>
      </w:r>
      <w:r w:rsidRPr="007D55C7">
        <w:rPr>
          <w:rStyle w:val="BodyTextChar1"/>
          <w:rFonts w:ascii="Arial" w:hAnsi="Arial" w:cs="Arial"/>
          <w:color w:val="000000"/>
          <w:sz w:val="20"/>
          <w:szCs w:val="20"/>
          <w:lang w:eastAsia="vi-VN"/>
        </w:rPr>
        <w:t>chứng nhận</w:t>
      </w:r>
      <w:r w:rsidR="00777DD1" w:rsidRPr="007D55C7">
        <w:rPr>
          <w:rStyle w:val="BodyTextChar1"/>
          <w:rFonts w:ascii="Arial" w:hAnsi="Arial" w:cs="Arial"/>
          <w:color w:val="000000"/>
          <w:sz w:val="20"/>
          <w:szCs w:val="20"/>
          <w:lang w:eastAsia="vi-VN"/>
        </w:rPr>
        <w:t xml:space="preserve">, chứng chỉ, văn bản xác nhận, văn bản chấp thuận khác do cơ quan, tổ chức có </w:t>
      </w:r>
      <w:r w:rsidRPr="007D55C7">
        <w:rPr>
          <w:rStyle w:val="BodyTextChar1"/>
          <w:rFonts w:ascii="Arial" w:hAnsi="Arial" w:cs="Arial"/>
          <w:color w:val="000000"/>
          <w:sz w:val="20"/>
          <w:szCs w:val="20"/>
          <w:lang w:eastAsia="vi-VN"/>
        </w:rPr>
        <w:t>thẩm</w:t>
      </w:r>
      <w:r w:rsidR="00777DD1" w:rsidRPr="007D55C7">
        <w:rPr>
          <w:rStyle w:val="BodyTextChar1"/>
          <w:rFonts w:ascii="Arial" w:hAnsi="Arial" w:cs="Arial"/>
          <w:color w:val="000000"/>
          <w:sz w:val="20"/>
          <w:szCs w:val="20"/>
          <w:lang w:eastAsia="vi-VN"/>
        </w:rPr>
        <w:t xml:space="preserve"> quyền phát hành thì việc chuyển đổi phải đáp ứng yêu cầu quy định tại các điểm a, b và c khoản này và phải có chữ ký số của cơ quan, tổ chức thực hiện </w:t>
      </w:r>
      <w:r w:rsidRPr="007D55C7">
        <w:rPr>
          <w:rStyle w:val="BodyTextChar1"/>
          <w:rFonts w:ascii="Arial" w:hAnsi="Arial" w:cs="Arial"/>
          <w:color w:val="000000"/>
          <w:sz w:val="20"/>
          <w:szCs w:val="20"/>
          <w:lang w:eastAsia="vi-VN"/>
        </w:rPr>
        <w:t>chuyển đổi</w:t>
      </w:r>
      <w:r w:rsidR="00777DD1" w:rsidRPr="007D55C7">
        <w:rPr>
          <w:rStyle w:val="BodyTextChar1"/>
          <w:rFonts w:ascii="Arial" w:hAnsi="Arial" w:cs="Arial"/>
          <w:color w:val="000000"/>
          <w:sz w:val="20"/>
          <w:szCs w:val="20"/>
          <w:lang w:eastAsia="vi-VN"/>
        </w:rPr>
        <w:t>, trừ trường hợp pháp luật có quy định khác. Hệ thống thông tin phục vụ chuyển đổi phải có tính năng chuyển đổi từ văn bản giấy sang thông điệp dữ liệu.</w:t>
      </w:r>
    </w:p>
    <w:p w14:paraId="59207F27" w14:textId="77777777" w:rsidR="00777DD1" w:rsidRPr="007D55C7" w:rsidRDefault="005818F4"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Văn bản giấy được chuyển đổi từ thông điệp dữ liệu phải đáp ứng đủ các yêu cầu sau đây:</w:t>
      </w:r>
    </w:p>
    <w:p w14:paraId="4EBADB00" w14:textId="77777777" w:rsidR="00777DD1" w:rsidRPr="007D55C7" w:rsidRDefault="005818F4" w:rsidP="005654CE">
      <w:pPr>
        <w:pStyle w:val="BodyText"/>
        <w:shd w:val="clear" w:color="auto" w:fill="auto"/>
        <w:tabs>
          <w:tab w:val="left" w:pos="99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Thông tin trong văn bản giấy được bảo đảm toàn vẹn như thông điệp dữ liệu;</w:t>
      </w:r>
    </w:p>
    <w:p w14:paraId="7170750D" w14:textId="77777777" w:rsidR="00777DD1" w:rsidRPr="007D55C7" w:rsidRDefault="005818F4"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lastRenderedPageBreak/>
        <w:t xml:space="preserve">b) </w:t>
      </w:r>
      <w:r w:rsidR="00777DD1" w:rsidRPr="007D55C7">
        <w:rPr>
          <w:rStyle w:val="BodyTextChar1"/>
          <w:rFonts w:ascii="Arial" w:hAnsi="Arial" w:cs="Arial"/>
          <w:color w:val="000000"/>
          <w:sz w:val="20"/>
          <w:szCs w:val="20"/>
          <w:lang w:eastAsia="vi-VN"/>
        </w:rPr>
        <w:t>Có thông tin để xác định được hệ thống thông tin và chủ quản hệ thống thông tin tạo lập, gửi, nhận, lưu trữ thông điệp dữ liệu gốc để tra cứu;</w:t>
      </w:r>
    </w:p>
    <w:p w14:paraId="02475CB4" w14:textId="77777777" w:rsidR="00777DD1" w:rsidRPr="007D55C7" w:rsidRDefault="005818F4" w:rsidP="005654CE">
      <w:pPr>
        <w:pStyle w:val="BodyText"/>
        <w:shd w:val="clear" w:color="auto" w:fill="auto"/>
        <w:tabs>
          <w:tab w:val="left" w:pos="98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Có ký hiệu riêng xác nhận đã được chuyển đổi từ thông điệp dữ liệu sang văn bản giấy và thông tin của cơ quan, tổ chức, cá nhân thực hiện </w:t>
      </w:r>
      <w:r w:rsidRPr="007D55C7">
        <w:rPr>
          <w:rStyle w:val="BodyTextChar1"/>
          <w:rFonts w:ascii="Arial" w:hAnsi="Arial" w:cs="Arial"/>
          <w:color w:val="000000"/>
          <w:sz w:val="20"/>
          <w:szCs w:val="20"/>
          <w:lang w:eastAsia="vi-VN"/>
        </w:rPr>
        <w:t>chuyển đổi</w:t>
      </w:r>
      <w:r w:rsidR="00777DD1" w:rsidRPr="007D55C7">
        <w:rPr>
          <w:rStyle w:val="BodyTextChar1"/>
          <w:rFonts w:ascii="Arial" w:hAnsi="Arial" w:cs="Arial"/>
          <w:color w:val="000000"/>
          <w:sz w:val="20"/>
          <w:szCs w:val="20"/>
          <w:lang w:eastAsia="vi-VN"/>
        </w:rPr>
        <w:t>;</w:t>
      </w:r>
    </w:p>
    <w:p w14:paraId="06BC04F0" w14:textId="77777777" w:rsidR="00777DD1" w:rsidRPr="007D55C7" w:rsidRDefault="005818F4"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Trường hợp thông điệp dữ liệu là chứng thư điện tử thì việc chuyển đổi phải đáp ứng yêu cầu quy định tại các điểm a, b và c khoản này và phải có chữ ký, con dấu (nếu có) của cơ quan, tổ chức thực hiện chuyển đổi theo quy định của pháp luật. Hệ thống thông tin phục vụ chuyển đổi phải có tính năng chuyển đổi từ thông điệp dữ liệu sang văn bản giấy.</w:t>
      </w:r>
    </w:p>
    <w:p w14:paraId="761630B8" w14:textId="77777777" w:rsidR="00777DD1" w:rsidRPr="007D55C7" w:rsidRDefault="005818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Giá trị pháp lý của văn bản được chuyển đổi theo quy định của pháp luật có liên quan.</w:t>
      </w:r>
    </w:p>
    <w:p w14:paraId="4C580941" w14:textId="77777777" w:rsidR="00777DD1" w:rsidRPr="007D55C7" w:rsidRDefault="005818F4" w:rsidP="005654CE">
      <w:pPr>
        <w:pStyle w:val="BodyText"/>
        <w:shd w:val="clear" w:color="auto" w:fill="auto"/>
        <w:tabs>
          <w:tab w:val="left" w:pos="98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Chính phủ quy định chi tiết Điều này.</w:t>
      </w:r>
    </w:p>
    <w:p w14:paraId="6867EE6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13. Hình </w:t>
      </w:r>
      <w:r w:rsidR="005818F4" w:rsidRPr="007D55C7">
        <w:rPr>
          <w:rStyle w:val="BodyTextChar1"/>
          <w:rFonts w:ascii="Arial" w:hAnsi="Arial" w:cs="Arial"/>
          <w:b/>
          <w:bCs/>
          <w:color w:val="000000"/>
          <w:sz w:val="20"/>
          <w:szCs w:val="20"/>
          <w:lang w:eastAsia="vi-VN"/>
        </w:rPr>
        <w:t>thức</w:t>
      </w:r>
      <w:r w:rsidRPr="007D55C7">
        <w:rPr>
          <w:rStyle w:val="BodyTextChar1"/>
          <w:rFonts w:ascii="Arial" w:hAnsi="Arial" w:cs="Arial"/>
          <w:b/>
          <w:bCs/>
          <w:color w:val="000000"/>
          <w:sz w:val="20"/>
          <w:szCs w:val="20"/>
          <w:lang w:eastAsia="vi-VN"/>
        </w:rPr>
        <w:t xml:space="preserve"> lưu trữ thông điệp dữ liệu</w:t>
      </w:r>
    </w:p>
    <w:p w14:paraId="763300C5" w14:textId="77777777" w:rsidR="00777DD1" w:rsidRPr="007D55C7" w:rsidRDefault="005818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Trường hợp pháp luật yêu cầu văn bản, chứng từ, hồ sơ, tài liệu hoặc thông tin phải được lưu trữ thì văn bản, chứng từ, </w:t>
      </w:r>
      <w:r w:rsidRPr="007D55C7">
        <w:rPr>
          <w:rStyle w:val="BodyTextChar1"/>
          <w:rFonts w:ascii="Arial" w:hAnsi="Arial" w:cs="Arial"/>
          <w:color w:val="000000"/>
          <w:sz w:val="20"/>
          <w:szCs w:val="20"/>
          <w:lang w:eastAsia="vi-VN"/>
        </w:rPr>
        <w:t>hồ sơ</w:t>
      </w:r>
      <w:r w:rsidR="00777DD1" w:rsidRPr="007D55C7">
        <w:rPr>
          <w:rStyle w:val="BodyTextChar1"/>
          <w:rFonts w:ascii="Arial" w:hAnsi="Arial" w:cs="Arial"/>
          <w:color w:val="000000"/>
          <w:sz w:val="20"/>
          <w:szCs w:val="20"/>
          <w:lang w:eastAsia="vi-VN"/>
        </w:rPr>
        <w:t xml:space="preserve">, tài liệu hoặc thông tin đó </w:t>
      </w:r>
      <w:r w:rsidRPr="007D55C7">
        <w:rPr>
          <w:rStyle w:val="BodyTextChar1"/>
          <w:rFonts w:ascii="Arial" w:hAnsi="Arial" w:cs="Arial"/>
          <w:color w:val="000000"/>
          <w:sz w:val="20"/>
          <w:szCs w:val="20"/>
          <w:lang w:eastAsia="vi-VN"/>
        </w:rPr>
        <w:t>có thể</w:t>
      </w:r>
      <w:r w:rsidR="00777DD1" w:rsidRPr="007D55C7">
        <w:rPr>
          <w:rStyle w:val="BodyTextChar1"/>
          <w:rFonts w:ascii="Arial" w:hAnsi="Arial" w:cs="Arial"/>
          <w:color w:val="000000"/>
          <w:sz w:val="20"/>
          <w:szCs w:val="20"/>
          <w:lang w:eastAsia="vi-VN"/>
        </w:rPr>
        <w:t xml:space="preserve"> được lưu trữ dưới dạng thông điệp dữ liệu khi đáp ứng đủ các </w:t>
      </w:r>
      <w:r w:rsidRPr="007D55C7">
        <w:rPr>
          <w:rStyle w:val="BodyTextChar1"/>
          <w:rFonts w:ascii="Arial" w:hAnsi="Arial" w:cs="Arial"/>
          <w:color w:val="000000"/>
          <w:sz w:val="20"/>
          <w:szCs w:val="20"/>
          <w:lang w:eastAsia="vi-VN"/>
        </w:rPr>
        <w:t>yêu cầu</w:t>
      </w:r>
      <w:r w:rsidR="00777DD1" w:rsidRPr="007D55C7">
        <w:rPr>
          <w:rStyle w:val="BodyTextChar1"/>
          <w:rFonts w:ascii="Arial" w:hAnsi="Arial" w:cs="Arial"/>
          <w:color w:val="000000"/>
          <w:sz w:val="20"/>
          <w:szCs w:val="20"/>
          <w:lang w:eastAsia="vi-VN"/>
        </w:rPr>
        <w:t xml:space="preserve"> sau đây:</w:t>
      </w:r>
    </w:p>
    <w:p w14:paraId="1DB18DB7" w14:textId="77777777" w:rsidR="00777DD1" w:rsidRPr="007D55C7" w:rsidRDefault="005818F4" w:rsidP="005654CE">
      <w:pPr>
        <w:pStyle w:val="BodyText"/>
        <w:shd w:val="clear" w:color="auto" w:fill="auto"/>
        <w:tabs>
          <w:tab w:val="left" w:pos="39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Thông tin trong thông điệp dữ liệu đó có thể truy cập và sử dụng được để tham chiếu;</w:t>
      </w:r>
    </w:p>
    <w:p w14:paraId="3F965A9B" w14:textId="77777777" w:rsidR="00777DD1" w:rsidRPr="007D55C7" w:rsidRDefault="005818F4"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Thông tin trong thông điệp dữ liệu đó được lưu trong chính khuôn dạng được khởi tạo, gửi, nhận hoặc trong khuôn dạng cho phép thể hiện chính xác thông tin đó;</w:t>
      </w:r>
    </w:p>
    <w:p w14:paraId="061EBDD6" w14:textId="77777777" w:rsidR="00777DD1" w:rsidRPr="007D55C7" w:rsidRDefault="005818F4" w:rsidP="005654CE">
      <w:pPr>
        <w:pStyle w:val="BodyText"/>
        <w:shd w:val="clear" w:color="auto" w:fill="auto"/>
        <w:tabs>
          <w:tab w:val="left" w:pos="97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Thông điệp dữ liệu đó được lưu trữ theo một cách thức nhất định cho phép xác định nguồn gốc khởi tạo, người gửi, người nhận, thời gian gửi, nhận thông điệp dữ liệu.</w:t>
      </w:r>
    </w:p>
    <w:p w14:paraId="64655FD4" w14:textId="77777777" w:rsidR="00777DD1" w:rsidRPr="007D55C7" w:rsidRDefault="005818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Trừ trường hợp pháp luật có quy định khác, cơ quan, tổ chức, cá nhân được lựa chọn lưu trữ văn bản, chứng từ, hồ sơ, tài liệu hoặc thông tin dưới dạng văn bản giấy hoặc lưu trữ dưới dạng thông điệp dữ liệu khi thông điệp dữ liệu đáp ứng các yêu cầu quy định tại khoản 1 Điều này.</w:t>
      </w:r>
    </w:p>
    <w:p w14:paraId="201A44D9" w14:textId="77777777" w:rsidR="00777DD1" w:rsidRPr="007D55C7" w:rsidRDefault="005818F4" w:rsidP="008D6A41">
      <w:pPr>
        <w:pStyle w:val="BodyText"/>
        <w:shd w:val="clear" w:color="auto" w:fill="auto"/>
        <w:tabs>
          <w:tab w:val="left" w:pos="942"/>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Nội dung, thời hạn lưu trữ đối với thông điệp dữ liệu được thực hiện theo quy định của pháp luật về lưu trữ và quy định khác của pháp luật có liên quan. Việc lưu trữ thông điệp dữ liệu có giá trị như lưu trữ văn bản giấy.</w:t>
      </w:r>
    </w:p>
    <w:p w14:paraId="2AD003D6" w14:textId="77777777" w:rsidR="005818F4" w:rsidRPr="007D55C7" w:rsidRDefault="005818F4"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092FFBC4" w14:textId="77777777" w:rsidR="00777DD1" w:rsidRPr="007D55C7" w:rsidRDefault="00777DD1" w:rsidP="008D6A41">
      <w:pPr>
        <w:pStyle w:val="BodyText"/>
        <w:shd w:val="clear" w:color="auto" w:fill="auto"/>
        <w:spacing w:after="0" w:line="240" w:lineRule="auto"/>
        <w:ind w:firstLine="0"/>
        <w:jc w:val="center"/>
        <w:rPr>
          <w:rFonts w:ascii="Arial" w:hAnsi="Arial" w:cs="Arial"/>
          <w:sz w:val="20"/>
          <w:szCs w:val="20"/>
        </w:rPr>
      </w:pPr>
      <w:r w:rsidRPr="007D55C7">
        <w:rPr>
          <w:rStyle w:val="BodyTextChar1"/>
          <w:rFonts w:ascii="Arial" w:hAnsi="Arial" w:cs="Arial"/>
          <w:b/>
          <w:bCs/>
          <w:color w:val="000000"/>
          <w:sz w:val="20"/>
          <w:szCs w:val="20"/>
          <w:lang w:eastAsia="vi-VN"/>
        </w:rPr>
        <w:t>Mục 2</w:t>
      </w:r>
    </w:p>
    <w:p w14:paraId="10DA4B93" w14:textId="77777777" w:rsidR="00777DD1" w:rsidRPr="007D55C7" w:rsidRDefault="00777DD1"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GỬI, NHẬN THÔNG ĐIỆP DỮ LIỆU</w:t>
      </w:r>
    </w:p>
    <w:p w14:paraId="2191F0D0" w14:textId="77777777" w:rsidR="005818F4" w:rsidRPr="007D55C7" w:rsidRDefault="005818F4" w:rsidP="008D6A41">
      <w:pPr>
        <w:pStyle w:val="BodyText"/>
        <w:shd w:val="clear" w:color="auto" w:fill="auto"/>
        <w:spacing w:after="0" w:line="240" w:lineRule="auto"/>
        <w:ind w:firstLine="0"/>
        <w:jc w:val="center"/>
        <w:rPr>
          <w:rFonts w:ascii="Arial" w:hAnsi="Arial" w:cs="Arial"/>
          <w:sz w:val="20"/>
          <w:szCs w:val="20"/>
        </w:rPr>
      </w:pPr>
    </w:p>
    <w:p w14:paraId="76D02E0E"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6" w:name="bookmark6"/>
      <w:bookmarkStart w:id="7" w:name="bookmark7"/>
      <w:r w:rsidRPr="007D55C7">
        <w:rPr>
          <w:rStyle w:val="Heading1"/>
          <w:rFonts w:ascii="Arial" w:hAnsi="Arial" w:cs="Arial"/>
          <w:b/>
          <w:bCs/>
          <w:color w:val="000000"/>
          <w:sz w:val="20"/>
          <w:szCs w:val="20"/>
          <w:lang w:eastAsia="vi-VN"/>
        </w:rPr>
        <w:t xml:space="preserve">Điều 14. </w:t>
      </w:r>
      <w:r w:rsidR="005818F4" w:rsidRPr="007D55C7">
        <w:rPr>
          <w:rStyle w:val="Heading1"/>
          <w:rFonts w:ascii="Arial" w:hAnsi="Arial" w:cs="Arial"/>
          <w:b/>
          <w:bCs/>
          <w:color w:val="000000"/>
          <w:sz w:val="20"/>
          <w:szCs w:val="20"/>
          <w:lang w:eastAsia="vi-VN"/>
        </w:rPr>
        <w:t>Người</w:t>
      </w:r>
      <w:r w:rsidRPr="007D55C7">
        <w:rPr>
          <w:rStyle w:val="Heading1"/>
          <w:rFonts w:ascii="Arial" w:hAnsi="Arial" w:cs="Arial"/>
          <w:b/>
          <w:bCs/>
          <w:color w:val="000000"/>
          <w:sz w:val="20"/>
          <w:szCs w:val="20"/>
          <w:lang w:eastAsia="vi-VN"/>
        </w:rPr>
        <w:t xml:space="preserve"> kh</w:t>
      </w:r>
      <w:r w:rsidR="005818F4" w:rsidRPr="007D55C7">
        <w:rPr>
          <w:rStyle w:val="Heading1"/>
          <w:rFonts w:ascii="Arial" w:hAnsi="Arial" w:cs="Arial"/>
          <w:b/>
          <w:bCs/>
          <w:color w:val="000000"/>
          <w:sz w:val="20"/>
          <w:szCs w:val="20"/>
          <w:lang w:val="en-US" w:eastAsia="vi-VN"/>
        </w:rPr>
        <w:t>ở</w:t>
      </w:r>
      <w:r w:rsidRPr="007D55C7">
        <w:rPr>
          <w:rStyle w:val="Heading1"/>
          <w:rFonts w:ascii="Arial" w:hAnsi="Arial" w:cs="Arial"/>
          <w:b/>
          <w:bCs/>
          <w:color w:val="000000"/>
          <w:sz w:val="20"/>
          <w:szCs w:val="20"/>
          <w:lang w:eastAsia="vi-VN"/>
        </w:rPr>
        <w:t>i tạo thông điệp dữ liệu</w:t>
      </w:r>
      <w:bookmarkEnd w:id="6"/>
      <w:bookmarkEnd w:id="7"/>
    </w:p>
    <w:p w14:paraId="2B83CEC4" w14:textId="77777777" w:rsidR="00777DD1" w:rsidRPr="007D55C7" w:rsidRDefault="005818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Người khởi tạo thông điệp dữ liệu là cơ quan, tổ chức, cá nhân tạo hoặc gửi một thông điệp dữ liệu trước khi thông điệp dữ liệu đó được lưu trữ nhưng không bao gồm người trung gian chuyển thông điệp dữ liệu.</w:t>
      </w:r>
    </w:p>
    <w:p w14:paraId="7A9FFC75" w14:textId="77777777" w:rsidR="00777DD1" w:rsidRPr="007D55C7" w:rsidRDefault="005818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Trường hợp các bên tham gia giao dịch không có thỏa thuận khác thì việc xác định người khởi tạo một thông điệp dữ liệu được quy định như sau:</w:t>
      </w:r>
    </w:p>
    <w:p w14:paraId="66A50ABD" w14:textId="77777777" w:rsidR="00777DD1" w:rsidRPr="007D55C7" w:rsidRDefault="005818F4" w:rsidP="005654CE">
      <w:pPr>
        <w:pStyle w:val="BodyText"/>
        <w:shd w:val="clear" w:color="auto" w:fill="auto"/>
        <w:tabs>
          <w:tab w:val="left" w:pos="96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Thông điệp dữ liệu được xem là của người khởi tạo nếu được gửi bởi người khởi tạo thông điệp dữ liệu, người đại diện của người khởi tạo hoặc bởi một hệ thống thông tin được thiết lập để hoạt động tự động do người khởi tạo chỉ định;</w:t>
      </w:r>
    </w:p>
    <w:p w14:paraId="6499E6C6" w14:textId="77777777" w:rsidR="00777DD1" w:rsidRPr="007D55C7" w:rsidRDefault="005818F4" w:rsidP="005654CE">
      <w:pPr>
        <w:pStyle w:val="BodyText"/>
        <w:shd w:val="clear" w:color="auto" w:fill="auto"/>
        <w:tabs>
          <w:tab w:val="left" w:pos="97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Người nhận có thể coi thông điệp dữ liệu là của người khởi tạo nếu đã áp dụng các phương pháp xác minh được người khởi tạo chấp thuận và cho kết quả thông điệp dữ liệu đó là của người khởi tạo;</w:t>
      </w:r>
    </w:p>
    <w:p w14:paraId="7F372C44" w14:textId="77777777" w:rsidR="00777DD1" w:rsidRPr="007D55C7" w:rsidRDefault="005818F4" w:rsidP="005654CE">
      <w:pPr>
        <w:pStyle w:val="BodyText"/>
        <w:shd w:val="clear" w:color="auto" w:fill="auto"/>
        <w:tabs>
          <w:tab w:val="left" w:pos="98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Kể từ thời điểm người nhận biết có lỗi kỹ thuật hoặc nhận được thông báo từ người khởi tạo rằng thông điệp dữ liệu được </w:t>
      </w:r>
      <w:r w:rsidRPr="007D55C7">
        <w:rPr>
          <w:rStyle w:val="BodyTextChar1"/>
          <w:rFonts w:ascii="Arial" w:hAnsi="Arial" w:cs="Arial"/>
          <w:color w:val="000000"/>
          <w:sz w:val="20"/>
          <w:szCs w:val="20"/>
          <w:lang w:eastAsia="vi-VN"/>
        </w:rPr>
        <w:t>gửi</w:t>
      </w:r>
      <w:r w:rsidR="00777DD1" w:rsidRPr="007D55C7">
        <w:rPr>
          <w:rStyle w:val="BodyTextChar1"/>
          <w:rFonts w:ascii="Arial" w:hAnsi="Arial" w:cs="Arial"/>
          <w:color w:val="000000"/>
          <w:sz w:val="20"/>
          <w:szCs w:val="20"/>
          <w:lang w:eastAsia="vi-VN"/>
        </w:rPr>
        <w:t xml:space="preserve"> do lỗi kỹ thuật và đã sử dụng các phương pháp xác minh lỗi được người khởi tạo chấp thuận thì không áp dụng quy định tại điểm a và điểm b khoản này.</w:t>
      </w:r>
    </w:p>
    <w:p w14:paraId="02AA33F4" w14:textId="77777777" w:rsidR="00777DD1" w:rsidRPr="007D55C7" w:rsidRDefault="005818F4" w:rsidP="005654CE">
      <w:pPr>
        <w:pStyle w:val="BodyText"/>
        <w:shd w:val="clear" w:color="auto" w:fill="auto"/>
        <w:tabs>
          <w:tab w:val="left" w:pos="94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một bên mắc lỗi nhập thông tin thông qua hệ thống thông tin tự động mà hệ thống thông tin tự động đó không cung cấp cho bên đó cơ hội sửa lỗi thì bên mắc lỗi nhập thông tin có quyền rút lại thông tin đã nhập nếu đáp ứng đủ các yêu cầu sau đây:</w:t>
      </w:r>
    </w:p>
    <w:p w14:paraId="5697C5DF" w14:textId="77777777" w:rsidR="00777DD1" w:rsidRPr="007D55C7" w:rsidRDefault="005818F4" w:rsidP="005654CE">
      <w:pPr>
        <w:pStyle w:val="BodyText"/>
        <w:shd w:val="clear" w:color="auto" w:fill="auto"/>
        <w:tabs>
          <w:tab w:val="left" w:pos="39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Người khởi tạo mắc lỗi nhập thông tin đã có thông báo về lỗi nhập thông tin của mình cho các bên liên quan ngay khi nhận ra lỗi;</w:t>
      </w:r>
    </w:p>
    <w:p w14:paraId="178ED8A1" w14:textId="77777777" w:rsidR="00777DD1" w:rsidRPr="007D55C7" w:rsidRDefault="005818F4" w:rsidP="005654CE">
      <w:pPr>
        <w:pStyle w:val="BodyText"/>
        <w:shd w:val="clear" w:color="auto" w:fill="auto"/>
        <w:tabs>
          <w:tab w:val="left" w:pos="96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 xml:space="preserve">Người khởi tạo mắc lỗi nhập thông tin chưa sử dụng hoặc nhận được bất kỳ lợi ích nào </w:t>
      </w:r>
      <w:r w:rsidR="00777DD1" w:rsidRPr="007D55C7">
        <w:rPr>
          <w:rStyle w:val="BodyTextChar1"/>
          <w:rFonts w:ascii="Arial" w:hAnsi="Arial" w:cs="Arial"/>
          <w:color w:val="000000"/>
          <w:sz w:val="20"/>
          <w:szCs w:val="20"/>
          <w:lang w:eastAsia="vi-VN"/>
        </w:rPr>
        <w:lastRenderedPageBreak/>
        <w:t>(nếu có) từ các bên.</w:t>
      </w:r>
    </w:p>
    <w:p w14:paraId="5E195015" w14:textId="77777777" w:rsidR="00777DD1" w:rsidRPr="007D55C7" w:rsidRDefault="005818F4" w:rsidP="005654CE">
      <w:pPr>
        <w:pStyle w:val="BodyText"/>
        <w:shd w:val="clear" w:color="auto" w:fill="auto"/>
        <w:tabs>
          <w:tab w:val="left" w:pos="92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Quyền rút thông tin có lỗi quy định tại khoản 3 Điều này không ảnh hưởng đến trách nhiệm giải quyết hậu quả phát sinh do lỗi trong giao dịch điện tử theo quy định khác của pháp luật có liên quan.</w:t>
      </w:r>
    </w:p>
    <w:p w14:paraId="0C222D4B" w14:textId="77777777" w:rsidR="00777DD1" w:rsidRPr="007D55C7" w:rsidRDefault="005818F4"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Người khởi tạo phải chịu trách nhiệm trước pháp luật về nội dung thông điệp dữ liệu do mình khởi tạo.</w:t>
      </w:r>
    </w:p>
    <w:p w14:paraId="16304CC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15. Thời điểm, địa điểm gửi thông điệp dữ liệu</w:t>
      </w:r>
    </w:p>
    <w:p w14:paraId="55FEEA93"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 xml:space="preserve">Trường hợp các bên tham gia giao dịch không có thỏa thuận khác </w:t>
      </w:r>
      <w:r w:rsidR="005818F4" w:rsidRPr="007D55C7">
        <w:rPr>
          <w:rStyle w:val="BodyTextChar1"/>
          <w:rFonts w:ascii="Arial" w:hAnsi="Arial" w:cs="Arial"/>
          <w:color w:val="000000"/>
          <w:sz w:val="20"/>
          <w:szCs w:val="20"/>
          <w:lang w:val="en-US" w:eastAsia="vi-VN"/>
        </w:rPr>
        <w:t>thì</w:t>
      </w:r>
      <w:r w:rsidRPr="007D55C7">
        <w:rPr>
          <w:rStyle w:val="BodyTextChar1"/>
          <w:rFonts w:ascii="Arial" w:hAnsi="Arial" w:cs="Arial"/>
          <w:color w:val="000000"/>
          <w:sz w:val="20"/>
          <w:szCs w:val="20"/>
          <w:lang w:eastAsia="vi-VN"/>
        </w:rPr>
        <w:t xml:space="preserve"> thời điểm, địa điểm gửi thông điệp dữ liệu được quy định như sau:</w:t>
      </w:r>
    </w:p>
    <w:p w14:paraId="2F79F9A5" w14:textId="77777777" w:rsidR="00777DD1" w:rsidRPr="007D55C7" w:rsidRDefault="005818F4" w:rsidP="005654CE">
      <w:pPr>
        <w:pStyle w:val="BodyText"/>
        <w:shd w:val="clear" w:color="auto" w:fill="auto"/>
        <w:tabs>
          <w:tab w:val="left" w:pos="93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Thời điểm gửi một thông điệp dữ liệu là thời điểm thông điệp dữ liệu đó rời khỏi hệ thống thông tin dưới sự kiểm soát của người khởi tạo hoặc người đại diện của người khởi tạo. Trường hợp hệ thống thông tin nằm ngoài sự kiểm soát của người khởi tạo hoặc người đại diện của người khởi tạo, thời điểm gửi một thông điệp dữ liệu là thời điểm thông điệp dữ liệu này nhập vào hệ thống thông tin;</w:t>
      </w:r>
    </w:p>
    <w:p w14:paraId="756B0C86" w14:textId="77777777" w:rsidR="00777DD1" w:rsidRPr="007D55C7" w:rsidRDefault="008D2CF4"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Ở bất kỳ địa điểm nào thông điệp dữ liệu được gửi thì địa điểm gửi thông điệp dữ liệu vẫn được coi là trụ sở của người khởi tạo nếu người khởi tạo là cơ quan, tổ chức hoặc nơi cư trú của người khởi tạo nếu người khởi tạo là cá nhân. Trường hợp người khởi tạo có nhiều trụ sở thì địa điểm gửi thông điệp dữ liệu là trụ sở chính hoặc trụ sở có mối liên hệ mật thiết nhất với giao dịch.</w:t>
      </w:r>
    </w:p>
    <w:p w14:paraId="26CC6BDD"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16. Nhận thông điệp dữ liệu</w:t>
      </w:r>
    </w:p>
    <w:p w14:paraId="0B52C871" w14:textId="77777777" w:rsidR="00777DD1" w:rsidRPr="007D55C7" w:rsidRDefault="008D2CF4" w:rsidP="005654CE">
      <w:pPr>
        <w:pStyle w:val="BodyText"/>
        <w:shd w:val="clear" w:color="auto" w:fill="auto"/>
        <w:tabs>
          <w:tab w:val="left" w:pos="93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Người nhận thông điệp dữ liệu là cơ quan, tổ chức, cá nhân hoặc người đại diện của cơ quan, tổ chức, cá nhân đó được chỉ định nhận thông điệp dữ liệu từ người khởi tạo thông điệp dữ liệu nhưng không bao gồm người trung gian chuyển thông điệp dữ liệu.</w:t>
      </w:r>
    </w:p>
    <w:p w14:paraId="01E051A6" w14:textId="77777777" w:rsidR="00777DD1" w:rsidRPr="007D55C7" w:rsidRDefault="008D2CF4" w:rsidP="005654CE">
      <w:pPr>
        <w:pStyle w:val="BodyText"/>
        <w:shd w:val="clear" w:color="auto" w:fill="auto"/>
        <w:tabs>
          <w:tab w:val="left" w:pos="93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5818F4"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các bên tham gia giao dịch không có thỏa thuận khác thì việc nhận thông điệp dữ liệu được quy định như sau:</w:t>
      </w:r>
    </w:p>
    <w:p w14:paraId="15A9026F" w14:textId="77777777" w:rsidR="00777DD1" w:rsidRPr="007D55C7" w:rsidRDefault="008D2CF4" w:rsidP="005654CE">
      <w:pPr>
        <w:pStyle w:val="BodyText"/>
        <w:shd w:val="clear" w:color="auto" w:fill="auto"/>
        <w:tabs>
          <w:tab w:val="left" w:pos="94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Người nhận được xem là đã nhận được thông điệp dữ liệu nếu thông điệp dữ liệu được nhập vào hệ thống thông tin do người đó chỉ định và có thể truy cập được;</w:t>
      </w:r>
    </w:p>
    <w:p w14:paraId="0FCF077D" w14:textId="77777777" w:rsidR="00777DD1" w:rsidRPr="007D55C7" w:rsidRDefault="008D2CF4" w:rsidP="005654CE">
      <w:pPr>
        <w:pStyle w:val="BodyText"/>
        <w:shd w:val="clear" w:color="auto" w:fill="auto"/>
        <w:tabs>
          <w:tab w:val="left" w:pos="96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Người nhận có quyền coi mỗi thông điệp dữ liệu nhận được là một thông điệp dữ liệu độc lập, trừ trường hợp thông điệp dữ liệu đó là bản sao của một thông điệp dữ liệu khác mà người nhận biết hoặc buộc phải biết thông điệp dữ liệu đó là bản sao;</w:t>
      </w:r>
    </w:p>
    <w:p w14:paraId="145F0281" w14:textId="77777777" w:rsidR="00777DD1" w:rsidRPr="007D55C7" w:rsidRDefault="008D2CF4" w:rsidP="005654CE">
      <w:pPr>
        <w:pStyle w:val="BodyText"/>
        <w:shd w:val="clear" w:color="auto" w:fill="auto"/>
        <w:tabs>
          <w:tab w:val="left" w:pos="96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Trường hợp trước hoặc trong khi gửi thông điệp dữ liệu, người khởi tạo có yêu cầu hoặc thỏa thuận với người nhận về việc người nhận phải gửi cho mình thông báo xác nhận khi nhận được thông điệp dữ liệu thì người nhận phải thực hiện đúng yêu cầu hoặc thỏa thuận này;</w:t>
      </w:r>
    </w:p>
    <w:p w14:paraId="1BEFDC44" w14:textId="77777777" w:rsidR="00777DD1" w:rsidRPr="007D55C7" w:rsidRDefault="008D2CF4" w:rsidP="005654CE">
      <w:pPr>
        <w:pStyle w:val="BodyText"/>
        <w:shd w:val="clear" w:color="auto" w:fill="auto"/>
        <w:tabs>
          <w:tab w:val="left" w:pos="93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5818F4"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trước hoặc trong khi gửi thông điệp dữ liệu, người khởi tạo đã tuyên bố thông điệp dữ liệu đó chỉ có giá trị khi có thông báo xác nhận, thông điệp dữ liệu đó được xem là chưa gửi cho đến khi người khởi tạo nhận được thông báo của người nhận xác nhận đã nhận được thông điệp dữ liệu đó;</w:t>
      </w:r>
    </w:p>
    <w:p w14:paraId="5BE1E887"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 xml:space="preserve">đ) </w:t>
      </w:r>
      <w:r w:rsidR="005818F4" w:rsidRPr="007D55C7">
        <w:rPr>
          <w:rStyle w:val="BodyTextChar1"/>
          <w:rFonts w:ascii="Arial" w:hAnsi="Arial" w:cs="Arial"/>
          <w:color w:val="000000"/>
          <w:sz w:val="20"/>
          <w:szCs w:val="20"/>
          <w:lang w:eastAsia="vi-VN"/>
        </w:rPr>
        <w:t>Trường hợp</w:t>
      </w:r>
      <w:r w:rsidRPr="007D55C7">
        <w:rPr>
          <w:rStyle w:val="BodyTextChar1"/>
          <w:rFonts w:ascii="Arial" w:hAnsi="Arial" w:cs="Arial"/>
          <w:color w:val="000000"/>
          <w:sz w:val="20"/>
          <w:szCs w:val="20"/>
          <w:lang w:eastAsia="vi-VN"/>
        </w:rPr>
        <w:t xml:space="preserve"> người khởi tạo đã gửi thông điệp dữ liệu mà không tuyên bố về việc người nhận phải gửi thông báo xác nhận và cũng chưa nhận được </w:t>
      </w:r>
      <w:r w:rsidR="008D2CF4" w:rsidRPr="007D55C7">
        <w:rPr>
          <w:rStyle w:val="BodyTextChar1"/>
          <w:rFonts w:ascii="Arial" w:hAnsi="Arial" w:cs="Arial"/>
          <w:color w:val="000000"/>
          <w:sz w:val="20"/>
          <w:szCs w:val="20"/>
          <w:lang w:eastAsia="vi-VN"/>
        </w:rPr>
        <w:t>thông</w:t>
      </w:r>
      <w:r w:rsidRPr="007D55C7">
        <w:rPr>
          <w:rStyle w:val="BodyTextChar1"/>
          <w:rFonts w:ascii="Arial" w:hAnsi="Arial" w:cs="Arial"/>
          <w:color w:val="000000"/>
          <w:sz w:val="20"/>
          <w:szCs w:val="20"/>
          <w:lang w:eastAsia="vi-VN"/>
        </w:rPr>
        <w:t xml:space="preserve"> báo xác nhận, trừ trường hợp quy định tại điểm a khoản này, thì người khởi tạo có thể thông báo cho người nhận là chưa nhận được thông báo xác nhận và ấn định khoảng thời gian </w:t>
      </w:r>
      <w:r w:rsidR="008D2CF4" w:rsidRPr="007D55C7">
        <w:rPr>
          <w:rStyle w:val="BodyTextChar1"/>
          <w:rFonts w:ascii="Arial" w:hAnsi="Arial" w:cs="Arial"/>
          <w:color w:val="000000"/>
          <w:sz w:val="20"/>
          <w:szCs w:val="20"/>
          <w:lang w:eastAsia="vi-VN"/>
        </w:rPr>
        <w:t>hợp lý</w:t>
      </w:r>
      <w:r w:rsidRPr="007D55C7">
        <w:rPr>
          <w:rStyle w:val="BodyTextChar1"/>
          <w:rFonts w:ascii="Arial" w:hAnsi="Arial" w:cs="Arial"/>
          <w:color w:val="000000"/>
          <w:sz w:val="20"/>
          <w:szCs w:val="20"/>
          <w:lang w:eastAsia="vi-VN"/>
        </w:rPr>
        <w:t xml:space="preserve"> để người nhận gửi thông báo xác nhận; nếu người khởi tạo vẫn không nhận được thông báo xác nhận trong khoảng thời gian đã ấn định thì người khởi tạo có quyền xem là chưa gửi thông điệp dữ liệu đó.</w:t>
      </w:r>
    </w:p>
    <w:p w14:paraId="04A27C5B"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17. </w:t>
      </w:r>
      <w:r w:rsidR="008D2CF4" w:rsidRPr="007D55C7">
        <w:rPr>
          <w:rStyle w:val="BodyTextChar1"/>
          <w:rFonts w:ascii="Arial" w:hAnsi="Arial" w:cs="Arial"/>
          <w:b/>
          <w:bCs/>
          <w:color w:val="000000"/>
          <w:sz w:val="20"/>
          <w:szCs w:val="20"/>
          <w:lang w:eastAsia="vi-VN"/>
        </w:rPr>
        <w:t>Thời</w:t>
      </w:r>
      <w:r w:rsidRPr="007D55C7">
        <w:rPr>
          <w:rStyle w:val="BodyTextChar1"/>
          <w:rFonts w:ascii="Arial" w:hAnsi="Arial" w:cs="Arial"/>
          <w:b/>
          <w:bCs/>
          <w:color w:val="000000"/>
          <w:sz w:val="20"/>
          <w:szCs w:val="20"/>
          <w:lang w:eastAsia="vi-VN"/>
        </w:rPr>
        <w:t xml:space="preserve"> điểm, địa điểm nhận thông điệp dữ liệu</w:t>
      </w:r>
    </w:p>
    <w:p w14:paraId="68896574"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 xml:space="preserve">Trường hợp các bên tham gia giao dịch không có thỏa thuận khác thì thời </w:t>
      </w:r>
      <w:r w:rsidR="008D2CF4" w:rsidRPr="007D55C7">
        <w:rPr>
          <w:rStyle w:val="BodyTextChar1"/>
          <w:rFonts w:ascii="Arial" w:hAnsi="Arial" w:cs="Arial"/>
          <w:color w:val="000000"/>
          <w:sz w:val="20"/>
          <w:szCs w:val="20"/>
          <w:lang w:eastAsia="vi-VN"/>
        </w:rPr>
        <w:t>điểm</w:t>
      </w:r>
      <w:r w:rsidRPr="007D55C7">
        <w:rPr>
          <w:rStyle w:val="BodyTextChar1"/>
          <w:rFonts w:ascii="Arial" w:hAnsi="Arial" w:cs="Arial"/>
          <w:color w:val="000000"/>
          <w:sz w:val="20"/>
          <w:szCs w:val="20"/>
          <w:lang w:eastAsia="vi-VN"/>
        </w:rPr>
        <w:t>, địa điểm nhận thông điệp dữ liệu được quy định như sau:</w:t>
      </w:r>
    </w:p>
    <w:p w14:paraId="7A060E65" w14:textId="77777777" w:rsidR="00777DD1" w:rsidRPr="007D55C7" w:rsidRDefault="008D2CF4" w:rsidP="005654CE">
      <w:pPr>
        <w:pStyle w:val="BodyText"/>
        <w:shd w:val="clear" w:color="auto" w:fill="auto"/>
        <w:tabs>
          <w:tab w:val="left" w:pos="91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Trường hợp người nhận đã chỉ định một hệ thống thông tin để nhận thông điệp dữ liệu thì thời điểm nhận là thời điểm thông điệp dữ liệu nhập vào hệ thống thông tin được chỉ định và có thể truy cập được; nếu người nhận không chỉ định một hệ thống thông tin để nhận thông điệp dữ liệu thì thời điểm nhận thông điệp dữ liệu là thời điểm thông điệp dữ liệu đó nhập vào bất kỳ hệ thống thông tin nào của người nhận và có thể truy cập được;</w:t>
      </w:r>
    </w:p>
    <w:p w14:paraId="5563312D" w14:textId="77777777" w:rsidR="00777DD1" w:rsidRPr="007D55C7" w:rsidRDefault="008D2CF4" w:rsidP="005654CE">
      <w:pPr>
        <w:pStyle w:val="BodyText"/>
        <w:shd w:val="clear" w:color="auto" w:fill="auto"/>
        <w:tabs>
          <w:tab w:val="left" w:pos="91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Ở bất kỳ địa điểm nào thông điệp dữ liệu được nhận thì địa điểm nhận thông điệp dữ liệu </w:t>
      </w:r>
      <w:r w:rsidR="00777DD1" w:rsidRPr="007D55C7">
        <w:rPr>
          <w:rStyle w:val="BodyTextChar1"/>
          <w:rFonts w:ascii="Arial" w:hAnsi="Arial" w:cs="Arial"/>
          <w:color w:val="000000"/>
          <w:sz w:val="20"/>
          <w:szCs w:val="20"/>
          <w:lang w:eastAsia="vi-VN"/>
        </w:rPr>
        <w:lastRenderedPageBreak/>
        <w:t>vẫn được coi là trụ sở của người nhận nếu người nhận là cơ quan, tổ chức hoặc nơi cư trú của người nhận nếu người nhận là cá nhân. Trường hợp người nhận có nhiều trụ sở thì địa điểm nhận thông điệp dữ liệu là trụ sở chính hoặc trụ sở có mối liên hệ mật thiết nhất với giao dịch.</w:t>
      </w:r>
    </w:p>
    <w:p w14:paraId="5962682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18. Gửi, nhận tự động thông điệp dữ liệu</w:t>
      </w:r>
    </w:p>
    <w:p w14:paraId="2F43AEF0" w14:textId="77777777" w:rsidR="00777DD1" w:rsidRPr="007D55C7" w:rsidRDefault="005818F4" w:rsidP="008D6A41">
      <w:pPr>
        <w:pStyle w:val="BodyText"/>
        <w:shd w:val="clear" w:color="auto" w:fill="auto"/>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người khởi tạo hoặc người nhận chỉ định một hoặc nhiều hệ thống thông tin tự động gửi hoặc nhận thông điệp dữ liệu thì việc gửi, nhận thông điệp dữ liệu thực hiện theo quy định tại các điều 14, 15, 16 và 17 của Luật này.</w:t>
      </w:r>
    </w:p>
    <w:p w14:paraId="529AFB30" w14:textId="77777777" w:rsidR="008D2CF4" w:rsidRPr="007D55C7" w:rsidRDefault="008D2CF4"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1EA33DA7" w14:textId="77777777" w:rsidR="00777DD1" w:rsidRPr="007D55C7" w:rsidRDefault="00777DD1"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Mục 3</w:t>
      </w:r>
      <w:r w:rsidRPr="007D55C7">
        <w:rPr>
          <w:rStyle w:val="BodyTextChar1"/>
          <w:rFonts w:ascii="Arial" w:hAnsi="Arial" w:cs="Arial"/>
          <w:b/>
          <w:bCs/>
          <w:color w:val="000000"/>
          <w:sz w:val="20"/>
          <w:szCs w:val="20"/>
          <w:lang w:eastAsia="vi-VN"/>
        </w:rPr>
        <w:br/>
        <w:t>CHỨNG THƯ ĐIỆN TỬ</w:t>
      </w:r>
    </w:p>
    <w:p w14:paraId="7780E1A4" w14:textId="77777777" w:rsidR="008D2CF4" w:rsidRPr="007D55C7" w:rsidRDefault="008D2CF4" w:rsidP="008D6A41">
      <w:pPr>
        <w:pStyle w:val="BodyText"/>
        <w:shd w:val="clear" w:color="auto" w:fill="auto"/>
        <w:spacing w:after="0" w:line="240" w:lineRule="auto"/>
        <w:ind w:firstLine="0"/>
        <w:jc w:val="center"/>
        <w:rPr>
          <w:rFonts w:ascii="Arial" w:hAnsi="Arial" w:cs="Arial"/>
          <w:sz w:val="20"/>
          <w:szCs w:val="20"/>
        </w:rPr>
      </w:pPr>
    </w:p>
    <w:p w14:paraId="265D56B4"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19. Giá trị pháp lý của </w:t>
      </w:r>
      <w:r w:rsidR="008D2CF4" w:rsidRPr="007D55C7">
        <w:rPr>
          <w:rStyle w:val="BodyTextChar1"/>
          <w:rFonts w:ascii="Arial" w:hAnsi="Arial" w:cs="Arial"/>
          <w:b/>
          <w:bCs/>
          <w:color w:val="000000"/>
          <w:sz w:val="20"/>
          <w:szCs w:val="20"/>
          <w:lang w:eastAsia="vi-VN"/>
        </w:rPr>
        <w:t>chứng thư</w:t>
      </w:r>
      <w:r w:rsidRPr="007D55C7">
        <w:rPr>
          <w:rStyle w:val="BodyTextChar1"/>
          <w:rFonts w:ascii="Arial" w:hAnsi="Arial" w:cs="Arial"/>
          <w:b/>
          <w:bCs/>
          <w:color w:val="000000"/>
          <w:sz w:val="20"/>
          <w:szCs w:val="20"/>
          <w:lang w:eastAsia="vi-VN"/>
        </w:rPr>
        <w:t xml:space="preserve"> điện tử</w:t>
      </w:r>
    </w:p>
    <w:p w14:paraId="65D3F042" w14:textId="77777777" w:rsidR="00777DD1" w:rsidRPr="007D55C7" w:rsidRDefault="008D2CF4" w:rsidP="005654CE">
      <w:pPr>
        <w:pStyle w:val="BodyText"/>
        <w:shd w:val="clear" w:color="auto" w:fill="auto"/>
        <w:tabs>
          <w:tab w:val="left" w:pos="9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Thông tin trong chứng thư điện tử có giá trị pháp lý khi đáp ứng đủ các yêu cầu sau đây:</w:t>
      </w:r>
    </w:p>
    <w:p w14:paraId="0EB50F03" w14:textId="77777777" w:rsidR="00777DD1" w:rsidRPr="007D55C7" w:rsidRDefault="008D2CF4" w:rsidP="005654CE">
      <w:pPr>
        <w:pStyle w:val="BodyText"/>
        <w:shd w:val="clear" w:color="auto" w:fill="auto"/>
        <w:tabs>
          <w:tab w:val="left" w:pos="3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Chứng thư điện tử được ký bằng chữ ký số của cơ quan, tổ chức phát hành theo quy định của Luật này;</w:t>
      </w:r>
    </w:p>
    <w:p w14:paraId="530DA34E" w14:textId="77777777" w:rsidR="00777DD1" w:rsidRPr="007D55C7" w:rsidRDefault="008D2CF4" w:rsidP="005654CE">
      <w:pPr>
        <w:pStyle w:val="BodyText"/>
        <w:shd w:val="clear" w:color="auto" w:fill="auto"/>
        <w:tabs>
          <w:tab w:val="left" w:pos="9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Thông tin trong chứng thư điện tử có thể truy cập và sử dụng được dưới dạng hoàn chỉnh;</w:t>
      </w:r>
    </w:p>
    <w:p w14:paraId="4D3ED089" w14:textId="77777777" w:rsidR="00777DD1" w:rsidRPr="007D55C7" w:rsidRDefault="008D2CF4"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Trường hợp pháp luật yêu </w:t>
      </w:r>
      <w:r w:rsidRPr="007D55C7">
        <w:rPr>
          <w:rStyle w:val="BodyTextChar1"/>
          <w:rFonts w:ascii="Arial" w:hAnsi="Arial" w:cs="Arial"/>
          <w:color w:val="000000"/>
          <w:sz w:val="20"/>
          <w:szCs w:val="20"/>
          <w:lang w:eastAsia="vi-VN"/>
        </w:rPr>
        <w:t>cầu</w:t>
      </w:r>
      <w:r w:rsidR="00777DD1" w:rsidRPr="007D55C7">
        <w:rPr>
          <w:rStyle w:val="BodyTextChar1"/>
          <w:rFonts w:ascii="Arial" w:hAnsi="Arial" w:cs="Arial"/>
          <w:color w:val="000000"/>
          <w:sz w:val="20"/>
          <w:szCs w:val="20"/>
          <w:lang w:eastAsia="vi-VN"/>
        </w:rPr>
        <w:t xml:space="preserve"> chỉ ra thời gian liên quan đến chứng thư điện tử thì chứng thư điện tử phải có dấu thời gian.</w:t>
      </w:r>
    </w:p>
    <w:p w14:paraId="7DD2F281" w14:textId="77777777" w:rsidR="00777DD1" w:rsidRPr="007D55C7" w:rsidRDefault="008D2CF4"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Chứng thư điện tử do cơ quan, tổ chức có thẩm quyền của nước ngoài cấp để được công nhận và sử dụng tại Việt Nam phải được hợp pháp hóa lãnh sự, trừ trường hợp được miễn theo quy định của pháp luật Việt Nam.</w:t>
      </w:r>
    </w:p>
    <w:p w14:paraId="20AE3DCB"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20. Chuyển giao </w:t>
      </w:r>
      <w:r w:rsidR="008D2CF4" w:rsidRPr="007D55C7">
        <w:rPr>
          <w:rStyle w:val="BodyTextChar1"/>
          <w:rFonts w:ascii="Arial" w:hAnsi="Arial" w:cs="Arial"/>
          <w:b/>
          <w:bCs/>
          <w:color w:val="000000"/>
          <w:sz w:val="20"/>
          <w:szCs w:val="20"/>
          <w:lang w:eastAsia="vi-VN"/>
        </w:rPr>
        <w:t>chứng thư</w:t>
      </w:r>
      <w:r w:rsidRPr="007D55C7">
        <w:rPr>
          <w:rStyle w:val="BodyTextChar1"/>
          <w:rFonts w:ascii="Arial" w:hAnsi="Arial" w:cs="Arial"/>
          <w:b/>
          <w:bCs/>
          <w:color w:val="000000"/>
          <w:sz w:val="20"/>
          <w:szCs w:val="20"/>
          <w:lang w:eastAsia="vi-VN"/>
        </w:rPr>
        <w:t xml:space="preserve"> điện tử</w:t>
      </w:r>
    </w:p>
    <w:p w14:paraId="57856332" w14:textId="77777777" w:rsidR="00777DD1" w:rsidRPr="007D55C7" w:rsidRDefault="008D2CF4"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Trường hợp pháp luật cho phép chuyển giao quyền sở hữu đối với chứng thư điện tử, việc chuyển giao phải đáp ứng đủ các yêu cầu sau đây:</w:t>
      </w:r>
    </w:p>
    <w:p w14:paraId="333B55D3" w14:textId="77777777" w:rsidR="00777DD1" w:rsidRPr="007D55C7" w:rsidRDefault="008D2C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Chứng thư điện tử khẳng định được chủ thể sở hữu và chỉ chủ thể này đang kiểm soát chứng thư điện tử đó;</w:t>
      </w:r>
    </w:p>
    <w:p w14:paraId="06583F45" w14:textId="77777777" w:rsidR="00777DD1" w:rsidRPr="007D55C7" w:rsidRDefault="008D2CF4" w:rsidP="005654CE">
      <w:pPr>
        <w:pStyle w:val="BodyText"/>
        <w:shd w:val="clear" w:color="auto" w:fill="auto"/>
        <w:tabs>
          <w:tab w:val="left" w:pos="103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Yêu cầu quy định tại Điều 10 của Luật này;</w:t>
      </w:r>
    </w:p>
    <w:p w14:paraId="027FF5B7" w14:textId="77777777" w:rsidR="00777DD1" w:rsidRPr="007D55C7" w:rsidRDefault="008D2CF4"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Hệ thống thông tin phục vụ việc chuyển giao chứng thư điện tử phải đáp ứng yêu cầu bảo đảm an toàn thông tin mạng tối thiểu cấp độ 3 theo quy định của pháp luật về an toàn thông tin mạng;</w:t>
      </w:r>
    </w:p>
    <w:p w14:paraId="02021113" w14:textId="77777777" w:rsidR="00777DD1" w:rsidRPr="007D55C7" w:rsidRDefault="008D2CF4" w:rsidP="005654CE">
      <w:pPr>
        <w:pStyle w:val="BodyText"/>
        <w:shd w:val="clear" w:color="auto" w:fill="auto"/>
        <w:tabs>
          <w:tab w:val="left" w:pos="103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Yêu cầu khác theo quy định của pháp luật có liên quan.</w:t>
      </w:r>
    </w:p>
    <w:p w14:paraId="2455C419" w14:textId="77777777" w:rsidR="00777DD1" w:rsidRPr="007D55C7" w:rsidRDefault="008D2C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Trường hợp pháp luật yêu cầu hoặc cho phép chuyển đổi hình thức từ văn bản giấy sang chứng thư điện tử đối với các loại giấy tờ mà pháp luật cho phép chuyển giao quyền sở hữu và chỉ được tồn tại dưới một hình thức duy </w:t>
      </w:r>
      <w:r w:rsidRPr="007D55C7">
        <w:rPr>
          <w:rStyle w:val="BodyTextChar1"/>
          <w:rFonts w:ascii="Arial" w:hAnsi="Arial" w:cs="Arial"/>
          <w:color w:val="000000"/>
          <w:sz w:val="20"/>
          <w:szCs w:val="20"/>
          <w:lang w:eastAsia="vi-VN"/>
        </w:rPr>
        <w:t>nhất</w:t>
      </w:r>
      <w:r w:rsidR="00777DD1" w:rsidRPr="007D55C7">
        <w:rPr>
          <w:rStyle w:val="BodyTextChar1"/>
          <w:rFonts w:ascii="Arial" w:hAnsi="Arial" w:cs="Arial"/>
          <w:color w:val="000000"/>
          <w:sz w:val="20"/>
          <w:szCs w:val="20"/>
          <w:lang w:eastAsia="vi-VN"/>
        </w:rPr>
        <w:t xml:space="preserve"> thì văn bản giấy không còn giá trị pháp lý ngay khi việc chuyển đổi được hoàn thành và đáp ứng yêu cầu quy định tại điểm d khoản 1 Điều 12 của Luật này.</w:t>
      </w:r>
    </w:p>
    <w:p w14:paraId="0950B46B" w14:textId="77777777" w:rsidR="00777DD1" w:rsidRPr="007D55C7" w:rsidRDefault="008D2CF4" w:rsidP="005654CE">
      <w:pPr>
        <w:pStyle w:val="BodyText"/>
        <w:shd w:val="clear" w:color="auto" w:fill="auto"/>
        <w:tabs>
          <w:tab w:val="left" w:pos="101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Trường hợp pháp luật yêu </w:t>
      </w:r>
      <w:r w:rsidRPr="007D55C7">
        <w:rPr>
          <w:rStyle w:val="BodyTextChar1"/>
          <w:rFonts w:ascii="Arial" w:hAnsi="Arial" w:cs="Arial"/>
          <w:color w:val="000000"/>
          <w:sz w:val="20"/>
          <w:szCs w:val="20"/>
          <w:lang w:eastAsia="vi-VN"/>
        </w:rPr>
        <w:t>cầu</w:t>
      </w:r>
      <w:r w:rsidR="00777DD1" w:rsidRPr="007D55C7">
        <w:rPr>
          <w:rStyle w:val="BodyTextChar1"/>
          <w:rFonts w:ascii="Arial" w:hAnsi="Arial" w:cs="Arial"/>
          <w:color w:val="000000"/>
          <w:sz w:val="20"/>
          <w:szCs w:val="20"/>
          <w:lang w:eastAsia="vi-VN"/>
        </w:rPr>
        <w:t xml:space="preserve"> hoặc cho phép chuyển đổi hình thức từ chứng thư điện tử sang văn bản giấy đối với các loại chứng thư điện tử mà pháp luật cho phép chuyển giao quyền sở hữu và chỉ được tồn tại dưới một hình thức duy nhất thì chứng thư điện tử không còn giá trị pháp lý ngay khi việc chuyển đổi được hoàn thành và đáp ứng yêu cầu quy định tại điểm d khoản 2 Điều 12 của Luật này.</w:t>
      </w:r>
    </w:p>
    <w:p w14:paraId="782627B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21. Yêu cầu đối </w:t>
      </w:r>
      <w:r w:rsidR="008D2CF4" w:rsidRPr="007D55C7">
        <w:rPr>
          <w:rStyle w:val="BodyTextChar1"/>
          <w:rFonts w:ascii="Arial" w:hAnsi="Arial" w:cs="Arial"/>
          <w:b/>
          <w:bCs/>
          <w:color w:val="000000"/>
          <w:sz w:val="20"/>
          <w:szCs w:val="20"/>
          <w:lang w:eastAsia="vi-VN"/>
        </w:rPr>
        <w:t>với</w:t>
      </w:r>
      <w:r w:rsidRPr="007D55C7">
        <w:rPr>
          <w:rStyle w:val="BodyTextChar1"/>
          <w:rFonts w:ascii="Arial" w:hAnsi="Arial" w:cs="Arial"/>
          <w:b/>
          <w:bCs/>
          <w:color w:val="000000"/>
          <w:sz w:val="20"/>
          <w:szCs w:val="20"/>
          <w:lang w:eastAsia="vi-VN"/>
        </w:rPr>
        <w:t xml:space="preserve"> lưu trữ, xử lý chứng thư điện tử</w:t>
      </w:r>
    </w:p>
    <w:p w14:paraId="6ACD7B54" w14:textId="77777777" w:rsidR="00777DD1" w:rsidRPr="007D55C7" w:rsidRDefault="008D2CF4"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Việc lưu trữ chứng thư điện tử phải tuân thủ quy định về lưu trữ thông điệp dữ liệu tại Điều 13 của Luật này.</w:t>
      </w:r>
    </w:p>
    <w:p w14:paraId="68013109" w14:textId="77777777" w:rsidR="00777DD1" w:rsidRPr="007D55C7" w:rsidRDefault="008D2CF4" w:rsidP="008D6A41">
      <w:pPr>
        <w:pStyle w:val="BodyText"/>
        <w:shd w:val="clear" w:color="auto" w:fill="auto"/>
        <w:tabs>
          <w:tab w:val="left" w:pos="952"/>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Hệ thống thông tin phục vụ </w:t>
      </w:r>
      <w:r w:rsidR="000C4853">
        <w:rPr>
          <w:rStyle w:val="BodyTextChar1"/>
          <w:rFonts w:ascii="Arial" w:hAnsi="Arial" w:cs="Arial"/>
          <w:color w:val="000000"/>
          <w:sz w:val="20"/>
          <w:szCs w:val="20"/>
          <w:lang w:val="en-US" w:eastAsia="vi-VN"/>
        </w:rPr>
        <w:t>lưu</w:t>
      </w:r>
      <w:r w:rsidR="00777DD1" w:rsidRPr="007D55C7">
        <w:rPr>
          <w:rStyle w:val="BodyTextChar1"/>
          <w:rFonts w:ascii="Arial" w:hAnsi="Arial" w:cs="Arial"/>
          <w:color w:val="000000"/>
          <w:sz w:val="20"/>
          <w:szCs w:val="20"/>
          <w:lang w:eastAsia="vi-VN"/>
        </w:rPr>
        <w:t xml:space="preserve"> trữ, xử lý chứng thư điện tử phải đáp ứng yêu cầu bảo đảm an toàn thông tin mạng tối thiểu cấp độ 3 theo quy định của pháp luật về an toàn thông tin mạng.</w:t>
      </w:r>
    </w:p>
    <w:p w14:paraId="10C3194A" w14:textId="77777777" w:rsidR="008D2CF4" w:rsidRPr="007D55C7" w:rsidRDefault="008D2CF4"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27ADD864" w14:textId="77777777" w:rsidR="00777DD1" w:rsidRPr="007D55C7" w:rsidRDefault="00777DD1" w:rsidP="008D6A41">
      <w:pPr>
        <w:pStyle w:val="BodyText"/>
        <w:shd w:val="clear" w:color="auto" w:fill="auto"/>
        <w:spacing w:after="0" w:line="240" w:lineRule="auto"/>
        <w:ind w:firstLine="0"/>
        <w:jc w:val="center"/>
        <w:rPr>
          <w:rFonts w:ascii="Arial" w:hAnsi="Arial" w:cs="Arial"/>
          <w:sz w:val="20"/>
          <w:szCs w:val="20"/>
        </w:rPr>
      </w:pPr>
      <w:r w:rsidRPr="007D55C7">
        <w:rPr>
          <w:rStyle w:val="BodyTextChar1"/>
          <w:rFonts w:ascii="Arial" w:hAnsi="Arial" w:cs="Arial"/>
          <w:b/>
          <w:bCs/>
          <w:color w:val="000000"/>
          <w:sz w:val="20"/>
          <w:szCs w:val="20"/>
          <w:lang w:eastAsia="vi-VN"/>
        </w:rPr>
        <w:t xml:space="preserve">Chương </w:t>
      </w:r>
      <w:r w:rsidRPr="007D55C7">
        <w:rPr>
          <w:rStyle w:val="BodyTextChar1"/>
          <w:rFonts w:ascii="Arial" w:hAnsi="Arial" w:cs="Arial"/>
          <w:b/>
          <w:bCs/>
          <w:color w:val="000000"/>
          <w:sz w:val="20"/>
          <w:szCs w:val="20"/>
          <w:lang w:val="en-US"/>
        </w:rPr>
        <w:t>III</w:t>
      </w:r>
      <w:r w:rsidRPr="007D55C7">
        <w:rPr>
          <w:rStyle w:val="BodyTextChar1"/>
          <w:rFonts w:ascii="Arial" w:hAnsi="Arial" w:cs="Arial"/>
          <w:b/>
          <w:bCs/>
          <w:color w:val="000000"/>
          <w:sz w:val="20"/>
          <w:szCs w:val="20"/>
          <w:lang w:val="en-US"/>
        </w:rPr>
        <w:br/>
      </w:r>
      <w:r w:rsidRPr="007D55C7">
        <w:rPr>
          <w:rStyle w:val="BodyTextChar1"/>
          <w:rFonts w:ascii="Arial" w:hAnsi="Arial" w:cs="Arial"/>
          <w:b/>
          <w:bCs/>
          <w:color w:val="000000"/>
          <w:sz w:val="20"/>
          <w:szCs w:val="20"/>
          <w:lang w:eastAsia="vi-VN"/>
        </w:rPr>
        <w:t xml:space="preserve">CHỮ KÝ ĐIỆN TỬ VÀ DỊCH </w:t>
      </w:r>
      <w:r w:rsidR="008D2CF4" w:rsidRPr="007D55C7">
        <w:rPr>
          <w:rStyle w:val="BodyTextChar1"/>
          <w:rFonts w:ascii="Arial" w:hAnsi="Arial" w:cs="Arial"/>
          <w:b/>
          <w:bCs/>
          <w:color w:val="000000"/>
          <w:sz w:val="20"/>
          <w:szCs w:val="20"/>
          <w:lang w:val="en-US" w:eastAsia="vi-VN"/>
        </w:rPr>
        <w:t>VỤ</w:t>
      </w:r>
      <w:r w:rsidRPr="007D55C7">
        <w:rPr>
          <w:rStyle w:val="BodyTextChar1"/>
          <w:rFonts w:ascii="Arial" w:hAnsi="Arial" w:cs="Arial"/>
          <w:b/>
          <w:bCs/>
          <w:color w:val="000000"/>
          <w:sz w:val="20"/>
          <w:szCs w:val="20"/>
          <w:lang w:eastAsia="vi-VN"/>
        </w:rPr>
        <w:t xml:space="preserve"> TIN CẬY</w:t>
      </w:r>
    </w:p>
    <w:p w14:paraId="53534A1F" w14:textId="77777777" w:rsidR="00777DD1" w:rsidRPr="007D55C7" w:rsidRDefault="00777DD1"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Mục 1</w:t>
      </w:r>
      <w:r w:rsidRPr="007D55C7">
        <w:rPr>
          <w:rStyle w:val="BodyTextChar1"/>
          <w:rFonts w:ascii="Arial" w:hAnsi="Arial" w:cs="Arial"/>
          <w:b/>
          <w:bCs/>
          <w:color w:val="000000"/>
          <w:sz w:val="20"/>
          <w:szCs w:val="20"/>
          <w:lang w:eastAsia="vi-VN"/>
        </w:rPr>
        <w:br/>
        <w:t>CHỮ KÝ ĐIỆN TỬ</w:t>
      </w:r>
    </w:p>
    <w:p w14:paraId="3D4F6047" w14:textId="77777777" w:rsidR="008D2CF4" w:rsidRPr="007D55C7" w:rsidRDefault="008D2CF4" w:rsidP="008D6A41">
      <w:pPr>
        <w:pStyle w:val="BodyText"/>
        <w:shd w:val="clear" w:color="auto" w:fill="auto"/>
        <w:spacing w:after="0" w:line="240" w:lineRule="auto"/>
        <w:ind w:firstLine="0"/>
        <w:jc w:val="center"/>
        <w:rPr>
          <w:rFonts w:ascii="Arial" w:hAnsi="Arial" w:cs="Arial"/>
          <w:sz w:val="20"/>
          <w:szCs w:val="20"/>
        </w:rPr>
      </w:pPr>
    </w:p>
    <w:p w14:paraId="292D558B"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8" w:name="bookmark8"/>
      <w:bookmarkStart w:id="9" w:name="bookmark9"/>
      <w:r w:rsidRPr="007D55C7">
        <w:rPr>
          <w:rStyle w:val="Heading1"/>
          <w:rFonts w:ascii="Arial" w:hAnsi="Arial" w:cs="Arial"/>
          <w:b/>
          <w:bCs/>
          <w:color w:val="000000"/>
          <w:sz w:val="20"/>
          <w:szCs w:val="20"/>
          <w:lang w:eastAsia="vi-VN"/>
        </w:rPr>
        <w:lastRenderedPageBreak/>
        <w:t>Điều 22. Chữ ký điện tử</w:t>
      </w:r>
      <w:bookmarkEnd w:id="8"/>
      <w:bookmarkEnd w:id="9"/>
    </w:p>
    <w:p w14:paraId="4B376F7E" w14:textId="77777777" w:rsidR="00777DD1" w:rsidRPr="007D55C7" w:rsidRDefault="008D2CF4" w:rsidP="005654CE">
      <w:pPr>
        <w:pStyle w:val="BodyText"/>
        <w:shd w:val="clear" w:color="auto" w:fill="auto"/>
        <w:tabs>
          <w:tab w:val="left" w:pos="91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Chữ ký điện tử được phân loại theo phạm vi sử dụng bao gồm:</w:t>
      </w:r>
    </w:p>
    <w:p w14:paraId="28BCFEE1" w14:textId="77777777" w:rsidR="00777DD1" w:rsidRPr="007D55C7" w:rsidRDefault="008D2CF4" w:rsidP="005654CE">
      <w:pPr>
        <w:pStyle w:val="BodyText"/>
        <w:shd w:val="clear" w:color="auto" w:fill="auto"/>
        <w:tabs>
          <w:tab w:val="left" w:pos="96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Chữ ký điện tử chuyên dùng là chữ ký điện tử do cơ quan, tổ chức tạo lập, sử dụng riêng cho hoạt động của cơ quan, tổ chức đó phù hợp với chức năng, nhiệm vụ;</w:t>
      </w:r>
    </w:p>
    <w:p w14:paraId="758AC9DD" w14:textId="77777777" w:rsidR="00777DD1" w:rsidRPr="007D55C7" w:rsidRDefault="008D2CF4" w:rsidP="005654CE">
      <w:pPr>
        <w:pStyle w:val="BodyText"/>
        <w:shd w:val="clear" w:color="auto" w:fill="auto"/>
        <w:tabs>
          <w:tab w:val="left" w:pos="9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Chữ ký số công cộng là chữ ký số được sử dụng trong hoạt động công cộng và được bảo đảm bởi chứng thư chữ ký số công cộng;</w:t>
      </w:r>
    </w:p>
    <w:p w14:paraId="686F121A" w14:textId="77777777" w:rsidR="00777DD1" w:rsidRPr="007D55C7" w:rsidRDefault="008D2CF4"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Chữ ký số chuyên dùng công vụ là chữ ký số được sử dụng trong hoạt động công vụ và được bảo đảm bởi chứng thư chữ ký số chuyên dùng công vụ.</w:t>
      </w:r>
    </w:p>
    <w:p w14:paraId="0816622A" w14:textId="77777777" w:rsidR="00777DD1" w:rsidRPr="007D55C7" w:rsidRDefault="008D2CF4" w:rsidP="005654CE">
      <w:pPr>
        <w:pStyle w:val="BodyText"/>
        <w:shd w:val="clear" w:color="auto" w:fill="auto"/>
        <w:tabs>
          <w:tab w:val="left" w:pos="98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Chữ ký điện tử chuyên dùng phải đáp ứng đủ các yêu cầu sau đây:</w:t>
      </w:r>
    </w:p>
    <w:p w14:paraId="5DC09C41" w14:textId="77777777" w:rsidR="00777DD1" w:rsidRPr="007D55C7" w:rsidRDefault="008D2CF4" w:rsidP="005654CE">
      <w:pPr>
        <w:pStyle w:val="BodyText"/>
        <w:shd w:val="clear" w:color="auto" w:fill="auto"/>
        <w:tabs>
          <w:tab w:val="left" w:pos="96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Xác nhận chủ thể ký và khẳng định sự chấp thuận của chủ thể ký đối với thông điệp dữ liệu;</w:t>
      </w:r>
    </w:p>
    <w:p w14:paraId="41374FE4" w14:textId="77777777" w:rsidR="00777DD1" w:rsidRPr="007D55C7" w:rsidRDefault="008D2CF4"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Dữ liệu tạo chữ ký điện tử chuyên dùng chỉ gắn duy nhất với nội dung của thông điệp dữ liệu được chấp thuận;</w:t>
      </w:r>
    </w:p>
    <w:p w14:paraId="0200B559" w14:textId="77777777" w:rsidR="00777DD1" w:rsidRPr="007D55C7" w:rsidRDefault="008D2CF4" w:rsidP="005654CE">
      <w:pPr>
        <w:pStyle w:val="BodyText"/>
        <w:shd w:val="clear" w:color="auto" w:fill="auto"/>
        <w:tabs>
          <w:tab w:val="left" w:pos="98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Dữ liệu tạo chữ ký điện tử chuyên dùng chỉ thuộc sự kiểm soát của chủ thể ký tại thời điểm ký;</w:t>
      </w:r>
    </w:p>
    <w:p w14:paraId="7039D0CD" w14:textId="77777777" w:rsidR="00777DD1" w:rsidRPr="007D55C7" w:rsidRDefault="008D2CF4" w:rsidP="005654CE">
      <w:pPr>
        <w:pStyle w:val="BodyText"/>
        <w:shd w:val="clear" w:color="auto" w:fill="auto"/>
        <w:tabs>
          <w:tab w:val="left" w:pos="98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Hiệu lực của chữ ký điện tử chuyên dùng có thể được kiểm tra theo điều kiện do các bên tham gia thỏa thuận.</w:t>
      </w:r>
    </w:p>
    <w:p w14:paraId="750C2E86" w14:textId="77777777" w:rsidR="00777DD1" w:rsidRPr="007D55C7" w:rsidRDefault="008D2CF4" w:rsidP="005654CE">
      <w:pPr>
        <w:pStyle w:val="BodyText"/>
        <w:shd w:val="clear" w:color="auto" w:fill="auto"/>
        <w:tabs>
          <w:tab w:val="left" w:pos="98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Chữ ký số là chữ ký điện tử đáp ứng đủ các yêu cầu sau đây:</w:t>
      </w:r>
    </w:p>
    <w:p w14:paraId="6F61CABB" w14:textId="77777777" w:rsidR="00777DD1" w:rsidRPr="007D55C7" w:rsidRDefault="008D2CF4" w:rsidP="005654CE">
      <w:pPr>
        <w:pStyle w:val="BodyText"/>
        <w:shd w:val="clear" w:color="auto" w:fill="auto"/>
        <w:tabs>
          <w:tab w:val="left" w:pos="96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Xác nhận chủ thể ký và khẳng định sự chấp thuận của chủ thể ký đối với thông điệp dữ liệu;</w:t>
      </w:r>
    </w:p>
    <w:p w14:paraId="15AB521C" w14:textId="77777777" w:rsidR="00777DD1" w:rsidRPr="007D55C7" w:rsidRDefault="008D2CF4"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Dữ liệu tạo chữ ký số chỉ gắn duy nhất với nội dung của thông điệp dữ liệu được chấp thuận;</w:t>
      </w:r>
    </w:p>
    <w:p w14:paraId="6879BE7B" w14:textId="77777777" w:rsidR="00777DD1" w:rsidRPr="007D55C7" w:rsidRDefault="008D2CF4" w:rsidP="005654CE">
      <w:pPr>
        <w:pStyle w:val="BodyText"/>
        <w:shd w:val="clear" w:color="auto" w:fill="auto"/>
        <w:tabs>
          <w:tab w:val="left" w:pos="102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Dữ liệu tạo chữ ký số chỉ thuộc sự kiểm soát của chủ thể ký tại thời điểm ký;</w:t>
      </w:r>
    </w:p>
    <w:p w14:paraId="218D6B5F" w14:textId="77777777" w:rsidR="00777DD1" w:rsidRPr="007D55C7" w:rsidRDefault="008D2CF4"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Mọi thay đổi đối với thông điệp dữ liệu sau thời điểm ký đều có thể bị phát hiện;</w:t>
      </w:r>
    </w:p>
    <w:p w14:paraId="495CEA9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 xml:space="preserve">đ) Phải được bảo đảm bởi chứng thư </w:t>
      </w:r>
      <w:r w:rsidR="008D2CF4" w:rsidRPr="007D55C7">
        <w:rPr>
          <w:rStyle w:val="BodyTextChar1"/>
          <w:rFonts w:ascii="Arial" w:hAnsi="Arial" w:cs="Arial"/>
          <w:color w:val="000000"/>
          <w:sz w:val="20"/>
          <w:szCs w:val="20"/>
          <w:lang w:eastAsia="vi-VN"/>
        </w:rPr>
        <w:t>chữ ký số</w:t>
      </w:r>
      <w:r w:rsidRPr="007D55C7">
        <w:rPr>
          <w:rStyle w:val="BodyTextChar1"/>
          <w:rFonts w:ascii="Arial" w:hAnsi="Arial" w:cs="Arial"/>
          <w:color w:val="000000"/>
          <w:sz w:val="20"/>
          <w:szCs w:val="20"/>
          <w:lang w:eastAsia="vi-VN"/>
        </w:rPr>
        <w:t>. Trường hợp chữ ký số chuyên dùng công vụ phải được bảo đảm bởi chứng thư chữ ký số của tổ chức cung cấp dịch vụ chứng thực chữ ký số chuyên dùng công vụ. Trường hợp chữ ký số công cộng phải được bảo đảm bởi chứng thư chữ ký số của tổ chức cung cấp dịch vụ chứng thực chữ ký số công cộng;</w:t>
      </w:r>
    </w:p>
    <w:p w14:paraId="0C9F61FE" w14:textId="77777777" w:rsidR="00777DD1" w:rsidRPr="007D55C7" w:rsidRDefault="008D2CF4"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e) </w:t>
      </w:r>
      <w:r w:rsidR="00777DD1" w:rsidRPr="007D55C7">
        <w:rPr>
          <w:rStyle w:val="BodyTextChar1"/>
          <w:rFonts w:ascii="Arial" w:hAnsi="Arial" w:cs="Arial"/>
          <w:color w:val="000000"/>
          <w:sz w:val="20"/>
          <w:szCs w:val="20"/>
          <w:lang w:eastAsia="vi-VN"/>
        </w:rPr>
        <w:t xml:space="preserve">Phương tiện tạo chữ ký số phải bảo đảm dữ liệu tạo chữ ký số không bị </w:t>
      </w:r>
      <w:r w:rsidRPr="007D55C7">
        <w:rPr>
          <w:rStyle w:val="BodyTextChar1"/>
          <w:rFonts w:ascii="Arial" w:hAnsi="Arial" w:cs="Arial"/>
          <w:color w:val="000000"/>
          <w:sz w:val="20"/>
          <w:szCs w:val="20"/>
          <w:lang w:eastAsia="vi-VN"/>
        </w:rPr>
        <w:t>tiết</w:t>
      </w:r>
      <w:r w:rsidR="00777DD1" w:rsidRPr="007D55C7">
        <w:rPr>
          <w:rStyle w:val="BodyTextChar1"/>
          <w:rFonts w:ascii="Arial" w:hAnsi="Arial" w:cs="Arial"/>
          <w:color w:val="000000"/>
          <w:sz w:val="20"/>
          <w:szCs w:val="20"/>
          <w:lang w:eastAsia="vi-VN"/>
        </w:rPr>
        <w:t xml:space="preserve"> lộ, thu thập, sử dụng cho mục đích giả mạo chữ ký; bảo đảm dữ liệu được dùng để tạo chữ ký số chỉ có thể sử dụng một lần duy nhất; không làm thay đổi dữ liệu cần ký.</w:t>
      </w:r>
    </w:p>
    <w:p w14:paraId="597F1248" w14:textId="77777777" w:rsidR="00777DD1" w:rsidRPr="007D55C7" w:rsidRDefault="008D2CF4"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Việc sử dụng các hình thức xác nhận khác bằng phương tiện điện tử để thể hiện sự chấp thuận của chủ thể ký đối với thông điệp dữ liệu mà không phải là chữ ký điện tử thực hiện theo quy định khác của pháp luật có liên quan.</w:t>
      </w:r>
    </w:p>
    <w:p w14:paraId="7AED3928"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23. Giá trị pháp lý của chữ ký điện tử</w:t>
      </w:r>
    </w:p>
    <w:p w14:paraId="79B6AE09" w14:textId="77777777" w:rsidR="00777DD1" w:rsidRPr="007D55C7" w:rsidRDefault="008D2CF4"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Chữ ký điện tử không bị phủ nhận giá trị pháp lý chỉ vì được thể hiện dưới dạng chữ ký điện tử.</w:t>
      </w:r>
    </w:p>
    <w:p w14:paraId="703F8EDF" w14:textId="77777777" w:rsidR="00777DD1" w:rsidRPr="007D55C7" w:rsidRDefault="008D2CF4"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Chữ ký điện tử chuyên dùng bảo đảm an toàn hoặc chữ ký số có giá trị pháp lý tương đương chữ ký của cá nhân đó trong văn bản giấy.</w:t>
      </w:r>
    </w:p>
    <w:p w14:paraId="5158E7BD" w14:textId="77777777" w:rsidR="00777DD1" w:rsidRPr="007D55C7" w:rsidRDefault="008D2C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Trường hợp pháp luật quy định văn bản phải được cơ quan, tổ chức xác nhận thì yêu cầu đó được xem là đáp ứng đối với một thông điệp dữ liệu nếu thông điệp dữ liệu đó được ký bằng chữ ký điện tử chuyên dùng bảo đảm an toàn hoặc chữ ký số của cơ quan, tổ chức đó.</w:t>
      </w:r>
    </w:p>
    <w:p w14:paraId="5ABF18B2"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24. Dịch vụ </w:t>
      </w:r>
      <w:r w:rsidR="008D2CF4" w:rsidRPr="007D55C7">
        <w:rPr>
          <w:rStyle w:val="BodyTextChar1"/>
          <w:rFonts w:ascii="Arial" w:hAnsi="Arial" w:cs="Arial"/>
          <w:b/>
          <w:bCs/>
          <w:color w:val="000000"/>
          <w:sz w:val="20"/>
          <w:szCs w:val="20"/>
          <w:lang w:eastAsia="vi-VN"/>
        </w:rPr>
        <w:t>chứng thực</w:t>
      </w:r>
      <w:r w:rsidRPr="007D55C7">
        <w:rPr>
          <w:rStyle w:val="BodyTextChar1"/>
          <w:rFonts w:ascii="Arial" w:hAnsi="Arial" w:cs="Arial"/>
          <w:b/>
          <w:bCs/>
          <w:color w:val="000000"/>
          <w:sz w:val="20"/>
          <w:szCs w:val="20"/>
          <w:lang w:eastAsia="vi-VN"/>
        </w:rPr>
        <w:t xml:space="preserve"> chữ ký số chuyên dùng công vụ</w:t>
      </w:r>
    </w:p>
    <w:p w14:paraId="7023591A" w14:textId="77777777" w:rsidR="00777DD1" w:rsidRPr="007D55C7" w:rsidRDefault="008D2CF4"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Dịch vụ chứng thực chữ ký số chuyên dùng công vụ là dịch vụ chứng thực chữ ký số trong hoạt động công vụ.</w:t>
      </w:r>
    </w:p>
    <w:p w14:paraId="171E1EA1" w14:textId="77777777" w:rsidR="00777DD1" w:rsidRPr="007D55C7" w:rsidRDefault="008D2CF4"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Chứng thư chữ ký số chuyên dùng công vụ được quản lý, cung cấp bởi tổ chức cung cấp dịch vụ chứng thực chữ ký số chuyên dùng công vụ theo quy định của pháp luật về giao dịch điện tử và pháp luật về cơ yếu.</w:t>
      </w:r>
    </w:p>
    <w:p w14:paraId="7989B46B" w14:textId="77777777" w:rsidR="00777DD1" w:rsidRPr="007D55C7" w:rsidRDefault="008D2CF4"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lastRenderedPageBreak/>
        <w:t xml:space="preserve">3. </w:t>
      </w:r>
      <w:r w:rsidR="00777DD1" w:rsidRPr="007D55C7">
        <w:rPr>
          <w:rStyle w:val="BodyTextChar1"/>
          <w:rFonts w:ascii="Arial" w:hAnsi="Arial" w:cs="Arial"/>
          <w:color w:val="000000"/>
          <w:sz w:val="20"/>
          <w:szCs w:val="20"/>
          <w:lang w:eastAsia="vi-VN"/>
        </w:rPr>
        <w:t>Tổ chức cung cấp dịch vụ chứng thực chữ ký số chuyên dùng công vụ thực hiện các hoạt động sau đây:</w:t>
      </w:r>
    </w:p>
    <w:p w14:paraId="32DB53F9" w14:textId="77777777" w:rsidR="00777DD1" w:rsidRPr="007D55C7" w:rsidRDefault="008D2CF4"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Phát hành chứng thư chữ ký số chuyên dùng công vụ để xác nhận và duy trì trạng thái hiệu lực chứng thư chữ ký số chuyên dùng công vụ của chủ thể ký thông điệp dữ liệu;</w:t>
      </w:r>
    </w:p>
    <w:p w14:paraId="23314EE7" w14:textId="77777777" w:rsidR="00777DD1" w:rsidRPr="007D55C7" w:rsidRDefault="008D2CF4" w:rsidP="005654CE">
      <w:pPr>
        <w:pStyle w:val="BodyText"/>
        <w:shd w:val="clear" w:color="auto" w:fill="auto"/>
        <w:tabs>
          <w:tab w:val="left" w:pos="101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Thu hồi chứng thư chữ ký số chuyên dùng công vụ;</w:t>
      </w:r>
    </w:p>
    <w:p w14:paraId="35ACA66C" w14:textId="77777777" w:rsidR="00777DD1" w:rsidRPr="007D55C7" w:rsidRDefault="008D2CF4" w:rsidP="005654CE">
      <w:pPr>
        <w:pStyle w:val="BodyText"/>
        <w:shd w:val="clear" w:color="auto" w:fill="auto"/>
        <w:tabs>
          <w:tab w:val="left" w:pos="9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Kiểm tra hiệu lực chữ ký số chuyên dùng công vụ và duy trì trạng thái hiệu lực của chứng thư chữ ký số chuyên dùng công vụ; không sử dụng rào cản kỹ thuật, công nghệ để hạn chế việc kiểm tra hiệu lực chữ ký số chuyên dùng công vụ;</w:t>
      </w:r>
    </w:p>
    <w:p w14:paraId="3B79410C" w14:textId="77777777" w:rsidR="00777DD1" w:rsidRPr="007D55C7" w:rsidRDefault="008D2CF4" w:rsidP="005654CE">
      <w:pPr>
        <w:pStyle w:val="BodyText"/>
        <w:shd w:val="clear" w:color="auto" w:fill="auto"/>
        <w:tabs>
          <w:tab w:val="left" w:pos="101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Cung cấp thông tin cần thiết để chứng thực chữ ký số chuyên dùng công vụ;</w:t>
      </w:r>
    </w:p>
    <w:p w14:paraId="35C12B99"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đ) Liên thông với tổ chức cung cấp dịch vụ chứng thực điện tử quốc gia để bảo đảm cho việc kiểm tra hiệu lực chữ ký số chuyên dùng công vụ;</w:t>
      </w:r>
    </w:p>
    <w:p w14:paraId="4EB255F0" w14:textId="77777777" w:rsidR="00777DD1" w:rsidRPr="007D55C7" w:rsidRDefault="008D2CF4" w:rsidP="005654CE">
      <w:pPr>
        <w:pStyle w:val="BodyText"/>
        <w:shd w:val="clear" w:color="auto" w:fill="auto"/>
        <w:tabs>
          <w:tab w:val="left" w:pos="101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e) </w:t>
      </w:r>
      <w:r w:rsidR="00777DD1" w:rsidRPr="007D55C7">
        <w:rPr>
          <w:rStyle w:val="BodyTextChar1"/>
          <w:rFonts w:ascii="Arial" w:hAnsi="Arial" w:cs="Arial"/>
          <w:color w:val="000000"/>
          <w:sz w:val="20"/>
          <w:szCs w:val="20"/>
          <w:lang w:eastAsia="vi-VN"/>
        </w:rPr>
        <w:t>Cấp dấu thời gian trong hoạt động công vụ.</w:t>
      </w:r>
    </w:p>
    <w:p w14:paraId="2A97AB5C" w14:textId="77777777" w:rsidR="00777DD1" w:rsidRPr="007D55C7" w:rsidRDefault="008D2CF4" w:rsidP="005654CE">
      <w:pPr>
        <w:pStyle w:val="BodyText"/>
        <w:shd w:val="clear" w:color="auto" w:fill="auto"/>
        <w:tabs>
          <w:tab w:val="left" w:pos="93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 xml:space="preserve">Chứng thư chữ ký số chuyên dùng công vụ, chữ ký số chuyên dùng công vụ phải đáp ứng quy </w:t>
      </w:r>
      <w:r w:rsidRPr="007D55C7">
        <w:rPr>
          <w:rStyle w:val="BodyTextChar1"/>
          <w:rFonts w:ascii="Arial" w:hAnsi="Arial" w:cs="Arial"/>
          <w:color w:val="000000"/>
          <w:sz w:val="20"/>
          <w:szCs w:val="20"/>
          <w:lang w:eastAsia="vi-VN"/>
        </w:rPr>
        <w:t>chuẩn</w:t>
      </w:r>
      <w:r w:rsidR="00777DD1" w:rsidRPr="007D55C7">
        <w:rPr>
          <w:rStyle w:val="BodyTextChar1"/>
          <w:rFonts w:ascii="Arial" w:hAnsi="Arial" w:cs="Arial"/>
          <w:color w:val="000000"/>
          <w:sz w:val="20"/>
          <w:szCs w:val="20"/>
          <w:lang w:eastAsia="vi-VN"/>
        </w:rPr>
        <w:t xml:space="preserve"> kỹ thuật, yêu cầu kỹ thuật đối với chữ ký số và dịch vụ chứng thực chữ ký số theo quy định của pháp luật.</w:t>
      </w:r>
    </w:p>
    <w:p w14:paraId="1795B3BA" w14:textId="77777777" w:rsidR="00777DD1" w:rsidRPr="007D55C7" w:rsidRDefault="008D2CF4" w:rsidP="005654CE">
      <w:pPr>
        <w:pStyle w:val="BodyText"/>
        <w:shd w:val="clear" w:color="auto" w:fill="auto"/>
        <w:tabs>
          <w:tab w:val="left" w:pos="96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Chính phủ quy định chi tiết Điều này.</w:t>
      </w:r>
    </w:p>
    <w:p w14:paraId="651CAF19"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25. Sử dụng chữ ký điện tử chuyên dùng, chữ ký điện tử chuyên dùng bảo đảm an toàn</w:t>
      </w:r>
    </w:p>
    <w:p w14:paraId="18764BB2" w14:textId="77777777" w:rsidR="00777DD1" w:rsidRPr="007D55C7" w:rsidRDefault="008D2CF4" w:rsidP="005654CE">
      <w:pPr>
        <w:pStyle w:val="BodyText"/>
        <w:shd w:val="clear" w:color="auto" w:fill="auto"/>
        <w:tabs>
          <w:tab w:val="left" w:pos="92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Cơ quan, tổ chức tạo lập chữ ký điện tử chuyên dùng không được kinh doanh dịch vụ về chữ ký điện tử chuyên dùng.</w:t>
      </w:r>
    </w:p>
    <w:p w14:paraId="0D429793" w14:textId="77777777" w:rsidR="00777DD1" w:rsidRPr="007D55C7" w:rsidRDefault="008D2CF4"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Chữ ký điện tử chuyên dùng bảo đảm an toàn là chữ ký điện tử chuyên dùng được Bộ Thông tin và Truyền thông cấp chứng nhận chữ ký điện tử chuyên dùng bảo đảm an toàn.</w:t>
      </w:r>
    </w:p>
    <w:p w14:paraId="4EBDA6D0" w14:textId="77777777" w:rsidR="00777DD1" w:rsidRPr="007D55C7" w:rsidRDefault="008D2CF4" w:rsidP="005654CE">
      <w:pPr>
        <w:pStyle w:val="BodyText"/>
        <w:shd w:val="clear" w:color="auto" w:fill="auto"/>
        <w:tabs>
          <w:tab w:val="left" w:pos="93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Trường hợp cơ quan, tổ chức sử dụng chữ ký điện tử chuyên dùng để giao dịch với tổ chức, cá nhân khác hoặc có nhu cầu công nhận chữ ký điện tử chuyên dùng bảo đảm an toàn thì đăng ký với Bộ Thông tin và Truyền thông để được cấp chứng nhận chữ ký điện tử chuyên dùng bảo đảm an toàn.</w:t>
      </w:r>
    </w:p>
    <w:p w14:paraId="5CB54D2E" w14:textId="77777777" w:rsidR="00777DD1" w:rsidRPr="007D55C7" w:rsidRDefault="00063359" w:rsidP="005654CE">
      <w:pPr>
        <w:pStyle w:val="BodyText"/>
        <w:shd w:val="clear" w:color="auto" w:fill="auto"/>
        <w:tabs>
          <w:tab w:val="left" w:pos="9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Chính phủ quy định chi tiết Điều này.</w:t>
      </w:r>
    </w:p>
    <w:p w14:paraId="325ED2D3"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26. Công nhận tổ </w:t>
      </w:r>
      <w:r w:rsidR="00063359" w:rsidRPr="007D55C7">
        <w:rPr>
          <w:rStyle w:val="BodyTextChar1"/>
          <w:rFonts w:ascii="Arial" w:hAnsi="Arial" w:cs="Arial"/>
          <w:b/>
          <w:bCs/>
          <w:color w:val="000000"/>
          <w:sz w:val="20"/>
          <w:szCs w:val="20"/>
          <w:lang w:eastAsia="vi-VN"/>
        </w:rPr>
        <w:t>chức</w:t>
      </w:r>
      <w:r w:rsidRPr="007D55C7">
        <w:rPr>
          <w:rStyle w:val="BodyTextChar1"/>
          <w:rFonts w:ascii="Arial" w:hAnsi="Arial" w:cs="Arial"/>
          <w:b/>
          <w:bCs/>
          <w:color w:val="000000"/>
          <w:sz w:val="20"/>
          <w:szCs w:val="20"/>
          <w:lang w:eastAsia="vi-VN"/>
        </w:rPr>
        <w:t xml:space="preserve"> cung cấp dịch vụ chứng thực chữ ký điện tử nước ngoài; công nhận chữ ký điện tử, </w:t>
      </w:r>
      <w:r w:rsidR="008D2CF4" w:rsidRPr="007D55C7">
        <w:rPr>
          <w:rStyle w:val="BodyTextChar1"/>
          <w:rFonts w:ascii="Arial" w:hAnsi="Arial" w:cs="Arial"/>
          <w:b/>
          <w:bCs/>
          <w:color w:val="000000"/>
          <w:sz w:val="20"/>
          <w:szCs w:val="20"/>
          <w:lang w:eastAsia="vi-VN"/>
        </w:rPr>
        <w:t>chứng thư</w:t>
      </w:r>
      <w:r w:rsidRPr="007D55C7">
        <w:rPr>
          <w:rStyle w:val="BodyTextChar1"/>
          <w:rFonts w:ascii="Arial" w:hAnsi="Arial" w:cs="Arial"/>
          <w:b/>
          <w:bCs/>
          <w:color w:val="000000"/>
          <w:sz w:val="20"/>
          <w:szCs w:val="20"/>
          <w:lang w:eastAsia="vi-VN"/>
        </w:rPr>
        <w:t xml:space="preserve"> chữ ký điện tử nước ngoài</w:t>
      </w:r>
    </w:p>
    <w:p w14:paraId="7ACABED1" w14:textId="77777777" w:rsidR="00777DD1" w:rsidRPr="007D55C7" w:rsidRDefault="00063359" w:rsidP="005654CE">
      <w:pPr>
        <w:pStyle w:val="BodyText"/>
        <w:shd w:val="clear" w:color="auto" w:fill="auto"/>
        <w:tabs>
          <w:tab w:val="left" w:pos="93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Điều kiện công nhận tổ chức cung cấp dịch vụ chứng thực chữ ký điện tử nước ngoài tại Việt Nam bao gồm:</w:t>
      </w:r>
    </w:p>
    <w:p w14:paraId="4F0753C8" w14:textId="77777777" w:rsidR="00777DD1" w:rsidRPr="007D55C7" w:rsidRDefault="00063359" w:rsidP="005654CE">
      <w:pPr>
        <w:pStyle w:val="BodyText"/>
        <w:shd w:val="clear" w:color="auto" w:fill="auto"/>
        <w:tabs>
          <w:tab w:val="left" w:pos="95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Thành lập và hoạt động hợp pháp tại quốc gia đăng ký hoạt động; có báo cáo kiểm toán kỹ thuật của hệ thống cung cấp dịch vụ chứng thực chữ ký điện tử từ tổ chức kiểm toán hoạt động hợp pháp tại quốc gia đăng ký hoạt động;</w:t>
      </w:r>
    </w:p>
    <w:p w14:paraId="6726033C" w14:textId="77777777" w:rsidR="00777DD1" w:rsidRPr="007D55C7" w:rsidRDefault="00063359" w:rsidP="005654CE">
      <w:pPr>
        <w:pStyle w:val="BodyText"/>
        <w:shd w:val="clear" w:color="auto" w:fill="auto"/>
        <w:tabs>
          <w:tab w:val="left" w:pos="96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 xml:space="preserve">Chữ ký điện tử nước ngoài, chứng thư chữ ký điện tử nước ngoài do tổ chức cung cấp dịch vụ chứng thực chữ ký điện tử nước ngoài cung cấp phải </w:t>
      </w:r>
      <w:r w:rsidR="005818F4" w:rsidRPr="007D55C7">
        <w:rPr>
          <w:rStyle w:val="BodyTextChar1"/>
          <w:rFonts w:ascii="Arial" w:hAnsi="Arial" w:cs="Arial"/>
          <w:color w:val="000000"/>
          <w:sz w:val="20"/>
          <w:szCs w:val="20"/>
          <w:lang w:eastAsia="vi-VN"/>
        </w:rPr>
        <w:t>phù hợp</w:t>
      </w:r>
      <w:r w:rsidR="00777DD1" w:rsidRPr="007D55C7">
        <w:rPr>
          <w:rStyle w:val="BodyTextChar1"/>
          <w:rFonts w:ascii="Arial" w:hAnsi="Arial" w:cs="Arial"/>
          <w:color w:val="000000"/>
          <w:sz w:val="20"/>
          <w:szCs w:val="20"/>
          <w:lang w:eastAsia="vi-VN"/>
        </w:rPr>
        <w:t xml:space="preserve">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14:paraId="3856FDFF" w14:textId="77777777" w:rsidR="00777DD1" w:rsidRPr="007D55C7" w:rsidRDefault="00063359" w:rsidP="005654CE">
      <w:pPr>
        <w:pStyle w:val="BodyText"/>
        <w:shd w:val="clear" w:color="auto" w:fill="auto"/>
        <w:tabs>
          <w:tab w:val="left" w:pos="97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Chứng thư chữ ký điện tử nước ngoài do tổ chức cung cấp dịch vụ chứng thực chữ ký điện tử nước ngoài cung cấp hình thành dựa trên thông tin định danh đầy đủ đã được xác thực của tổ chức, cá nhân nước ngoài;</w:t>
      </w:r>
    </w:p>
    <w:p w14:paraId="7C5AFA5F" w14:textId="77777777" w:rsidR="00777DD1" w:rsidRPr="007D55C7" w:rsidRDefault="00063359" w:rsidP="005654CE">
      <w:pPr>
        <w:pStyle w:val="BodyText"/>
        <w:shd w:val="clear" w:color="auto" w:fill="auto"/>
        <w:tabs>
          <w:tab w:val="left" w:pos="97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Tổ chức cung cấp dịch vụ chứng thực chữ ký điện tử nước ngoài phải cập nhật trạng thái của chứng thư chữ ký điện tử nước ngoài vào hệ thống chứng thực dịch vụ tin cậy của cơ quan có thẩm quyền của Việt Nam;</w:t>
      </w:r>
    </w:p>
    <w:p w14:paraId="49440D7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đ) Có văn phòng đại diện tại Việt Nam.</w:t>
      </w:r>
    </w:p>
    <w:p w14:paraId="52C47680" w14:textId="77777777" w:rsidR="00777DD1" w:rsidRPr="007D55C7" w:rsidRDefault="00063359"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Điều kiện công nhận chữ ký điện tử nước ngoài, chứng thư chữ ký điện tử nước ngoài tại Việt Nam bao gồm:</w:t>
      </w:r>
    </w:p>
    <w:p w14:paraId="5602ED28" w14:textId="77777777" w:rsidR="00777DD1" w:rsidRPr="007D55C7" w:rsidRDefault="00063359" w:rsidP="005654CE">
      <w:pPr>
        <w:pStyle w:val="BodyText"/>
        <w:shd w:val="clear" w:color="auto" w:fill="auto"/>
        <w:tabs>
          <w:tab w:val="left" w:pos="96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Chữ ký điện tử nước ngoài, chứng thư chữ ký điện tử nước ngoài phải phù hợp với tiêu chuẩn, quy chuẩn kỹ thuật về chữ ký điện tử, chứng thư chữ ký điện tử theo quy định của pháp luật Việt Nam hoặc tiêu chuẩn quốc tế đã được thừa nhận hoặc điều ước quốc tế mà nước Cộng hòa xã hội chủ nghĩa Việt Nam là thành viên;</w:t>
      </w:r>
    </w:p>
    <w:p w14:paraId="4950FD82" w14:textId="77777777" w:rsidR="00777DD1" w:rsidRPr="007D55C7" w:rsidRDefault="00063359"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Chứng thư chữ ký điện tử nước ngoài hình thành dựa trên thông tin định danh đầy đủ đã được xác thực của tổ chức, cá nhân nước ngoài.</w:t>
      </w:r>
    </w:p>
    <w:p w14:paraId="431A463C"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Đối tượng sử dụng chữ ký điện tử nước ngoài, </w:t>
      </w:r>
      <w:r w:rsidRPr="007D55C7">
        <w:rPr>
          <w:rStyle w:val="BodyTextChar1"/>
          <w:rFonts w:ascii="Arial" w:hAnsi="Arial" w:cs="Arial"/>
          <w:color w:val="000000"/>
          <w:sz w:val="20"/>
          <w:szCs w:val="20"/>
          <w:lang w:eastAsia="vi-VN"/>
        </w:rPr>
        <w:t>chứng thư</w:t>
      </w:r>
      <w:r w:rsidR="00777DD1" w:rsidRPr="007D55C7">
        <w:rPr>
          <w:rStyle w:val="BodyTextChar1"/>
          <w:rFonts w:ascii="Arial" w:hAnsi="Arial" w:cs="Arial"/>
          <w:color w:val="000000"/>
          <w:sz w:val="20"/>
          <w:szCs w:val="20"/>
          <w:lang w:eastAsia="vi-VN"/>
        </w:rPr>
        <w:t xml:space="preserve"> chữ ký điện tử nước ngoài được công nhận theo quy định tại khoản 2 Điều này là </w:t>
      </w:r>
      <w:r w:rsidRPr="007D55C7">
        <w:rPr>
          <w:rStyle w:val="BodyTextChar1"/>
          <w:rFonts w:ascii="Arial" w:hAnsi="Arial" w:cs="Arial"/>
          <w:color w:val="000000"/>
          <w:sz w:val="20"/>
          <w:szCs w:val="20"/>
          <w:lang w:eastAsia="vi-VN"/>
        </w:rPr>
        <w:t>tổ chức</w:t>
      </w:r>
      <w:r w:rsidR="00777DD1" w:rsidRPr="007D55C7">
        <w:rPr>
          <w:rStyle w:val="BodyTextChar1"/>
          <w:rFonts w:ascii="Arial" w:hAnsi="Arial" w:cs="Arial"/>
          <w:color w:val="000000"/>
          <w:sz w:val="20"/>
          <w:szCs w:val="20"/>
          <w:lang w:eastAsia="vi-VN"/>
        </w:rPr>
        <w:t xml:space="preserve">, cá nhân nước ngoài; tổ chức, cá nhân Việt Nam có nhu cầu giao dịch điện tử với </w:t>
      </w:r>
      <w:r w:rsidRPr="007D55C7">
        <w:rPr>
          <w:rStyle w:val="BodyTextChar1"/>
          <w:rFonts w:ascii="Arial" w:hAnsi="Arial" w:cs="Arial"/>
          <w:color w:val="000000"/>
          <w:sz w:val="20"/>
          <w:szCs w:val="20"/>
          <w:lang w:eastAsia="vi-VN"/>
        </w:rPr>
        <w:t>tổ chức</w:t>
      </w:r>
      <w:r w:rsidR="00777DD1" w:rsidRPr="007D55C7">
        <w:rPr>
          <w:rStyle w:val="BodyTextChar1"/>
          <w:rFonts w:ascii="Arial" w:hAnsi="Arial" w:cs="Arial"/>
          <w:color w:val="000000"/>
          <w:sz w:val="20"/>
          <w:szCs w:val="20"/>
          <w:lang w:eastAsia="vi-VN"/>
        </w:rPr>
        <w:t xml:space="preserve">, cá nhân nước ngoài mà chữ ký điện tử, chứng thư chữ ký điện tử của </w:t>
      </w:r>
      <w:r w:rsidRPr="007D55C7">
        <w:rPr>
          <w:rStyle w:val="BodyTextChar1"/>
          <w:rFonts w:ascii="Arial" w:hAnsi="Arial" w:cs="Arial"/>
          <w:color w:val="000000"/>
          <w:sz w:val="20"/>
          <w:szCs w:val="20"/>
          <w:lang w:eastAsia="vi-VN"/>
        </w:rPr>
        <w:t>tổ chức</w:t>
      </w:r>
      <w:r w:rsidR="00777DD1" w:rsidRPr="007D55C7">
        <w:rPr>
          <w:rStyle w:val="BodyTextChar1"/>
          <w:rFonts w:ascii="Arial" w:hAnsi="Arial" w:cs="Arial"/>
          <w:color w:val="000000"/>
          <w:sz w:val="20"/>
          <w:szCs w:val="20"/>
          <w:lang w:eastAsia="vi-VN"/>
        </w:rPr>
        <w:t xml:space="preserve"> cung cấp dịch vụ trong nước chưa được công nhận tại nước đó.</w:t>
      </w:r>
    </w:p>
    <w:p w14:paraId="620535C0"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Bộ trưởng Bộ Thông tin và Truyền thông quy định chi tiết việc công nhận tổ chức cung cấp dịch vụ chứng thực chữ ký điện tử nước ngoài tại Việt Nam; công nhận chữ ký điện tử nước ngoài, chứng thư chữ ký điện tử nước ngoài tại Việt Nam.</w:t>
      </w:r>
    </w:p>
    <w:p w14:paraId="7CEBEB4D"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27. Chữ ký điện tử nước ngoài, </w:t>
      </w:r>
      <w:r w:rsidR="008D2CF4" w:rsidRPr="007D55C7">
        <w:rPr>
          <w:rStyle w:val="BodyTextChar1"/>
          <w:rFonts w:ascii="Arial" w:hAnsi="Arial" w:cs="Arial"/>
          <w:b/>
          <w:bCs/>
          <w:color w:val="000000"/>
          <w:sz w:val="20"/>
          <w:szCs w:val="20"/>
          <w:lang w:eastAsia="vi-VN"/>
        </w:rPr>
        <w:t>chứng thư</w:t>
      </w:r>
      <w:r w:rsidRPr="007D55C7">
        <w:rPr>
          <w:rStyle w:val="BodyTextChar1"/>
          <w:rFonts w:ascii="Arial" w:hAnsi="Arial" w:cs="Arial"/>
          <w:b/>
          <w:bCs/>
          <w:color w:val="000000"/>
          <w:sz w:val="20"/>
          <w:szCs w:val="20"/>
          <w:lang w:eastAsia="vi-VN"/>
        </w:rPr>
        <w:t xml:space="preserve"> chữ ký điện tử nước ngoài được chấp nhận trong giao dịch quốc tế</w:t>
      </w:r>
    </w:p>
    <w:p w14:paraId="01AEE00A" w14:textId="77777777" w:rsidR="00777DD1" w:rsidRPr="007D55C7" w:rsidRDefault="000633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Chữ ký điện tử nước ngoài, chứng thư chữ ký điện tử nước ngoài được chấp nhận trong giao dịch quốc tế là chữ ký điện tử nước ngoài, chứng thư chữ ký điện tử nước ngoài của tổ chức, cá nhân nước ngoài không hiện diện tại Việt Nam, có hiệu lực trên thông điệp dữ liệu gửi đến tổ chức, cá nhân Việt Nam.</w:t>
      </w:r>
    </w:p>
    <w:p w14:paraId="2CD584E0" w14:textId="77777777" w:rsidR="00777DD1" w:rsidRPr="007D55C7" w:rsidRDefault="00063359" w:rsidP="008D6A41">
      <w:pPr>
        <w:pStyle w:val="BodyText"/>
        <w:shd w:val="clear" w:color="auto" w:fill="auto"/>
        <w:tabs>
          <w:tab w:val="left" w:pos="949"/>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Tổ chức, cá nhân lựa chọn và chịu trách nhiệm về việc chấp nhận chữ ký điện tử nước ngoài, chứng thư chữ ký điện tử nước ngoài trên thông điệp dữ liệu trong giao dịch quốc tế.</w:t>
      </w:r>
    </w:p>
    <w:p w14:paraId="1657436C" w14:textId="77777777" w:rsidR="00063359" w:rsidRPr="007D55C7" w:rsidRDefault="00063359" w:rsidP="008D6A41">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10" w:name="bookmark10"/>
      <w:bookmarkStart w:id="11" w:name="bookmark11"/>
    </w:p>
    <w:p w14:paraId="2CC239A3" w14:textId="77777777" w:rsidR="00777DD1" w:rsidRPr="007D55C7" w:rsidRDefault="00777DD1" w:rsidP="008D6A41">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r w:rsidRPr="007D55C7">
        <w:rPr>
          <w:rStyle w:val="Heading1"/>
          <w:rFonts w:ascii="Arial" w:hAnsi="Arial" w:cs="Arial"/>
          <w:b/>
          <w:bCs/>
          <w:color w:val="000000"/>
          <w:sz w:val="20"/>
          <w:szCs w:val="20"/>
          <w:lang w:eastAsia="vi-VN"/>
        </w:rPr>
        <w:t>Mục 2</w:t>
      </w:r>
      <w:r w:rsidRPr="007D55C7">
        <w:rPr>
          <w:rStyle w:val="Heading1"/>
          <w:rFonts w:ascii="Arial" w:hAnsi="Arial" w:cs="Arial"/>
          <w:b/>
          <w:bCs/>
          <w:color w:val="000000"/>
          <w:sz w:val="20"/>
          <w:szCs w:val="20"/>
          <w:lang w:eastAsia="vi-VN"/>
        </w:rPr>
        <w:br/>
        <w:t>DỊCH VỤ TIN CẬY</w:t>
      </w:r>
      <w:bookmarkEnd w:id="10"/>
      <w:bookmarkEnd w:id="11"/>
    </w:p>
    <w:p w14:paraId="3229ECEB" w14:textId="77777777" w:rsidR="00063359" w:rsidRPr="007D55C7" w:rsidRDefault="00063359" w:rsidP="008D6A41">
      <w:pPr>
        <w:pStyle w:val="Heading10"/>
        <w:keepNext/>
        <w:keepLines/>
        <w:shd w:val="clear" w:color="auto" w:fill="auto"/>
        <w:spacing w:after="0" w:line="240" w:lineRule="auto"/>
        <w:ind w:firstLine="0"/>
        <w:jc w:val="center"/>
        <w:rPr>
          <w:rFonts w:ascii="Arial" w:hAnsi="Arial" w:cs="Arial"/>
          <w:sz w:val="20"/>
          <w:szCs w:val="20"/>
        </w:rPr>
      </w:pPr>
    </w:p>
    <w:p w14:paraId="0D72D0E3"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12" w:name="bookmark12"/>
      <w:bookmarkStart w:id="13" w:name="bookmark13"/>
      <w:r w:rsidRPr="007D55C7">
        <w:rPr>
          <w:rStyle w:val="Heading1"/>
          <w:rFonts w:ascii="Arial" w:hAnsi="Arial" w:cs="Arial"/>
          <w:b/>
          <w:bCs/>
          <w:color w:val="000000"/>
          <w:sz w:val="20"/>
          <w:szCs w:val="20"/>
          <w:lang w:eastAsia="vi-VN"/>
        </w:rPr>
        <w:t>Điều 28. Dịch vụ tin cậy</w:t>
      </w:r>
      <w:bookmarkEnd w:id="12"/>
      <w:bookmarkEnd w:id="13"/>
    </w:p>
    <w:p w14:paraId="08C43BF5" w14:textId="77777777" w:rsidR="00777DD1" w:rsidRPr="007D55C7" w:rsidRDefault="00063359" w:rsidP="005654CE">
      <w:pPr>
        <w:pStyle w:val="BodyText"/>
        <w:shd w:val="clear" w:color="auto" w:fill="auto"/>
        <w:tabs>
          <w:tab w:val="left" w:pos="93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Dịch vụ tin cậy bao gồm:</w:t>
      </w:r>
    </w:p>
    <w:p w14:paraId="6B3CCEEA" w14:textId="77777777" w:rsidR="00777DD1" w:rsidRPr="007D55C7" w:rsidRDefault="00063359"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Dịch vụ cấp dấu thời gian;</w:t>
      </w:r>
    </w:p>
    <w:p w14:paraId="16DAC798" w14:textId="77777777" w:rsidR="00777DD1" w:rsidRPr="007D55C7" w:rsidRDefault="00063359" w:rsidP="005654CE">
      <w:pPr>
        <w:pStyle w:val="BodyText"/>
        <w:shd w:val="clear" w:color="auto" w:fill="auto"/>
        <w:tabs>
          <w:tab w:val="left" w:pos="100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Dịch vụ chứng thực thông điệp dữ liệu;</w:t>
      </w:r>
    </w:p>
    <w:p w14:paraId="6227CAF0" w14:textId="77777777" w:rsidR="00777DD1" w:rsidRPr="007D55C7" w:rsidRDefault="00063359" w:rsidP="005654CE">
      <w:pPr>
        <w:pStyle w:val="BodyText"/>
        <w:shd w:val="clear" w:color="auto" w:fill="auto"/>
        <w:tabs>
          <w:tab w:val="left" w:pos="100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Dịch vụ chứng thực chữ ký số công cộng.</w:t>
      </w:r>
    </w:p>
    <w:p w14:paraId="2BA14649" w14:textId="77777777" w:rsidR="00777DD1" w:rsidRPr="007D55C7" w:rsidRDefault="00063359" w:rsidP="005654CE">
      <w:pPr>
        <w:pStyle w:val="BodyText"/>
        <w:shd w:val="clear" w:color="auto" w:fill="auto"/>
        <w:tabs>
          <w:tab w:val="left" w:pos="96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Dịch vụ tin cậy là ngành, nghề đầu tư kinh doanh có điều kiện.</w:t>
      </w:r>
    </w:p>
    <w:p w14:paraId="651223FA" w14:textId="77777777" w:rsidR="00777DD1" w:rsidRPr="007D55C7" w:rsidRDefault="000633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Tổ chức cung cấp dịch vụ tin cậy phải có giấy phép kinh doanh dịch vụ do Bộ Thông tin và Truyền thông cấp, trừ dịch vụ chứng thực hợp đồng điện tử trong thương mại. </w:t>
      </w:r>
      <w:r w:rsidRPr="007D55C7">
        <w:rPr>
          <w:rStyle w:val="BodyTextChar1"/>
          <w:rFonts w:ascii="Arial" w:hAnsi="Arial" w:cs="Arial"/>
          <w:color w:val="000000"/>
          <w:sz w:val="20"/>
          <w:szCs w:val="20"/>
          <w:lang w:eastAsia="vi-VN"/>
        </w:rPr>
        <w:t>Tổ chức</w:t>
      </w:r>
      <w:r w:rsidR="00777DD1" w:rsidRPr="007D55C7">
        <w:rPr>
          <w:rStyle w:val="BodyTextChar1"/>
          <w:rFonts w:ascii="Arial" w:hAnsi="Arial" w:cs="Arial"/>
          <w:color w:val="000000"/>
          <w:sz w:val="20"/>
          <w:szCs w:val="20"/>
          <w:lang w:eastAsia="vi-VN"/>
        </w:rPr>
        <w:t xml:space="preserve"> được quyền đăng ký một hoặc các dịch vụ quy định tại khoản 1 Điều này. Thời hạn của giấy phép kinh doanh dịch vụ tin cậy là 10 năm.</w:t>
      </w:r>
    </w:p>
    <w:p w14:paraId="03FB1646"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Tổ chức cung cấp dịch vụ chứng thực hợp đồng điện tử trong thương mại phải đáp ứng điều kiện hoạt động cung cấp dịch vụ chứng thực hợp đồng điện tử theo quy định của pháp luật về thương mại điện tử và điều kiện kinh doanh dịch vụ tin cậy theo quy định tại Điều 29 của Luật này.</w:t>
      </w:r>
    </w:p>
    <w:p w14:paraId="529236D9"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Chính phủ quy định chi tiết hoạt động của tổ chức cung cấp dịch vụ tin cậy; quy trình, thủ tục, hồ sơ cấp, gia hạn, thay đổi, cấp lại, tạm đình chỉ, thu hồi giấy phép kinh doanh dịch vụ tin cậy và các nội dung khác quy định tại Điều này.</w:t>
      </w:r>
    </w:p>
    <w:p w14:paraId="4E4EFE3E"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29. Điều kiện kinh doanh dịch vụ tin cậy</w:t>
      </w:r>
    </w:p>
    <w:p w14:paraId="477C8171" w14:textId="77777777" w:rsidR="00777DD1" w:rsidRPr="007D55C7" w:rsidRDefault="00063359" w:rsidP="005654CE">
      <w:pPr>
        <w:pStyle w:val="BodyText"/>
        <w:shd w:val="clear" w:color="auto" w:fill="auto"/>
        <w:tabs>
          <w:tab w:val="left" w:pos="97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Điều kiện kinh doanh dịch vụ tin cậy bao gồm:</w:t>
      </w:r>
    </w:p>
    <w:p w14:paraId="0E7E9BA1" w14:textId="77777777" w:rsidR="00777DD1" w:rsidRPr="007D55C7" w:rsidRDefault="00063359" w:rsidP="005654CE">
      <w:pPr>
        <w:pStyle w:val="BodyText"/>
        <w:shd w:val="clear" w:color="auto" w:fill="auto"/>
        <w:tabs>
          <w:tab w:val="left" w:pos="101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 xml:space="preserve">Là doanh nghiệp được thành lập và hoạt động </w:t>
      </w:r>
      <w:r w:rsidR="005818F4" w:rsidRPr="007D55C7">
        <w:rPr>
          <w:rStyle w:val="BodyTextChar1"/>
          <w:rFonts w:ascii="Arial" w:hAnsi="Arial" w:cs="Arial"/>
          <w:color w:val="000000"/>
          <w:sz w:val="20"/>
          <w:szCs w:val="20"/>
          <w:lang w:eastAsia="vi-VN"/>
        </w:rPr>
        <w:t>hợp pháp</w:t>
      </w:r>
      <w:r w:rsidR="00777DD1" w:rsidRPr="007D55C7">
        <w:rPr>
          <w:rStyle w:val="BodyTextChar1"/>
          <w:rFonts w:ascii="Arial" w:hAnsi="Arial" w:cs="Arial"/>
          <w:color w:val="000000"/>
          <w:sz w:val="20"/>
          <w:szCs w:val="20"/>
          <w:lang w:eastAsia="vi-VN"/>
        </w:rPr>
        <w:t xml:space="preserve"> trên lãnh thổ Việt Nam;</w:t>
      </w:r>
    </w:p>
    <w:p w14:paraId="2A251F38" w14:textId="77777777" w:rsidR="00777DD1" w:rsidRPr="007D55C7" w:rsidRDefault="00063359"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Đáp ứng điều kiện tài chính, nhân lực quản lý và kỹ thuật phù hợp với từng</w:t>
      </w:r>
      <w:r w:rsidRPr="007D55C7">
        <w:rPr>
          <w:rStyle w:val="BodyTextChar1"/>
          <w:rFonts w:ascii="Arial" w:hAnsi="Arial" w:cs="Arial"/>
          <w:color w:val="000000"/>
          <w:sz w:val="20"/>
          <w:szCs w:val="20"/>
          <w:lang w:val="en-US" w:eastAsia="vi-VN"/>
        </w:rPr>
        <w:t xml:space="preserve"> loại</w:t>
      </w:r>
      <w:r w:rsidR="00777DD1" w:rsidRPr="007D55C7">
        <w:rPr>
          <w:rStyle w:val="BodyTextChar1"/>
          <w:rFonts w:ascii="Arial" w:hAnsi="Arial" w:cs="Arial"/>
          <w:color w:val="000000"/>
          <w:sz w:val="20"/>
          <w:szCs w:val="20"/>
          <w:lang w:eastAsia="vi-VN"/>
        </w:rPr>
        <w:t xml:space="preserve"> dịch vụ tin cậy quy định tại khoản 1 Điều 28 của Luật này;</w:t>
      </w:r>
    </w:p>
    <w:p w14:paraId="6D2B75DE" w14:textId="77777777" w:rsidR="00777DD1" w:rsidRPr="007D55C7" w:rsidRDefault="00063359" w:rsidP="005654CE">
      <w:pPr>
        <w:pStyle w:val="BodyText"/>
        <w:shd w:val="clear" w:color="auto" w:fill="auto"/>
        <w:tabs>
          <w:tab w:val="left" w:pos="99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Hệ thống thông tin cung cấp dịch vụ tin cậy đáp ứng yêu cầu bảo đảm an toàn thông tin mạng tối thiểu cấp độ 3 theo quy định của pháp luật về an toàn thông tin mạng;</w:t>
      </w:r>
    </w:p>
    <w:p w14:paraId="3755AD46" w14:textId="77777777" w:rsidR="00777DD1" w:rsidRPr="007D55C7" w:rsidRDefault="00063359" w:rsidP="005654CE">
      <w:pPr>
        <w:pStyle w:val="BodyText"/>
        <w:shd w:val="clear" w:color="auto" w:fill="auto"/>
        <w:tabs>
          <w:tab w:val="left" w:pos="99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Có phương án kỹ thuật phục vụ hoạt động cung cấp dịch vụ phù hợp với từng loại dịch vụ tin cậy quy định tại khoản 1 Điều 28 của Luật này;</w:t>
      </w:r>
    </w:p>
    <w:p w14:paraId="6CE5385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đ) Có phương án sẵn sàng kết nối kỹ thuật phục vụ giám sát, kiểm tra, báo cáo số liệu b</w:t>
      </w:r>
      <w:r w:rsidR="00063359" w:rsidRPr="007D55C7">
        <w:rPr>
          <w:rStyle w:val="BodyTextChar1"/>
          <w:rFonts w:ascii="Arial" w:hAnsi="Arial" w:cs="Arial"/>
          <w:color w:val="000000"/>
          <w:sz w:val="20"/>
          <w:szCs w:val="20"/>
          <w:lang w:val="en-US" w:eastAsia="vi-VN"/>
        </w:rPr>
        <w:t>ằ</w:t>
      </w:r>
      <w:r w:rsidRPr="007D55C7">
        <w:rPr>
          <w:rStyle w:val="BodyTextChar1"/>
          <w:rFonts w:ascii="Arial" w:hAnsi="Arial" w:cs="Arial"/>
          <w:color w:val="000000"/>
          <w:sz w:val="20"/>
          <w:szCs w:val="20"/>
          <w:lang w:eastAsia="vi-VN"/>
        </w:rPr>
        <w:t>ng phương tiện điện tử đáp ứng yêu cầu quản lý nhà nước về dịch vụ tin cậy.</w:t>
      </w:r>
    </w:p>
    <w:p w14:paraId="30B00AC6" w14:textId="77777777" w:rsidR="00777DD1" w:rsidRPr="007D55C7" w:rsidRDefault="00063359" w:rsidP="005654CE">
      <w:pPr>
        <w:pStyle w:val="BodyText"/>
        <w:shd w:val="clear" w:color="auto" w:fill="auto"/>
        <w:tabs>
          <w:tab w:val="left" w:pos="100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Chính phủ quy định chi tiết khoản 1 Điều này.</w:t>
      </w:r>
    </w:p>
    <w:p w14:paraId="6C9A1064"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30. Trách nhiệm của tổ </w:t>
      </w:r>
      <w:r w:rsidR="00063359" w:rsidRPr="007D55C7">
        <w:rPr>
          <w:rStyle w:val="BodyTextChar1"/>
          <w:rFonts w:ascii="Arial" w:hAnsi="Arial" w:cs="Arial"/>
          <w:b/>
          <w:bCs/>
          <w:color w:val="000000"/>
          <w:sz w:val="20"/>
          <w:szCs w:val="20"/>
          <w:lang w:eastAsia="vi-VN"/>
        </w:rPr>
        <w:t>chức</w:t>
      </w:r>
      <w:r w:rsidRPr="007D55C7">
        <w:rPr>
          <w:rStyle w:val="BodyTextChar1"/>
          <w:rFonts w:ascii="Arial" w:hAnsi="Arial" w:cs="Arial"/>
          <w:b/>
          <w:bCs/>
          <w:color w:val="000000"/>
          <w:sz w:val="20"/>
          <w:szCs w:val="20"/>
          <w:lang w:eastAsia="vi-VN"/>
        </w:rPr>
        <w:t xml:space="preserve"> cung cấp dịch vụ tin cậy</w:t>
      </w:r>
    </w:p>
    <w:p w14:paraId="6D73AA96" w14:textId="77777777" w:rsidR="00777DD1" w:rsidRPr="007D55C7" w:rsidRDefault="000633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Công bố công khai quy trình đăng ký sử dụng dịch vụ, biểu mẫu và chi phí liên quan.</w:t>
      </w:r>
    </w:p>
    <w:p w14:paraId="096429D1" w14:textId="77777777" w:rsidR="00777DD1" w:rsidRPr="007D55C7" w:rsidRDefault="000633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Bảo đảm kênh tiếp nhận thông tin và cung cấp dịch vụ liên tục 24 giờ trong ngày và 07 ngày trong tuần.</w:t>
      </w:r>
    </w:p>
    <w:p w14:paraId="62A4EB00"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Thực hiện chế độ lưu trữ hồ sơ, tài liệu và kết nối, cung cấp thông tin, số liệu báo cáo bằng phương tiện điện tử theo quy định của pháp luật.</w:t>
      </w:r>
    </w:p>
    <w:p w14:paraId="6BD8420E"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Bảo đảm trang thiết bị trong hệ thống thông tin được cấp mã quản lý, sẵn sàng kết nối kỹ thuật phục vụ công tác quản lý nhà nước về dịch vụ tin cậy.</w:t>
      </w:r>
    </w:p>
    <w:p w14:paraId="626AF1DE" w14:textId="77777777" w:rsidR="00777DD1" w:rsidRPr="007D55C7" w:rsidRDefault="00063359" w:rsidP="005654CE">
      <w:pPr>
        <w:pStyle w:val="BodyText"/>
        <w:shd w:val="clear" w:color="auto" w:fill="auto"/>
        <w:tabs>
          <w:tab w:val="left" w:pos="97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Thực hiện biện pháp nghiệp vụ, tạm dừng, chấm dứt cung cấp dịch vụ hoặc biện pháp nghiệp vụ khác theo yêu cầu của cơ quan có thẩm quyền theo quy định của pháp luật.</w:t>
      </w:r>
    </w:p>
    <w:p w14:paraId="3BCDC94F" w14:textId="77777777" w:rsidR="00777DD1" w:rsidRPr="007D55C7" w:rsidRDefault="00063359"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 xml:space="preserve">Thực hiện trách nhiệm của chủ quản hệ thống thông tin phục vụ cung cấp dịch vụ tin cậy đáp ứng yêu cầu bảo đảm an toàn thông tin mạng </w:t>
      </w:r>
      <w:r w:rsidRPr="007D55C7">
        <w:rPr>
          <w:rStyle w:val="BodyTextChar1"/>
          <w:rFonts w:ascii="Arial" w:hAnsi="Arial" w:cs="Arial"/>
          <w:color w:val="000000"/>
          <w:sz w:val="20"/>
          <w:szCs w:val="20"/>
          <w:lang w:eastAsia="vi-VN"/>
        </w:rPr>
        <w:t>tối thiểu</w:t>
      </w:r>
      <w:r w:rsidR="00777DD1" w:rsidRPr="007D55C7">
        <w:rPr>
          <w:rStyle w:val="BodyTextChar1"/>
          <w:rFonts w:ascii="Arial" w:hAnsi="Arial" w:cs="Arial"/>
          <w:color w:val="000000"/>
          <w:sz w:val="20"/>
          <w:szCs w:val="20"/>
          <w:lang w:eastAsia="vi-VN"/>
        </w:rPr>
        <w:t xml:space="preserve"> cấp độ 3 theo quy định của pháp luật về an toàn thông tin mạng.</w:t>
      </w:r>
    </w:p>
    <w:p w14:paraId="60B0B89C" w14:textId="77777777" w:rsidR="00777DD1" w:rsidRPr="007D55C7" w:rsidRDefault="00063359"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7. </w:t>
      </w:r>
      <w:r w:rsidR="00777DD1" w:rsidRPr="007D55C7">
        <w:rPr>
          <w:rStyle w:val="BodyTextChar1"/>
          <w:rFonts w:ascii="Arial" w:hAnsi="Arial" w:cs="Arial"/>
          <w:color w:val="000000"/>
          <w:sz w:val="20"/>
          <w:szCs w:val="20"/>
          <w:lang w:eastAsia="vi-VN"/>
        </w:rPr>
        <w:t>Định kỳ hằng năm, báo cáo về hoạt động cung cấp dịch vụ tin cậy theo quy định của cơ quan có thẩm quyền.</w:t>
      </w:r>
    </w:p>
    <w:p w14:paraId="76A71B80" w14:textId="77777777" w:rsidR="00777DD1" w:rsidRPr="007D55C7" w:rsidRDefault="000633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8. </w:t>
      </w:r>
      <w:r w:rsidR="00777DD1" w:rsidRPr="007D55C7">
        <w:rPr>
          <w:rStyle w:val="BodyTextChar1"/>
          <w:rFonts w:ascii="Arial" w:hAnsi="Arial" w:cs="Arial"/>
          <w:color w:val="000000"/>
          <w:sz w:val="20"/>
          <w:szCs w:val="20"/>
          <w:lang w:eastAsia="vi-VN"/>
        </w:rPr>
        <w:t>Nộp phí dịch vụ duy trì hệ thống kiểm tra trạng thái chứng thư chữ ký số theo quy định của pháp luật về phí và lệ phí.</w:t>
      </w:r>
    </w:p>
    <w:p w14:paraId="03D6EDB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 xml:space="preserve">Điều 31. Dịch vụ cấp dấu </w:t>
      </w:r>
      <w:r w:rsidR="008D2CF4" w:rsidRPr="007D55C7">
        <w:rPr>
          <w:rStyle w:val="BodyTextChar1"/>
          <w:rFonts w:ascii="Arial" w:hAnsi="Arial" w:cs="Arial"/>
          <w:b/>
          <w:bCs/>
          <w:color w:val="000000"/>
          <w:sz w:val="20"/>
          <w:szCs w:val="20"/>
          <w:lang w:eastAsia="vi-VN"/>
        </w:rPr>
        <w:t>thời</w:t>
      </w:r>
      <w:r w:rsidRPr="007D55C7">
        <w:rPr>
          <w:rStyle w:val="BodyTextChar1"/>
          <w:rFonts w:ascii="Arial" w:hAnsi="Arial" w:cs="Arial"/>
          <w:b/>
          <w:bCs/>
          <w:color w:val="000000"/>
          <w:sz w:val="20"/>
          <w:szCs w:val="20"/>
          <w:lang w:eastAsia="vi-VN"/>
        </w:rPr>
        <w:t xml:space="preserve"> gian</w:t>
      </w:r>
    </w:p>
    <w:p w14:paraId="676B6FC2"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Dịch vụ cấp dấu thời gian là dịch vụ để gắn thông tin về thời gian vào thông điệp dữ liệu.</w:t>
      </w:r>
    </w:p>
    <w:p w14:paraId="1FAB483C" w14:textId="77777777" w:rsidR="00777DD1" w:rsidRPr="007D55C7" w:rsidRDefault="00063359" w:rsidP="005654CE">
      <w:pPr>
        <w:pStyle w:val="BodyText"/>
        <w:shd w:val="clear" w:color="auto" w:fill="auto"/>
        <w:tabs>
          <w:tab w:val="left" w:pos="10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Dấu thời gian được tạo ra dưới dạng chữ ký số.</w:t>
      </w:r>
    </w:p>
    <w:p w14:paraId="08FEE8B6" w14:textId="77777777" w:rsidR="00777DD1" w:rsidRPr="007D55C7" w:rsidRDefault="00063359"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Thời gian được gắn vào thông điệp dữ liệu là thời gian mà tổ chức cung cấp dịch vụ cấp dấu thời gian nhận được thông điệp dữ liệu đó và được chứng thực bởi tổ chức cung cấp dịch vụ cấp dấu thời gian.</w:t>
      </w:r>
    </w:p>
    <w:p w14:paraId="36324976"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Nguồn thời gian của tổ chức cung cấp dịch vụ cấp dấu thời gian phải theo quy định của pháp luật về nguồn thời gian chuẩn quốc gia.</w:t>
      </w:r>
    </w:p>
    <w:p w14:paraId="4239085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32. Dịch vụ chứng thực thông điệp dữ liệu</w:t>
      </w:r>
    </w:p>
    <w:p w14:paraId="2100B3BD"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Dịch vụ chứng thực thông điệp dữ liệu bao gồm:</w:t>
      </w:r>
    </w:p>
    <w:p w14:paraId="32FC28DC" w14:textId="77777777" w:rsidR="00777DD1" w:rsidRPr="007D55C7" w:rsidRDefault="00063359" w:rsidP="005654CE">
      <w:pPr>
        <w:pStyle w:val="BodyText"/>
        <w:shd w:val="clear" w:color="auto" w:fill="auto"/>
        <w:tabs>
          <w:tab w:val="left" w:pos="95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Dịch vụ lưu trữ và xác nhận tính toàn vẹn của thông điệp dữ liệu;</w:t>
      </w:r>
    </w:p>
    <w:p w14:paraId="0EB8598A" w14:textId="77777777" w:rsidR="00777DD1" w:rsidRPr="007D55C7" w:rsidRDefault="00063359" w:rsidP="005654CE">
      <w:pPr>
        <w:pStyle w:val="BodyText"/>
        <w:shd w:val="clear" w:color="auto" w:fill="auto"/>
        <w:tabs>
          <w:tab w:val="left" w:pos="98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Dịch vụ gửi, nhận thông điệp dữ liệu bảo đảm.</w:t>
      </w:r>
    </w:p>
    <w:p w14:paraId="514FBFE6"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33. Dịch vụ chứng thực chữ ký số công cộng</w:t>
      </w:r>
    </w:p>
    <w:p w14:paraId="7B81C04E" w14:textId="77777777" w:rsidR="00777DD1" w:rsidRPr="007D55C7" w:rsidRDefault="000633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Dịch vụ chứng thực chữ ký số công cộng là dịch vụ chứng thực chữ ký số trong hoạt động công cộng.</w:t>
      </w:r>
    </w:p>
    <w:p w14:paraId="3BBB63CD" w14:textId="77777777" w:rsidR="00777DD1" w:rsidRPr="007D55C7" w:rsidRDefault="000633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Chứng thư chữ ký số công cộng được cung cấp bởi tổ chức cung cấp dịch vụ chứng thực chữ ký số công cộng theo quy định của Luật này.</w:t>
      </w:r>
    </w:p>
    <w:p w14:paraId="1EF085DE"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Tổ chức cung cấp dịch vụ chứng thực chữ ký số công cộng thực hiện các hoạt động sau đây:</w:t>
      </w:r>
    </w:p>
    <w:p w14:paraId="0C4C59B0" w14:textId="77777777" w:rsidR="00777DD1" w:rsidRPr="007D55C7" w:rsidRDefault="00063359" w:rsidP="005654CE">
      <w:pPr>
        <w:pStyle w:val="BodyText"/>
        <w:shd w:val="clear" w:color="auto" w:fill="auto"/>
        <w:tabs>
          <w:tab w:val="left" w:pos="96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Phát hành chứng thư chữ ký số công cộng để xác nhận và duy trì trạng thái hiệu lực chứng thư chữ ký số công cộng của chủ thể ký thông điệp dữ liệu;</w:t>
      </w:r>
    </w:p>
    <w:p w14:paraId="681965B7" w14:textId="77777777" w:rsidR="00777DD1" w:rsidRPr="007D55C7" w:rsidRDefault="00063359" w:rsidP="005654CE">
      <w:pPr>
        <w:pStyle w:val="BodyText"/>
        <w:shd w:val="clear" w:color="auto" w:fill="auto"/>
        <w:tabs>
          <w:tab w:val="left" w:pos="106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Thu hồi chứng thư chữ ký số công cộng;</w:t>
      </w:r>
    </w:p>
    <w:p w14:paraId="316000D6" w14:textId="77777777" w:rsidR="00777DD1" w:rsidRPr="007D55C7" w:rsidRDefault="00063359"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Kiểm tra hiệu lực chữ ký số công cộng và duy trì trạng thái hiệu lực của chứng thư </w:t>
      </w:r>
      <w:r w:rsidRPr="007D55C7">
        <w:rPr>
          <w:rStyle w:val="BodyTextChar1"/>
          <w:rFonts w:ascii="Arial" w:hAnsi="Arial" w:cs="Arial"/>
          <w:color w:val="000000"/>
          <w:sz w:val="20"/>
          <w:szCs w:val="20"/>
          <w:lang w:eastAsia="vi-VN"/>
        </w:rPr>
        <w:t>chữ ký số</w:t>
      </w:r>
      <w:r w:rsidR="00777DD1" w:rsidRPr="007D55C7">
        <w:rPr>
          <w:rStyle w:val="BodyTextChar1"/>
          <w:rFonts w:ascii="Arial" w:hAnsi="Arial" w:cs="Arial"/>
          <w:color w:val="000000"/>
          <w:sz w:val="20"/>
          <w:szCs w:val="20"/>
          <w:lang w:eastAsia="vi-VN"/>
        </w:rPr>
        <w:t xml:space="preserve"> công cộng; không sử dụng rào cản kỹ thuật, công nghệ đ</w:t>
      </w:r>
      <w:r w:rsidRPr="007D55C7">
        <w:rPr>
          <w:rStyle w:val="BodyTextChar1"/>
          <w:rFonts w:ascii="Arial" w:hAnsi="Arial" w:cs="Arial"/>
          <w:color w:val="000000"/>
          <w:sz w:val="20"/>
          <w:szCs w:val="20"/>
          <w:lang w:val="en-US" w:eastAsia="vi-VN"/>
        </w:rPr>
        <w:t>ể</w:t>
      </w:r>
      <w:r w:rsidR="00777DD1" w:rsidRPr="007D55C7">
        <w:rPr>
          <w:rStyle w:val="BodyTextChar1"/>
          <w:rFonts w:ascii="Arial" w:hAnsi="Arial" w:cs="Arial"/>
          <w:color w:val="000000"/>
          <w:sz w:val="20"/>
          <w:szCs w:val="20"/>
          <w:lang w:eastAsia="vi-VN"/>
        </w:rPr>
        <w:t xml:space="preserve"> hạn chế việc kiểm tra hiệu lực chữ ký số công cộng;</w:t>
      </w:r>
    </w:p>
    <w:p w14:paraId="4B0CE609" w14:textId="77777777" w:rsidR="00777DD1" w:rsidRPr="007D55C7" w:rsidRDefault="00063359" w:rsidP="005654CE">
      <w:pPr>
        <w:pStyle w:val="BodyText"/>
        <w:shd w:val="clear" w:color="auto" w:fill="auto"/>
        <w:tabs>
          <w:tab w:val="left" w:pos="106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Cung cấp thông tin cần thiết để chứng thực chữ ký số công cộng;</w:t>
      </w:r>
    </w:p>
    <w:p w14:paraId="48E1CE5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đ) Liên thông với tổ chức cung cấp dịch vụ chứng thực điện tử quốc gia để bảo đảm cho việc kiểm tra hiệu lực chữ ký số công cộng.</w:t>
      </w:r>
    </w:p>
    <w:p w14:paraId="19B6E9F5" w14:textId="77777777" w:rsidR="00777DD1" w:rsidRPr="007D55C7" w:rsidRDefault="00063359"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Chứng thư chữ ký số công cộng, chữ ký số công cộng phải đáp ứng quy chuẩn kỹ thuật, yêu cầu kỹ thuật đối với chữ ký số và dịch vụ chứng thực chữ ký số theo quy định của pháp luật.</w:t>
      </w:r>
    </w:p>
    <w:p w14:paraId="193A0E82" w14:textId="77777777" w:rsidR="00777DD1" w:rsidRPr="007D55C7" w:rsidRDefault="00063359" w:rsidP="008D6A41">
      <w:pPr>
        <w:pStyle w:val="BodyText"/>
        <w:shd w:val="clear" w:color="auto" w:fill="auto"/>
        <w:tabs>
          <w:tab w:val="left" w:pos="1004"/>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Chính phủ quy định chi tiết Điều này.</w:t>
      </w:r>
    </w:p>
    <w:p w14:paraId="634B5509" w14:textId="77777777" w:rsidR="00063359" w:rsidRPr="007D55C7" w:rsidRDefault="00063359" w:rsidP="008D6A41">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bookmarkStart w:id="14" w:name="bookmark14"/>
      <w:bookmarkStart w:id="15" w:name="bookmark15"/>
    </w:p>
    <w:p w14:paraId="5C0A22DE" w14:textId="77777777" w:rsidR="00777DD1" w:rsidRPr="007D55C7" w:rsidRDefault="00777DD1" w:rsidP="008D6A41">
      <w:pPr>
        <w:pStyle w:val="Heading10"/>
        <w:keepNext/>
        <w:keepLines/>
        <w:shd w:val="clear" w:color="auto" w:fill="auto"/>
        <w:spacing w:after="0" w:line="240" w:lineRule="auto"/>
        <w:ind w:firstLine="0"/>
        <w:jc w:val="center"/>
        <w:rPr>
          <w:rStyle w:val="Heading1"/>
          <w:rFonts w:ascii="Arial" w:hAnsi="Arial" w:cs="Arial"/>
          <w:b/>
          <w:bCs/>
          <w:color w:val="000000"/>
          <w:sz w:val="20"/>
          <w:szCs w:val="20"/>
          <w:lang w:eastAsia="vi-VN"/>
        </w:rPr>
      </w:pPr>
      <w:r w:rsidRPr="007D55C7">
        <w:rPr>
          <w:rStyle w:val="Heading1"/>
          <w:rFonts w:ascii="Arial" w:hAnsi="Arial" w:cs="Arial"/>
          <w:b/>
          <w:bCs/>
          <w:color w:val="000000"/>
          <w:sz w:val="20"/>
          <w:szCs w:val="20"/>
          <w:lang w:eastAsia="vi-VN"/>
        </w:rPr>
        <w:t>Chương IV</w:t>
      </w:r>
      <w:r w:rsidRPr="007D55C7">
        <w:rPr>
          <w:rStyle w:val="Heading1"/>
          <w:rFonts w:ascii="Arial" w:hAnsi="Arial" w:cs="Arial"/>
          <w:b/>
          <w:bCs/>
          <w:color w:val="000000"/>
          <w:sz w:val="20"/>
          <w:szCs w:val="20"/>
          <w:lang w:eastAsia="vi-VN"/>
        </w:rPr>
        <w:br/>
        <w:t xml:space="preserve">GIAO KẾT VÀ THỰC HIỆN HỢP </w:t>
      </w:r>
      <w:r w:rsidR="00063359" w:rsidRPr="007D55C7">
        <w:rPr>
          <w:rStyle w:val="Heading1"/>
          <w:rFonts w:ascii="Arial" w:hAnsi="Arial" w:cs="Arial"/>
          <w:b/>
          <w:bCs/>
          <w:color w:val="000000"/>
          <w:sz w:val="20"/>
          <w:szCs w:val="20"/>
          <w:lang w:eastAsia="vi-VN"/>
        </w:rPr>
        <w:t>ĐỒNG</w:t>
      </w:r>
      <w:r w:rsidRPr="007D55C7">
        <w:rPr>
          <w:rStyle w:val="Heading1"/>
          <w:rFonts w:ascii="Arial" w:hAnsi="Arial" w:cs="Arial"/>
          <w:b/>
          <w:bCs/>
          <w:color w:val="000000"/>
          <w:sz w:val="20"/>
          <w:szCs w:val="20"/>
          <w:lang w:eastAsia="vi-VN"/>
        </w:rPr>
        <w:t xml:space="preserve"> ĐIỆN TỬ</w:t>
      </w:r>
      <w:bookmarkEnd w:id="14"/>
      <w:bookmarkEnd w:id="15"/>
    </w:p>
    <w:p w14:paraId="0BE88E5F" w14:textId="77777777" w:rsidR="00063359" w:rsidRPr="007D55C7" w:rsidRDefault="00063359" w:rsidP="008D6A41">
      <w:pPr>
        <w:pStyle w:val="Heading10"/>
        <w:keepNext/>
        <w:keepLines/>
        <w:shd w:val="clear" w:color="auto" w:fill="auto"/>
        <w:spacing w:after="0" w:line="240" w:lineRule="auto"/>
        <w:ind w:firstLine="0"/>
        <w:jc w:val="center"/>
        <w:rPr>
          <w:rFonts w:ascii="Arial" w:hAnsi="Arial" w:cs="Arial"/>
          <w:sz w:val="20"/>
          <w:szCs w:val="20"/>
        </w:rPr>
      </w:pPr>
    </w:p>
    <w:p w14:paraId="73AA7F51"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16" w:name="bookmark16"/>
      <w:bookmarkStart w:id="17" w:name="bookmark17"/>
      <w:r w:rsidRPr="007D55C7">
        <w:rPr>
          <w:rStyle w:val="Heading1"/>
          <w:rFonts w:ascii="Arial" w:hAnsi="Arial" w:cs="Arial"/>
          <w:b/>
          <w:bCs/>
          <w:color w:val="000000"/>
          <w:sz w:val="20"/>
          <w:szCs w:val="20"/>
          <w:lang w:eastAsia="vi-VN"/>
        </w:rPr>
        <w:t>Điều 34. Hợp đồng điện tử</w:t>
      </w:r>
      <w:bookmarkEnd w:id="16"/>
      <w:bookmarkEnd w:id="17"/>
    </w:p>
    <w:p w14:paraId="6EE33817"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Hợp đồng điện tử được giao kết hoặc thực hiện từ sự tương tác giữa một hệ thống thông tin tự động với người hoặc giữa các hệ thống thông tin tự động với nhau không bị phủ nhận giá trị pháp lý chỉ vì không có sự kiểm tra hay can thiệp của con người vào từng hành động cụ thể do các hệ thống thông tin tự động thực hiện hay vào hợp đồng.</w:t>
      </w:r>
    </w:p>
    <w:p w14:paraId="1DEBB954"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Bộ trưởng, Thủ trưởng cơ quan ngang Bộ ban hành theo thẩm quyền hoặc trình cấp có thẩm quyền ban hành quy định về giao kết và thực hiện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trong lĩnh vực thuộc phạm vi nhiệm vụ, quyền hạn được phân công, phù hợp với điều kiện thực tiễn.</w:t>
      </w:r>
    </w:p>
    <w:p w14:paraId="77317F7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35. Giao kết hợp đồng điện tử</w:t>
      </w:r>
    </w:p>
    <w:p w14:paraId="40F2E72B" w14:textId="77777777" w:rsidR="00777DD1" w:rsidRPr="007D55C7" w:rsidRDefault="00063359"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Giao kết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là việc sử dụng thông điệp dữ liệu để tiến hành một phần hoặc toàn bộ giao dịch trong quá trình giao kết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w:t>
      </w:r>
    </w:p>
    <w:p w14:paraId="419B43A6"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Đề nghị giao kết và chấp nhận giao kết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được thực hiện thông qua thông điệp dữ liệu, trừ </w:t>
      </w:r>
      <w:r w:rsidR="005818F4"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các bên có thỏa thuận khác.</w:t>
      </w:r>
    </w:p>
    <w:p w14:paraId="7C7F07C6"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36. Nguyên tắc giao kết và thực hiện hợp đồng điện tử</w:t>
      </w:r>
    </w:p>
    <w:p w14:paraId="305A3A48"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Các bên có quyền thỏa thuận sử dụng thông điệp dữ liệu, phương tiện điện tử một phần hoặc toàn bộ trong giao kết và thực hiện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w:t>
      </w:r>
    </w:p>
    <w:p w14:paraId="107A9FAB"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Khi giao kết và thực hiện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các bên có quyền thỏa thuận về yêu cầu kỹ thuật, điều kiện bảo đảm tính toàn vẹn, bảo mật có liên quan đến hợp đồng điện tử đó.</w:t>
      </w:r>
    </w:p>
    <w:p w14:paraId="4B4C2FD9" w14:textId="77777777" w:rsidR="00777DD1" w:rsidRPr="007D55C7" w:rsidRDefault="00063359"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Việc giao kết và thực hiện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phải tuân thủ quy định của Luật này, quy định của pháp luật về hợp đồng và quy định khác của pháp luật có liên quan.</w:t>
      </w:r>
    </w:p>
    <w:p w14:paraId="44D471A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37. Việc nhận, gửi, thời điểm, địa điểm nhận, gửi thông điệp dữ liệu trong giao kết và thực hiện hợp đồng điện tử</w:t>
      </w:r>
    </w:p>
    <w:p w14:paraId="2519A528"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Việc nhận, gửi, thời điểm, địa điểm nhận, gửi thông điệp dữ liệu trong giao kết và thực hiện hợp đồng điện tử được thực hiện theo quy định tại các điều 15, 16, 17 và 18 của Luật này.</w:t>
      </w:r>
    </w:p>
    <w:p w14:paraId="63E1C8EB"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18" w:name="bookmark18"/>
      <w:bookmarkStart w:id="19" w:name="bookmark19"/>
      <w:r w:rsidRPr="007D55C7">
        <w:rPr>
          <w:rStyle w:val="Heading1"/>
          <w:rFonts w:ascii="Arial" w:hAnsi="Arial" w:cs="Arial"/>
          <w:b/>
          <w:bCs/>
          <w:color w:val="000000"/>
          <w:sz w:val="20"/>
          <w:szCs w:val="20"/>
          <w:lang w:eastAsia="vi-VN"/>
        </w:rPr>
        <w:t xml:space="preserve">Điều 38. Giá trị pháp lý của thông báo trong giao kết và thực hiện </w:t>
      </w:r>
      <w:r w:rsidR="005818F4" w:rsidRPr="007D55C7">
        <w:rPr>
          <w:rStyle w:val="Heading1"/>
          <w:rFonts w:ascii="Arial" w:hAnsi="Arial" w:cs="Arial"/>
          <w:b/>
          <w:bCs/>
          <w:color w:val="000000"/>
          <w:sz w:val="20"/>
          <w:szCs w:val="20"/>
          <w:lang w:eastAsia="vi-VN"/>
        </w:rPr>
        <w:t>hợp đồng</w:t>
      </w:r>
      <w:r w:rsidRPr="007D55C7">
        <w:rPr>
          <w:rStyle w:val="Heading1"/>
          <w:rFonts w:ascii="Arial" w:hAnsi="Arial" w:cs="Arial"/>
          <w:b/>
          <w:bCs/>
          <w:color w:val="000000"/>
          <w:sz w:val="20"/>
          <w:szCs w:val="20"/>
          <w:lang w:eastAsia="vi-VN"/>
        </w:rPr>
        <w:t xml:space="preserve"> điện tử</w:t>
      </w:r>
      <w:bookmarkEnd w:id="18"/>
      <w:bookmarkEnd w:id="19"/>
    </w:p>
    <w:p w14:paraId="67E5D3F5" w14:textId="77777777" w:rsidR="00777DD1" w:rsidRPr="007D55C7" w:rsidRDefault="00777DD1" w:rsidP="008D6A41">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7D55C7">
        <w:rPr>
          <w:rStyle w:val="BodyTextChar1"/>
          <w:rFonts w:ascii="Arial" w:hAnsi="Arial" w:cs="Arial"/>
          <w:color w:val="000000"/>
          <w:sz w:val="20"/>
          <w:szCs w:val="20"/>
          <w:lang w:eastAsia="vi-VN"/>
        </w:rPr>
        <w:t>Trong giao kết và thực hiện hợp đồng điện tử, thông báo dưới dạng thông điệp dữ liệu có giá trị pháp lý như thông báo bằng văn bản giấy.</w:t>
      </w:r>
    </w:p>
    <w:p w14:paraId="7701501E" w14:textId="77777777" w:rsidR="00063359" w:rsidRPr="007D55C7" w:rsidRDefault="00063359" w:rsidP="008D6A41">
      <w:pPr>
        <w:pStyle w:val="BodyText"/>
        <w:shd w:val="clear" w:color="auto" w:fill="auto"/>
        <w:spacing w:after="0" w:line="240" w:lineRule="auto"/>
        <w:ind w:firstLine="0"/>
        <w:jc w:val="center"/>
        <w:rPr>
          <w:rFonts w:ascii="Arial" w:hAnsi="Arial" w:cs="Arial"/>
          <w:sz w:val="20"/>
          <w:szCs w:val="20"/>
        </w:rPr>
      </w:pPr>
    </w:p>
    <w:p w14:paraId="086B813E" w14:textId="77777777" w:rsidR="00777DD1" w:rsidRPr="007D55C7" w:rsidRDefault="00777DD1" w:rsidP="008D6A41">
      <w:pPr>
        <w:pStyle w:val="BodyText"/>
        <w:shd w:val="clear" w:color="auto" w:fill="auto"/>
        <w:spacing w:after="0" w:line="240" w:lineRule="auto"/>
        <w:ind w:firstLine="0"/>
        <w:jc w:val="center"/>
        <w:rPr>
          <w:rFonts w:ascii="Arial" w:hAnsi="Arial" w:cs="Arial"/>
          <w:sz w:val="20"/>
          <w:szCs w:val="20"/>
        </w:rPr>
      </w:pPr>
      <w:r w:rsidRPr="007D55C7">
        <w:rPr>
          <w:rStyle w:val="BodyTextChar1"/>
          <w:rFonts w:ascii="Arial" w:hAnsi="Arial" w:cs="Arial"/>
          <w:b/>
          <w:bCs/>
          <w:color w:val="000000"/>
          <w:sz w:val="20"/>
          <w:szCs w:val="20"/>
          <w:lang w:eastAsia="vi-VN"/>
        </w:rPr>
        <w:t>Chương V</w:t>
      </w:r>
    </w:p>
    <w:p w14:paraId="1F49E232" w14:textId="77777777" w:rsidR="00777DD1" w:rsidRPr="007D55C7" w:rsidRDefault="00777DD1"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 xml:space="preserve">GIAO DỊCH ĐIỆN TỬ CỦA </w:t>
      </w:r>
      <w:r w:rsidR="00063359" w:rsidRPr="007D55C7">
        <w:rPr>
          <w:rStyle w:val="BodyTextChar1"/>
          <w:rFonts w:ascii="Arial" w:hAnsi="Arial" w:cs="Arial"/>
          <w:b/>
          <w:bCs/>
          <w:color w:val="000000"/>
          <w:sz w:val="20"/>
          <w:szCs w:val="20"/>
          <w:lang w:val="en-US" w:eastAsia="vi-VN"/>
        </w:rPr>
        <w:t>CƠ</w:t>
      </w:r>
      <w:r w:rsidRPr="007D55C7">
        <w:rPr>
          <w:rStyle w:val="BodyTextChar1"/>
          <w:rFonts w:ascii="Arial" w:hAnsi="Arial" w:cs="Arial"/>
          <w:b/>
          <w:bCs/>
          <w:color w:val="000000"/>
          <w:sz w:val="20"/>
          <w:szCs w:val="20"/>
          <w:lang w:eastAsia="vi-VN"/>
        </w:rPr>
        <w:t xml:space="preserve"> QUAN NHÀ NƯỚC</w:t>
      </w:r>
    </w:p>
    <w:p w14:paraId="70775441" w14:textId="77777777" w:rsidR="00063359" w:rsidRPr="007D55C7" w:rsidRDefault="00063359" w:rsidP="008D6A41">
      <w:pPr>
        <w:pStyle w:val="BodyText"/>
        <w:shd w:val="clear" w:color="auto" w:fill="auto"/>
        <w:spacing w:after="0" w:line="240" w:lineRule="auto"/>
        <w:ind w:firstLine="0"/>
        <w:jc w:val="center"/>
        <w:rPr>
          <w:rFonts w:ascii="Arial" w:hAnsi="Arial" w:cs="Arial"/>
          <w:sz w:val="20"/>
          <w:szCs w:val="20"/>
        </w:rPr>
      </w:pPr>
    </w:p>
    <w:p w14:paraId="2CE8356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39. Các loại hình giao dịch điện tử của cơ quan nhà nước</w:t>
      </w:r>
    </w:p>
    <w:p w14:paraId="63549624" w14:textId="77777777" w:rsidR="00777DD1" w:rsidRPr="007D55C7" w:rsidRDefault="00063359" w:rsidP="005654CE">
      <w:pPr>
        <w:pStyle w:val="BodyText"/>
        <w:shd w:val="clear" w:color="auto" w:fill="auto"/>
        <w:tabs>
          <w:tab w:val="left" w:pos="91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Giao dịch điện tử trong nội bộ cơ quan nhà nước.</w:t>
      </w:r>
    </w:p>
    <w:p w14:paraId="3F10BCFE" w14:textId="77777777" w:rsidR="00777DD1" w:rsidRPr="007D55C7" w:rsidRDefault="00063359" w:rsidP="005654CE">
      <w:pPr>
        <w:pStyle w:val="BodyText"/>
        <w:shd w:val="clear" w:color="auto" w:fill="auto"/>
        <w:tabs>
          <w:tab w:val="left" w:pos="94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Giao dịch điện tử giữa các cơ quan nhà nước với nhau.</w:t>
      </w:r>
    </w:p>
    <w:p w14:paraId="002F34EB" w14:textId="77777777" w:rsidR="00777DD1" w:rsidRPr="007D55C7" w:rsidRDefault="00063359" w:rsidP="005654CE">
      <w:pPr>
        <w:pStyle w:val="BodyText"/>
        <w:shd w:val="clear" w:color="auto" w:fill="auto"/>
        <w:tabs>
          <w:tab w:val="left" w:pos="94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Giao dịch điện tử giữa cơ quan nhà nước với cơ quan, tổ chức, cá nhân.</w:t>
      </w:r>
    </w:p>
    <w:p w14:paraId="2E0DCA47"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40. Quản lý dữ liệu, cơ sở dữ liệu dùng chung</w:t>
      </w:r>
    </w:p>
    <w:p w14:paraId="6215D464" w14:textId="77777777" w:rsidR="00777DD1" w:rsidRPr="007D55C7" w:rsidRDefault="00063359"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Dữ liệu trong cơ quan nhà nước được tổ chức thống nhất, được phân cấp quản lý theo trách nhiệm quản lý của cơ quan nhà nước nhằm </w:t>
      </w:r>
      <w:r w:rsidRPr="007D55C7">
        <w:rPr>
          <w:rStyle w:val="BodyTextChar1"/>
          <w:rFonts w:ascii="Arial" w:hAnsi="Arial" w:cs="Arial"/>
          <w:color w:val="000000"/>
          <w:sz w:val="20"/>
          <w:szCs w:val="20"/>
          <w:lang w:eastAsia="vi-VN"/>
        </w:rPr>
        <w:t>thúc đẩy</w:t>
      </w:r>
      <w:r w:rsidR="00777DD1" w:rsidRPr="007D55C7">
        <w:rPr>
          <w:rStyle w:val="BodyTextChar1"/>
          <w:rFonts w:ascii="Arial" w:hAnsi="Arial" w:cs="Arial"/>
          <w:color w:val="000000"/>
          <w:sz w:val="20"/>
          <w:szCs w:val="20"/>
          <w:lang w:eastAsia="vi-VN"/>
        </w:rPr>
        <w:t xml:space="preserve"> giao dịch </w:t>
      </w:r>
      <w:r w:rsidRPr="007D55C7">
        <w:rPr>
          <w:rStyle w:val="BodyTextChar1"/>
          <w:rFonts w:ascii="Arial" w:hAnsi="Arial" w:cs="Arial"/>
          <w:color w:val="000000"/>
          <w:sz w:val="20"/>
          <w:szCs w:val="20"/>
          <w:lang w:eastAsia="vi-VN"/>
        </w:rPr>
        <w:t>điện tử</w:t>
      </w:r>
      <w:r w:rsidR="00777DD1" w:rsidRPr="007D55C7">
        <w:rPr>
          <w:rStyle w:val="BodyTextChar1"/>
          <w:rFonts w:ascii="Arial" w:hAnsi="Arial" w:cs="Arial"/>
          <w:color w:val="000000"/>
          <w:sz w:val="20"/>
          <w:szCs w:val="20"/>
          <w:lang w:eastAsia="vi-VN"/>
        </w:rPr>
        <w:t>; được chia sẻ phục vụ hoạt động của cơ quan nhà nước, người dân, doanh nghiệp theo quy định của pháp luật.</w:t>
      </w:r>
    </w:p>
    <w:p w14:paraId="7A81FD4E" w14:textId="77777777" w:rsidR="00777DD1" w:rsidRPr="007D55C7" w:rsidRDefault="00063359"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Cơ sở dữ liệu dùng chung trong cơ quan nhà nước bao gồm cơ sở dữ liệu quốc gia, cơ sở dữ liệu của Bộ, ngành, địa phương.</w:t>
      </w:r>
    </w:p>
    <w:p w14:paraId="67DF98A3" w14:textId="77777777" w:rsidR="00777DD1" w:rsidRPr="007D55C7" w:rsidRDefault="00063359" w:rsidP="005654CE">
      <w:pPr>
        <w:pStyle w:val="BodyText"/>
        <w:shd w:val="clear" w:color="auto" w:fill="auto"/>
        <w:tabs>
          <w:tab w:val="left" w:pos="98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Việc quản lý cơ sở dữ liệu quốc gia được quy định như sau:</w:t>
      </w:r>
    </w:p>
    <w:p w14:paraId="07EF966F" w14:textId="77777777" w:rsidR="00777DD1" w:rsidRPr="007D55C7" w:rsidRDefault="00063359"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Cơ sở dữ liệu quốc gia chứa dữ liệu chủ làm cơ sở tham chiếu, đồng bộ dữ liệu giữa các cơ sở dữ liệu của Bộ, ngành, địa phương;</w:t>
      </w:r>
    </w:p>
    <w:p w14:paraId="0D6AE569" w14:textId="77777777" w:rsidR="00777DD1" w:rsidRPr="007D55C7" w:rsidRDefault="00063359"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 xml:space="preserve">Dữ liệu chủ trong cơ sở dữ liệu quốc gia có giá trị sử dụng chính thức, tương đương văn bản giấy được cơ quan có thẩm quyền cung cấp, trừ trường </w:t>
      </w:r>
      <w:r w:rsidR="005818F4" w:rsidRPr="007D55C7">
        <w:rPr>
          <w:rStyle w:val="BodyTextChar1"/>
          <w:rFonts w:ascii="Arial" w:hAnsi="Arial" w:cs="Arial"/>
          <w:color w:val="000000"/>
          <w:sz w:val="20"/>
          <w:szCs w:val="20"/>
          <w:lang w:eastAsia="vi-VN"/>
        </w:rPr>
        <w:t>hợp pháp</w:t>
      </w:r>
      <w:r w:rsidR="00777DD1" w:rsidRPr="007D55C7">
        <w:rPr>
          <w:rStyle w:val="BodyTextChar1"/>
          <w:rFonts w:ascii="Arial" w:hAnsi="Arial" w:cs="Arial"/>
          <w:color w:val="000000"/>
          <w:sz w:val="20"/>
          <w:szCs w:val="20"/>
          <w:lang w:eastAsia="vi-VN"/>
        </w:rPr>
        <w:t xml:space="preserve"> luật có quy định khác;</w:t>
      </w:r>
    </w:p>
    <w:p w14:paraId="58EFB2C0" w14:textId="77777777" w:rsidR="00777DD1" w:rsidRPr="007D55C7" w:rsidRDefault="00063359" w:rsidP="005654CE">
      <w:pPr>
        <w:pStyle w:val="BodyText"/>
        <w:shd w:val="clear" w:color="auto" w:fill="auto"/>
        <w:tabs>
          <w:tab w:val="left" w:pos="97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Dữ liệu trong cơ sở dữ liệu quốc gia được chia sẻ với Bộ, ngành, địa phương phục vụ giải quyết thủ tục hành chính, cải cách hành chính, đơn giản hóa thủ tục hành chính cho người dân, doanh nghiệp và các mục tiêu phát triển kinh tế - xã hội;</w:t>
      </w:r>
    </w:p>
    <w:p w14:paraId="7EA96622" w14:textId="77777777" w:rsidR="00777DD1" w:rsidRPr="007D55C7" w:rsidRDefault="00063359" w:rsidP="005654CE">
      <w:pPr>
        <w:pStyle w:val="BodyText"/>
        <w:shd w:val="clear" w:color="auto" w:fill="auto"/>
        <w:tabs>
          <w:tab w:val="left" w:pos="97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Thủ tướng Chính phủ phê duyệt danh mục cơ sở dữ liệu quốc gia. Danh mục cơ sở dữ liệu quốc gia phải thể hiện được các nội dung cơ bản sau đây: tên cơ sở dữ liệu quốc gia; mục tiêu xây dựng cơ sở dữ liệu quốc gia; phạm vi dữ liệu trong cơ sở dữ liệu quốc gia; thông tin về dữ liệu chủ của cơ sở dữ liệu quốc gia được lưu trữ và chia sẻ; đối tượng và mục đích sử dụng, khai thác cơ sở dữ liệu quốc gia; nguồn thông tin được xây dựng và cập nhật vào cơ sở dữ liệu quốc gia; phương thức chia sẻ dữ liệu từ cơ sở dữ liệu quốc gia;</w:t>
      </w:r>
    </w:p>
    <w:p w14:paraId="43C0264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đ) Chính phủ quy định việc xây dựng, cập nhật, duy trì và khai thác, sử dụng cơ sở dữ liệu quốc gia; quy định việc chia sẻ cơ sở dữ liệu quốc gia với cơ sở dữ liệu của cơ quan khác của Nhà nước.</w:t>
      </w:r>
    </w:p>
    <w:p w14:paraId="3D8867DA" w14:textId="77777777" w:rsidR="00777DD1" w:rsidRPr="007D55C7" w:rsidRDefault="00063359" w:rsidP="005654CE">
      <w:pPr>
        <w:pStyle w:val="BodyText"/>
        <w:shd w:val="clear" w:color="auto" w:fill="auto"/>
        <w:tabs>
          <w:tab w:val="left" w:pos="95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Việc quản lý cơ sở dữ liệu của Bộ, ngành, địa phương được quy định như sau:</w:t>
      </w:r>
    </w:p>
    <w:p w14:paraId="3504E0AD" w14:textId="77777777" w:rsidR="00777DD1" w:rsidRPr="007D55C7" w:rsidRDefault="00063359" w:rsidP="005654CE">
      <w:pPr>
        <w:pStyle w:val="BodyText"/>
        <w:shd w:val="clear" w:color="auto" w:fill="auto"/>
        <w:tabs>
          <w:tab w:val="left" w:pos="92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 xml:space="preserve">Cơ sở dữ liệu của Bộ, ngành, địa phương là </w:t>
      </w:r>
      <w:r w:rsidRPr="007D55C7">
        <w:rPr>
          <w:rStyle w:val="BodyTextChar1"/>
          <w:rFonts w:ascii="Arial" w:hAnsi="Arial" w:cs="Arial"/>
          <w:color w:val="000000"/>
          <w:sz w:val="20"/>
          <w:szCs w:val="20"/>
          <w:lang w:eastAsia="vi-VN"/>
        </w:rPr>
        <w:t>tập hợp</w:t>
      </w:r>
      <w:r w:rsidR="00777DD1" w:rsidRPr="007D55C7">
        <w:rPr>
          <w:rStyle w:val="BodyTextChar1"/>
          <w:rFonts w:ascii="Arial" w:hAnsi="Arial" w:cs="Arial"/>
          <w:color w:val="000000"/>
          <w:sz w:val="20"/>
          <w:szCs w:val="20"/>
          <w:lang w:eastAsia="vi-VN"/>
        </w:rPr>
        <w:t xml:space="preserve"> thông tin dùng chung của Bộ, ngành, địa phương;</w:t>
      </w:r>
    </w:p>
    <w:p w14:paraId="172C1575" w14:textId="77777777" w:rsidR="00777DD1" w:rsidRPr="007D55C7" w:rsidRDefault="00597EDA" w:rsidP="005654CE">
      <w:pPr>
        <w:pStyle w:val="BodyText"/>
        <w:shd w:val="clear" w:color="auto" w:fill="auto"/>
        <w:tabs>
          <w:tab w:val="left" w:pos="94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Dữ liệu chủ trong cơ sở dữ liệu của Bộ, ngành, địa phương có giá trị sử dụng chính thức, tương đương văn bản giấy do Bộ, ngành, địa phương cung cấp, trừ trường hợp pháp luật có quy định khác;</w:t>
      </w:r>
    </w:p>
    <w:p w14:paraId="113FDD5C" w14:textId="77777777" w:rsidR="00777DD1" w:rsidRPr="007D55C7" w:rsidRDefault="00597EDA"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Bộ, cơ quan ngang Bộ, cơ quan thuộc Chính phủ, </w:t>
      </w:r>
      <w:r w:rsidRPr="007D55C7">
        <w:rPr>
          <w:rStyle w:val="BodyTextChar1"/>
          <w:rFonts w:ascii="Arial" w:hAnsi="Arial" w:cs="Arial"/>
          <w:color w:val="000000"/>
          <w:sz w:val="20"/>
          <w:szCs w:val="20"/>
          <w:lang w:eastAsia="vi-VN"/>
        </w:rPr>
        <w:t>Ủy ban</w:t>
      </w:r>
      <w:r w:rsidR="00777DD1" w:rsidRPr="007D55C7">
        <w:rPr>
          <w:rStyle w:val="BodyTextChar1"/>
          <w:rFonts w:ascii="Arial" w:hAnsi="Arial" w:cs="Arial"/>
          <w:color w:val="000000"/>
          <w:sz w:val="20"/>
          <w:szCs w:val="20"/>
          <w:lang w:eastAsia="vi-VN"/>
        </w:rPr>
        <w:t xml:space="preserve"> nhân dân cấp tỉnh quy định danh mục cơ sở dữ liệu; việc xây dựng, cập nhật, duy trì và khai thác, sử dụng cơ sở dữ liệu của Bộ, ngành, địa phương mình. Danh mục cơ sở dữ liệu của Bộ, ngành, địa phương phải thể hiện được các nội dung cơ bản sau đây: tên cơ sở dữ liệu; mô tả mục đích, phạm vi, nội dung của từng cơ sở dữ liệu; cơ chế thu thập, cập nhật, nguồn dữ liệu được thu thập của từng cơ sở dữ liệu; liệt kê các hạng mục dữ liệu bao gồm dữ liệu mở và dữ liệu được chia sẻ.</w:t>
      </w:r>
    </w:p>
    <w:p w14:paraId="5A1BBA35" w14:textId="77777777" w:rsidR="00777DD1" w:rsidRPr="007D55C7" w:rsidRDefault="00597EDA" w:rsidP="005654CE">
      <w:pPr>
        <w:pStyle w:val="BodyText"/>
        <w:shd w:val="clear" w:color="auto" w:fill="auto"/>
        <w:tabs>
          <w:tab w:val="left" w:pos="91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Nhà nước bảo đảm một phần hoặc toàn bộ kinh phí xây dựng và duy trì cơ sở dữ liệu quốc gia, cơ sở dữ liệu của Bộ, ngành, địa phương, cơ quan khác của Nhà nước.</w:t>
      </w:r>
    </w:p>
    <w:p w14:paraId="74C36E66"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41. Tạo lập, thu thập dữ liệu</w:t>
      </w:r>
    </w:p>
    <w:p w14:paraId="086F3585" w14:textId="77777777" w:rsidR="00777DD1" w:rsidRPr="007D55C7" w:rsidRDefault="00597EDA" w:rsidP="005654CE">
      <w:pPr>
        <w:pStyle w:val="BodyText"/>
        <w:shd w:val="clear" w:color="auto" w:fill="auto"/>
        <w:tabs>
          <w:tab w:val="left" w:pos="91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Việc tạo lập, thu thập dữ liệu, phát triển dữ liệu số được ưu tiên ở mức độ cao nhất để phát triển Chính phủ số, chuyển đổi số trong hoạt động của cơ quan nhà nước.</w:t>
      </w:r>
    </w:p>
    <w:p w14:paraId="2D64E98A" w14:textId="77777777" w:rsidR="00777DD1" w:rsidRPr="007D55C7" w:rsidRDefault="00597EDA" w:rsidP="005654CE">
      <w:pPr>
        <w:pStyle w:val="BodyText"/>
        <w:shd w:val="clear" w:color="auto" w:fill="auto"/>
        <w:tabs>
          <w:tab w:val="left" w:pos="91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Việc tạo lập dữ liệu trong cơ sở dữ liệu của cơ quan nhà nước phải sử dụng thống nhất bảng mã danh mục dùng chung </w:t>
      </w:r>
      <w:r w:rsidRPr="007D55C7">
        <w:rPr>
          <w:rStyle w:val="BodyTextChar1"/>
          <w:rFonts w:ascii="Arial" w:hAnsi="Arial" w:cs="Arial"/>
          <w:color w:val="000000"/>
          <w:sz w:val="20"/>
          <w:szCs w:val="20"/>
          <w:lang w:val="en-US" w:eastAsia="vi-VN"/>
        </w:rPr>
        <w:t>do</w:t>
      </w:r>
      <w:r w:rsidR="00777DD1" w:rsidRPr="007D55C7">
        <w:rPr>
          <w:rStyle w:val="BodyTextChar1"/>
          <w:rFonts w:ascii="Arial" w:hAnsi="Arial" w:cs="Arial"/>
          <w:color w:val="000000"/>
          <w:sz w:val="20"/>
          <w:szCs w:val="20"/>
          <w:lang w:eastAsia="vi-VN"/>
        </w:rPr>
        <w:t xml:space="preserve"> cơ quan nhà nước có thẩm quyền ban hành, thống nhất với dữ liệu chủ trong cơ sở dữ liệu quốc gia.</w:t>
      </w:r>
    </w:p>
    <w:p w14:paraId="13600BC8" w14:textId="77777777" w:rsidR="00777DD1" w:rsidRPr="007D55C7" w:rsidRDefault="00597EDA" w:rsidP="005654CE">
      <w:pPr>
        <w:pStyle w:val="BodyText"/>
        <w:shd w:val="clear" w:color="auto" w:fill="auto"/>
        <w:tabs>
          <w:tab w:val="left" w:pos="92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Cơ quan nhà nước không được thu thập, tổ chức thu thập lại dữ liệu hoặc yêu cầu tổ chức, cá nhân cung cấp lại dữ liệu mà cơ quan đó đang quản lý hoặc dữ liệu đó được cơ quan nhà nước khác sẵn sàng kết nối, chia sẻ, trừ trường hợp yêu cầu cung cấp dữ liệu phục vụ cập nhật hoặc sử dụng cho mục đích xác minh, thẩm tra dữ liệu hoặc dữ liệu đó không bảo đảm yêu cầu về chất lượng theo tiêu chuẩn, quy chuẩn kỹ thuật hoặc pháp luật có quy định khác.</w:t>
      </w:r>
    </w:p>
    <w:p w14:paraId="66B0B76B" w14:textId="77777777" w:rsidR="00777DD1" w:rsidRPr="007D55C7" w:rsidRDefault="00597EDA" w:rsidP="005654CE">
      <w:pPr>
        <w:pStyle w:val="BodyText"/>
        <w:shd w:val="clear" w:color="auto" w:fill="auto"/>
        <w:tabs>
          <w:tab w:val="left" w:pos="90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 xml:space="preserve">Bộ Thông tin và Truyền thông </w:t>
      </w:r>
      <w:r w:rsidRPr="007D55C7">
        <w:rPr>
          <w:rStyle w:val="BodyTextChar1"/>
          <w:rFonts w:ascii="Arial" w:hAnsi="Arial" w:cs="Arial"/>
          <w:color w:val="000000"/>
          <w:sz w:val="20"/>
          <w:szCs w:val="20"/>
          <w:lang w:eastAsia="vi-VN"/>
        </w:rPr>
        <w:t>tổng hợp</w:t>
      </w:r>
      <w:r w:rsidR="00777DD1" w:rsidRPr="007D55C7">
        <w:rPr>
          <w:rStyle w:val="BodyTextChar1"/>
          <w:rFonts w:ascii="Arial" w:hAnsi="Arial" w:cs="Arial"/>
          <w:color w:val="000000"/>
          <w:sz w:val="20"/>
          <w:szCs w:val="20"/>
          <w:lang w:eastAsia="vi-VN"/>
        </w:rPr>
        <w:t xml:space="preserve"> và công bố danh sách các cơ quan cung cấp dữ liệu, danh mục dữ liệu được cung cấp, bảng mã danh mục dùng chung để cơ quan, tổ chức, cá nhân tra cứu, khai thác.</w:t>
      </w:r>
    </w:p>
    <w:p w14:paraId="247973D1"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42. Kết nối, chia sẻ dữ liệu</w:t>
      </w:r>
    </w:p>
    <w:p w14:paraId="625CDAA3" w14:textId="77777777" w:rsidR="00777DD1" w:rsidRPr="007D55C7" w:rsidRDefault="00597EDA" w:rsidP="005654CE">
      <w:pPr>
        <w:pStyle w:val="BodyText"/>
        <w:shd w:val="clear" w:color="auto" w:fill="auto"/>
        <w:tabs>
          <w:tab w:val="left" w:pos="90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Cơ quan nhà nước có trách nhiệm bảo đảm khả năng sẵn sàng kết nối, chia sẻ dữ liệu cho cơ quan, tổ chức, cá nhân, phục vụ giao dịch điện tử bao gồm:</w:t>
      </w:r>
    </w:p>
    <w:p w14:paraId="1F3C8485" w14:textId="77777777" w:rsidR="00777DD1" w:rsidRPr="007D55C7" w:rsidRDefault="00597EDA" w:rsidP="005654CE">
      <w:pPr>
        <w:pStyle w:val="BodyText"/>
        <w:shd w:val="clear" w:color="auto" w:fill="auto"/>
        <w:tabs>
          <w:tab w:val="left" w:pos="92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Nhân lực thực hiện kết nối, chia sẻ dữ liệu bao gồm nguồn nhân lực tại chỗ đang thực hiện quản lý, vận hành các hệ thống thông tin hoặc nhân lực khác có liên quan trong cơ quan nhà nước; trường hợp nhân lực tại chỗ không đáp ứng được thì được thuê chuyên gia;</w:t>
      </w:r>
    </w:p>
    <w:p w14:paraId="6FB4ABF8" w14:textId="77777777" w:rsidR="00777DD1" w:rsidRPr="007D55C7" w:rsidRDefault="00597EDA" w:rsidP="005654CE">
      <w:pPr>
        <w:pStyle w:val="BodyText"/>
        <w:shd w:val="clear" w:color="auto" w:fill="auto"/>
        <w:tabs>
          <w:tab w:val="left" w:pos="93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Dự án đầu tư ứng dụng công nghệ thông tin sử dụng ngân sách nhà nước đ</w:t>
      </w:r>
      <w:r w:rsidRPr="007D55C7">
        <w:rPr>
          <w:rStyle w:val="BodyTextChar1"/>
          <w:rFonts w:ascii="Arial" w:hAnsi="Arial" w:cs="Arial"/>
          <w:color w:val="000000"/>
          <w:sz w:val="20"/>
          <w:szCs w:val="20"/>
          <w:lang w:val="en-US" w:eastAsia="vi-VN"/>
        </w:rPr>
        <w:t>ể</w:t>
      </w:r>
      <w:r w:rsidR="00777DD1" w:rsidRPr="007D55C7">
        <w:rPr>
          <w:rStyle w:val="BodyTextChar1"/>
          <w:rFonts w:ascii="Arial" w:hAnsi="Arial" w:cs="Arial"/>
          <w:color w:val="000000"/>
          <w:sz w:val="20"/>
          <w:szCs w:val="20"/>
          <w:lang w:eastAsia="vi-VN"/>
        </w:rPr>
        <w:t xml:space="preserve"> xây dựng các hệ thống thông tin, cơ sở dữ liệu trong cơ quan nhà nước phải có hạng mục phục vụ kết nối, chia sẻ dữ liệu. Trường hợp không có hạng mục này, phải có thuyết minh chứng minh về việc không có hoạt động kết nối, chia sẻ dữ liệu trong quá trình vận hành, khai thác;</w:t>
      </w:r>
    </w:p>
    <w:p w14:paraId="01363824" w14:textId="77777777" w:rsidR="00777DD1" w:rsidRPr="007D55C7" w:rsidRDefault="00597EDA" w:rsidP="005654CE">
      <w:pPr>
        <w:pStyle w:val="BodyText"/>
        <w:shd w:val="clear" w:color="auto" w:fill="auto"/>
        <w:tabs>
          <w:tab w:val="left" w:pos="933"/>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Ban hành và công bố công khai quy chế khai thác, sử dụng dữ liệu đối với cơ sở dữ liệu thuộc thẩm quyền quản lý;</w:t>
      </w:r>
    </w:p>
    <w:p w14:paraId="1814780D" w14:textId="77777777" w:rsidR="00777DD1" w:rsidRPr="007D55C7" w:rsidRDefault="00597EDA" w:rsidP="005654CE">
      <w:pPr>
        <w:pStyle w:val="BodyText"/>
        <w:shd w:val="clear" w:color="auto" w:fill="auto"/>
        <w:tabs>
          <w:tab w:val="left" w:pos="94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Áp dụng biện pháp bảo đảm an toàn thông tin mạng, an ninh mạng, bảo mật dữ liệu trong quá trình kết nối, chia sẻ dữ liệu theo quy định của pháp luật.</w:t>
      </w:r>
    </w:p>
    <w:p w14:paraId="644E3C53" w14:textId="77777777" w:rsidR="00777DD1" w:rsidRPr="007D55C7" w:rsidRDefault="00597EDA" w:rsidP="005654CE">
      <w:pPr>
        <w:pStyle w:val="BodyText"/>
        <w:shd w:val="clear" w:color="auto" w:fill="auto"/>
        <w:tabs>
          <w:tab w:val="left" w:pos="90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Trừ trường hợp pháp luật có quy định khác, cơ quan nhà nước có trách nhiệm kết nối, chia sẻ dữ liệu với cơ quan, tổ chức khác; không cung cấp thông tin qua hình thức văn bản giấy đối với thông tin đã được khai thác qua hình thức kết nối, chia sẻ giữa các hệ thống thông tin; không thu phí việc chia sẻ dữ liệu giữa các cơ quan nhà nước.</w:t>
      </w:r>
    </w:p>
    <w:p w14:paraId="286D2AF0" w14:textId="77777777" w:rsidR="00777DD1" w:rsidRPr="007D55C7" w:rsidRDefault="00597EDA" w:rsidP="005654CE">
      <w:pPr>
        <w:pStyle w:val="BodyText"/>
        <w:shd w:val="clear" w:color="auto" w:fill="auto"/>
        <w:tabs>
          <w:tab w:val="left" w:pos="90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Cơ quan nhà nước phải áp dụng phương thức kết nối, chia sẻ dữ liệu trực tuyến trên môi trường mạng giữa các hệ thống thông tin của cơ quan cung </w:t>
      </w:r>
      <w:r w:rsidRPr="007D55C7">
        <w:rPr>
          <w:rStyle w:val="BodyTextChar1"/>
          <w:rFonts w:ascii="Arial" w:hAnsi="Arial" w:cs="Arial"/>
          <w:color w:val="000000"/>
          <w:sz w:val="20"/>
          <w:szCs w:val="20"/>
          <w:lang w:eastAsia="vi-VN"/>
        </w:rPr>
        <w:t>cấp</w:t>
      </w:r>
      <w:r w:rsidR="00777DD1" w:rsidRPr="007D55C7">
        <w:rPr>
          <w:rStyle w:val="BodyTextChar1"/>
          <w:rFonts w:ascii="Arial" w:hAnsi="Arial" w:cs="Arial"/>
          <w:color w:val="000000"/>
          <w:sz w:val="20"/>
          <w:szCs w:val="20"/>
          <w:lang w:eastAsia="vi-VN"/>
        </w:rPr>
        <w:t xml:space="preserve"> dữ liệu và cơ quan, tổ chức khai thác dữ liệu, trừ trường hợp thông tin liên quan </w:t>
      </w:r>
      <w:r w:rsidRPr="007D55C7">
        <w:rPr>
          <w:rStyle w:val="BodyTextChar1"/>
          <w:rFonts w:ascii="Arial" w:hAnsi="Arial" w:cs="Arial"/>
          <w:color w:val="000000"/>
          <w:sz w:val="20"/>
          <w:szCs w:val="20"/>
          <w:lang w:eastAsia="vi-VN"/>
        </w:rPr>
        <w:t>đến</w:t>
      </w:r>
      <w:r w:rsidR="00777DD1" w:rsidRPr="007D55C7">
        <w:rPr>
          <w:rStyle w:val="BodyTextChar1"/>
          <w:rFonts w:ascii="Arial" w:hAnsi="Arial" w:cs="Arial"/>
          <w:color w:val="000000"/>
          <w:sz w:val="20"/>
          <w:szCs w:val="20"/>
          <w:lang w:eastAsia="vi-VN"/>
        </w:rPr>
        <w:t xml:space="preserve"> bí mật nhà nước hoặc yêu cầu bảo đảm quốc phòng, an ninh. Trường hợp không áp dụng phương thức kết nối, chia sẻ dữ liệu trực tuyến, phải nêu rõ lý do </w:t>
      </w:r>
      <w:r w:rsidRPr="007D55C7">
        <w:rPr>
          <w:rStyle w:val="BodyTextChar1"/>
          <w:rFonts w:ascii="Arial" w:hAnsi="Arial" w:cs="Arial"/>
          <w:color w:val="000000"/>
          <w:sz w:val="20"/>
          <w:szCs w:val="20"/>
          <w:lang w:eastAsia="vi-VN"/>
        </w:rPr>
        <w:t>bằng</w:t>
      </w:r>
      <w:r w:rsidR="00777DD1" w:rsidRPr="007D55C7">
        <w:rPr>
          <w:rStyle w:val="BodyTextChar1"/>
          <w:rFonts w:ascii="Arial" w:hAnsi="Arial" w:cs="Arial"/>
          <w:color w:val="000000"/>
          <w:sz w:val="20"/>
          <w:szCs w:val="20"/>
          <w:lang w:eastAsia="vi-VN"/>
        </w:rPr>
        <w:t xml:space="preserve"> văn bản.</w:t>
      </w:r>
    </w:p>
    <w:p w14:paraId="7F14EED5" w14:textId="77777777" w:rsidR="00777DD1" w:rsidRPr="007D55C7" w:rsidRDefault="00597EDA" w:rsidP="005654CE">
      <w:pPr>
        <w:pStyle w:val="BodyText"/>
        <w:shd w:val="clear" w:color="auto" w:fill="auto"/>
        <w:tabs>
          <w:tab w:val="left" w:pos="90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Cơ quan nhà nước áp dụng mô hình kết nối, chia sẻ dữ liệu theo thứ tự ưu tiên sau đây:</w:t>
      </w:r>
    </w:p>
    <w:p w14:paraId="611B63AD" w14:textId="77777777" w:rsidR="00777DD1" w:rsidRPr="007D55C7" w:rsidRDefault="00597EDA" w:rsidP="005654CE">
      <w:pPr>
        <w:pStyle w:val="BodyText"/>
        <w:shd w:val="clear" w:color="auto" w:fill="auto"/>
        <w:tabs>
          <w:tab w:val="left" w:pos="92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 xml:space="preserve">Kết nối, chia sẻ qua các hệ thống trung gian bao gồm: Nền tảng </w:t>
      </w:r>
      <w:r w:rsidRPr="007D55C7">
        <w:rPr>
          <w:rStyle w:val="BodyTextChar1"/>
          <w:rFonts w:ascii="Arial" w:hAnsi="Arial" w:cs="Arial"/>
          <w:color w:val="000000"/>
          <w:sz w:val="20"/>
          <w:szCs w:val="20"/>
          <w:lang w:eastAsia="vi-VN"/>
        </w:rPr>
        <w:t>tích hợp</w:t>
      </w:r>
      <w:r w:rsidR="00777DD1" w:rsidRPr="007D55C7">
        <w:rPr>
          <w:rStyle w:val="BodyTextChar1"/>
          <w:rFonts w:ascii="Arial" w:hAnsi="Arial" w:cs="Arial"/>
          <w:color w:val="000000"/>
          <w:sz w:val="20"/>
          <w:szCs w:val="20"/>
          <w:lang w:eastAsia="vi-VN"/>
        </w:rPr>
        <w:t>, chia sẻ dữ liệu quốc gia; hạ tầng kết nối, chia sẻ dữ liệu cấp Bộ, cấp tỉnh theo Khung kiến trúc tổng thể quốc gia số;</w:t>
      </w:r>
    </w:p>
    <w:p w14:paraId="72CBDF40" w14:textId="77777777" w:rsidR="00777DD1" w:rsidRPr="007D55C7" w:rsidRDefault="00597EDA" w:rsidP="005654CE">
      <w:pPr>
        <w:pStyle w:val="BodyText"/>
        <w:shd w:val="clear" w:color="auto" w:fill="auto"/>
        <w:tabs>
          <w:tab w:val="left" w:pos="94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Kết nối trực tiếp giữa các hệ thống thông tin, cơ sở dữ liệu khi các hệ thống trung gian chưa sẵn sàng hoặc cơ quan chủ quản hệ thống trung gian xác định hệ thống trung gian không đáp ứng được yêu cầu về kết nối, chia sẻ dữ liệu.</w:t>
      </w:r>
    </w:p>
    <w:p w14:paraId="1240A0AD" w14:textId="77777777" w:rsidR="00777DD1" w:rsidRPr="007D55C7" w:rsidRDefault="00597EDA" w:rsidP="005654CE">
      <w:pPr>
        <w:pStyle w:val="BodyText"/>
        <w:shd w:val="clear" w:color="auto" w:fill="auto"/>
        <w:tabs>
          <w:tab w:val="left" w:pos="90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Khung kiến trúc tổng thể quốc gia số quy định tại điểm a khoản 4 Điều này bao gồm Khung kiến trúc Chính phủ điện tử, Chính phủ số; khung kiến trúc số của các cơ quan, tổ chức.</w:t>
      </w:r>
    </w:p>
    <w:p w14:paraId="5460BB3A" w14:textId="77777777" w:rsidR="00777DD1" w:rsidRPr="007D55C7" w:rsidRDefault="00597EDA" w:rsidP="005654CE">
      <w:pPr>
        <w:pStyle w:val="BodyText"/>
        <w:shd w:val="clear" w:color="auto" w:fill="auto"/>
        <w:tabs>
          <w:tab w:val="left" w:pos="91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Chính phủ quy định chi tiết về kết nối, chia sẻ dữ liệu; Khung kiến trúc tổng thể quốc gia số.</w:t>
      </w:r>
    </w:p>
    <w:p w14:paraId="1DFB8A9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43. Dữ liệu mở của cơ quan nhà nước</w:t>
      </w:r>
    </w:p>
    <w:p w14:paraId="5601B47A" w14:textId="77777777" w:rsidR="00777DD1" w:rsidRPr="007D55C7" w:rsidRDefault="00597EDA" w:rsidP="005654CE">
      <w:pPr>
        <w:pStyle w:val="BodyText"/>
        <w:shd w:val="clear" w:color="auto" w:fill="auto"/>
        <w:tabs>
          <w:tab w:val="left" w:pos="91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Dữ liệu mở của cơ quan nhà nước là dữ liệu được cơ quan nhà nước có thẩm quyền công bố rộng rãi cho cơ quan, tổ chức, cá nhân tự do sử dụng, tái sử dụng, chia sẻ. Cơ quan nhà nước công bố dữ liệu mở để cơ quan, tổ chức, cá nhân tự do sử dụng, tái sử dụng, chia sẻ nhằm thúc đẩy giao dịch điện tử, </w:t>
      </w:r>
      <w:r w:rsidR="005818F4" w:rsidRPr="007D55C7">
        <w:rPr>
          <w:rStyle w:val="BodyTextChar1"/>
          <w:rFonts w:ascii="Arial" w:hAnsi="Arial" w:cs="Arial"/>
          <w:color w:val="000000"/>
          <w:sz w:val="20"/>
          <w:szCs w:val="20"/>
          <w:lang w:eastAsia="vi-VN"/>
        </w:rPr>
        <w:t>chuyển đổi</w:t>
      </w:r>
      <w:r w:rsidR="00777DD1" w:rsidRPr="007D55C7">
        <w:rPr>
          <w:rStyle w:val="BodyTextChar1"/>
          <w:rFonts w:ascii="Arial" w:hAnsi="Arial" w:cs="Arial"/>
          <w:color w:val="000000"/>
          <w:sz w:val="20"/>
          <w:szCs w:val="20"/>
          <w:lang w:eastAsia="vi-VN"/>
        </w:rPr>
        <w:t xml:space="preserve"> số, phát triển kinh tế số và xã hội số.</w:t>
      </w:r>
    </w:p>
    <w:p w14:paraId="1A758770" w14:textId="77777777" w:rsidR="00777DD1" w:rsidRPr="007D55C7" w:rsidRDefault="00597EDA" w:rsidP="005654CE">
      <w:pPr>
        <w:pStyle w:val="BodyText"/>
        <w:shd w:val="clear" w:color="auto" w:fill="auto"/>
        <w:tabs>
          <w:tab w:val="left" w:pos="92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Dữ liệu mở phải toàn vẹn và phản ánh đ</w:t>
      </w:r>
      <w:r w:rsidRPr="007D55C7">
        <w:rPr>
          <w:rStyle w:val="BodyTextChar1"/>
          <w:rFonts w:ascii="Arial" w:hAnsi="Arial" w:cs="Arial"/>
          <w:color w:val="000000"/>
          <w:sz w:val="20"/>
          <w:szCs w:val="20"/>
          <w:lang w:val="en-US" w:eastAsia="vi-VN"/>
        </w:rPr>
        <w:t>ầ</w:t>
      </w:r>
      <w:r w:rsidR="00777DD1" w:rsidRPr="007D55C7">
        <w:rPr>
          <w:rStyle w:val="BodyTextChar1"/>
          <w:rFonts w:ascii="Arial" w:hAnsi="Arial" w:cs="Arial"/>
          <w:color w:val="000000"/>
          <w:sz w:val="20"/>
          <w:szCs w:val="20"/>
          <w:lang w:eastAsia="vi-VN"/>
        </w:rPr>
        <w:t>y đủ thông tin do cơ quan nhà nước cung cấp, được cập nhật mới nhất, có khả năng truy cập và sử dụng trên mạng Internet, bảo đảm khả năng thiết bị số có thể gửi, nhận, lưu trữ và xử lý được, tuân thủ định dạng mở và miễn phí.</w:t>
      </w:r>
    </w:p>
    <w:p w14:paraId="29D9825F" w14:textId="77777777" w:rsidR="00777DD1" w:rsidRPr="007D55C7" w:rsidRDefault="00597EDA"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Cơ quan, tổ chức, cá nhân được tự do truy cập sử dụng dữ liệu mở, không yêu cầu khai báo định danh khi khai thác, sử dụng dữ liệu mở.</w:t>
      </w:r>
    </w:p>
    <w:p w14:paraId="186B3036" w14:textId="77777777" w:rsidR="00777DD1" w:rsidRPr="007D55C7" w:rsidRDefault="00597EDA" w:rsidP="005654CE">
      <w:pPr>
        <w:pStyle w:val="BodyText"/>
        <w:shd w:val="clear" w:color="auto" w:fill="auto"/>
        <w:tabs>
          <w:tab w:val="left" w:pos="9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Cơ quan, tổ chức, cá nhân được phép tự do sao chép, chia sẻ, trao đổi, sử dụng dữ liệu mở hoặc kết hợp dữ liệu mở với dữ liệu khác; sử dụng dữ liệu mở vào sản phẩm, dịch vụ thương mại hoặc phi thương mại của mình, trừ trường hợp pháp luật có quy định khác.</w:t>
      </w:r>
    </w:p>
    <w:p w14:paraId="632535D9" w14:textId="77777777" w:rsidR="00777DD1" w:rsidRPr="007D55C7" w:rsidRDefault="00597EDA"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 xml:space="preserve">Cơ quan, </w:t>
      </w:r>
      <w:r w:rsidRPr="007D55C7">
        <w:rPr>
          <w:rStyle w:val="BodyTextChar1"/>
          <w:rFonts w:ascii="Arial" w:hAnsi="Arial" w:cs="Arial"/>
          <w:color w:val="000000"/>
          <w:sz w:val="20"/>
          <w:szCs w:val="20"/>
          <w:lang w:eastAsia="vi-VN"/>
        </w:rPr>
        <w:t>tổ chức</w:t>
      </w:r>
      <w:r w:rsidR="00777DD1" w:rsidRPr="007D55C7">
        <w:rPr>
          <w:rStyle w:val="BodyTextChar1"/>
          <w:rFonts w:ascii="Arial" w:hAnsi="Arial" w:cs="Arial"/>
          <w:color w:val="000000"/>
          <w:sz w:val="20"/>
          <w:szCs w:val="20"/>
          <w:lang w:eastAsia="vi-VN"/>
        </w:rPr>
        <w:t>, cá nhân phải trích dẫn, ghi nhận thông tin sử dụng dữ liệu mở trong sản phẩm, dịch vụ, tài liệu liên quan có sử dụng dữ liệu mở.</w:t>
      </w:r>
    </w:p>
    <w:p w14:paraId="258FA272" w14:textId="77777777" w:rsidR="00777DD1" w:rsidRPr="007D55C7" w:rsidRDefault="00597EDA" w:rsidP="005654CE">
      <w:pPr>
        <w:pStyle w:val="BodyText"/>
        <w:shd w:val="clear" w:color="auto" w:fill="auto"/>
        <w:tabs>
          <w:tab w:val="left" w:pos="9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Cơ quan nhà nước không chịu trách nhiệm về bất kỳ thiệt hại nào của cơ quan, tổ chức, cá nhân phát sinh do việc sử dụng dữ liệu mở gây ra.</w:t>
      </w:r>
    </w:p>
    <w:p w14:paraId="1257B660" w14:textId="77777777" w:rsidR="00777DD1" w:rsidRPr="007D55C7" w:rsidRDefault="00597EDA" w:rsidP="005654CE">
      <w:pPr>
        <w:pStyle w:val="BodyText"/>
        <w:shd w:val="clear" w:color="auto" w:fill="auto"/>
        <w:tabs>
          <w:tab w:val="left" w:pos="92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7. </w:t>
      </w:r>
      <w:r w:rsidR="00777DD1" w:rsidRPr="007D55C7">
        <w:rPr>
          <w:rStyle w:val="BodyTextChar1"/>
          <w:rFonts w:ascii="Arial" w:hAnsi="Arial" w:cs="Arial"/>
          <w:color w:val="000000"/>
          <w:sz w:val="20"/>
          <w:szCs w:val="20"/>
          <w:lang w:eastAsia="vi-VN"/>
        </w:rPr>
        <w:t>Chính phủ quy định chi tiết về dữ liệu mở và điều kiện bảo đảm thực hiện quy định tại Điều này.</w:t>
      </w:r>
    </w:p>
    <w:p w14:paraId="49FC34E0"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44. Hoạt động của cơ quan nhà nước trên môi trường điện tử</w:t>
      </w:r>
    </w:p>
    <w:p w14:paraId="6B855176" w14:textId="77777777" w:rsidR="00777DD1" w:rsidRPr="007D55C7" w:rsidRDefault="00597EDA"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Cơ quan nhà nước phải bảo đảm kết quả giải quyết thủ tục hành chính hoặc kết quả hoạt động công vụ khác không thuộc phạm vi bí mật nhà nước đều có văn bản điện tử có giá trị pháp lý như văn bản giấy, có thể truy cập và sử dụng được dưới dạng hoàn chỉnh. Cơ quan nhà nước phải tiếp nhận, giải quyết yêu cầu của tổ chức, cá nhân trên môi trường điện tử, trừ trường </w:t>
      </w:r>
      <w:r w:rsidR="005818F4" w:rsidRPr="007D55C7">
        <w:rPr>
          <w:rStyle w:val="BodyTextChar1"/>
          <w:rFonts w:ascii="Arial" w:hAnsi="Arial" w:cs="Arial"/>
          <w:color w:val="000000"/>
          <w:sz w:val="20"/>
          <w:szCs w:val="20"/>
          <w:lang w:eastAsia="vi-VN"/>
        </w:rPr>
        <w:t>hợp pháp</w:t>
      </w:r>
      <w:r w:rsidR="00777DD1" w:rsidRPr="007D55C7">
        <w:rPr>
          <w:rStyle w:val="BodyTextChar1"/>
          <w:rFonts w:ascii="Arial" w:hAnsi="Arial" w:cs="Arial"/>
          <w:color w:val="000000"/>
          <w:sz w:val="20"/>
          <w:szCs w:val="20"/>
          <w:lang w:eastAsia="vi-VN"/>
        </w:rPr>
        <w:t xml:space="preserve"> luật có quy định khác.</w:t>
      </w:r>
    </w:p>
    <w:p w14:paraId="7492FEC5" w14:textId="77777777" w:rsidR="00777DD1" w:rsidRPr="007D55C7" w:rsidRDefault="00597EDA" w:rsidP="005654CE">
      <w:pPr>
        <w:pStyle w:val="BodyText"/>
        <w:shd w:val="clear" w:color="auto" w:fill="auto"/>
        <w:tabs>
          <w:tab w:val="left" w:pos="92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Các lĩnh vực hoạt động của cơ quan nhà nước ưu tiên thực hiện toàn trình trên môi trường điện tử bao gồm: cung cấp dịch vụ công; công tác quản trị nội bộ; chỉ đạo, điều hành; giám sát, kiểm tra, thanh tra.</w:t>
      </w:r>
    </w:p>
    <w:p w14:paraId="4644C2C7" w14:textId="77777777" w:rsidR="00777DD1" w:rsidRPr="007D55C7" w:rsidRDefault="00597EDA"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Cơ quan nhà nước phải sẵn sàng phương án trong tình huống khẩn cấp, trong tình huống xảy ra sự cố gián đoạn hoạt động trên môi trường mạng trực tuyến và phương án ứng cứu, khắc phục sự cố, duy trì hoạt động giao dịch bình thường.</w:t>
      </w:r>
    </w:p>
    <w:p w14:paraId="56F125D5" w14:textId="77777777" w:rsidR="00777DD1" w:rsidRPr="007D55C7" w:rsidRDefault="00597EDA"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Cơ quan nhà nước được thuê chuyên gia từ ngân sách nhà nước hằng năm theo quy định của pháp luật đ</w:t>
      </w:r>
      <w:r w:rsidRPr="007D55C7">
        <w:rPr>
          <w:rStyle w:val="BodyTextChar1"/>
          <w:rFonts w:ascii="Arial" w:hAnsi="Arial" w:cs="Arial"/>
          <w:color w:val="000000"/>
          <w:sz w:val="20"/>
          <w:szCs w:val="20"/>
          <w:lang w:val="en-US" w:eastAsia="vi-VN"/>
        </w:rPr>
        <w:t>ể</w:t>
      </w:r>
      <w:r w:rsidR="00777DD1" w:rsidRPr="007D55C7">
        <w:rPr>
          <w:rStyle w:val="BodyTextChar1"/>
          <w:rFonts w:ascii="Arial" w:hAnsi="Arial" w:cs="Arial"/>
          <w:color w:val="000000"/>
          <w:sz w:val="20"/>
          <w:szCs w:val="20"/>
          <w:lang w:eastAsia="vi-VN"/>
        </w:rPr>
        <w:t xml:space="preserve"> tư v</w:t>
      </w:r>
      <w:r w:rsidRPr="007D55C7">
        <w:rPr>
          <w:rStyle w:val="BodyTextChar1"/>
          <w:rFonts w:ascii="Arial" w:hAnsi="Arial" w:cs="Arial"/>
          <w:color w:val="000000"/>
          <w:sz w:val="20"/>
          <w:szCs w:val="20"/>
          <w:lang w:val="en-US" w:eastAsia="vi-VN"/>
        </w:rPr>
        <w:t>ấ</w:t>
      </w:r>
      <w:r w:rsidR="00777DD1" w:rsidRPr="007D55C7">
        <w:rPr>
          <w:rStyle w:val="BodyTextChar1"/>
          <w:rFonts w:ascii="Arial" w:hAnsi="Arial" w:cs="Arial"/>
          <w:color w:val="000000"/>
          <w:sz w:val="20"/>
          <w:szCs w:val="20"/>
          <w:lang w:eastAsia="vi-VN"/>
        </w:rPr>
        <w:t>n xây dựng cơ sở dữ liệu; thực hiện các hoạt động chuyên môn kỹ thuật về quản lý, vận hành, bảo đảm an toàn thông tin mạng cho hệ thống thông tin phục vụ giao dịch điện tử của cơ quan nhà nước.</w:t>
      </w:r>
    </w:p>
    <w:p w14:paraId="7C45388A" w14:textId="77777777" w:rsidR="00777DD1" w:rsidRPr="007D55C7" w:rsidRDefault="00597EDA" w:rsidP="003D098B">
      <w:pPr>
        <w:pStyle w:val="BodyText"/>
        <w:shd w:val="clear" w:color="auto" w:fill="auto"/>
        <w:tabs>
          <w:tab w:val="left" w:pos="962"/>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Chính phủ quy định chi tiết Điều này.</w:t>
      </w:r>
    </w:p>
    <w:p w14:paraId="0696F003" w14:textId="77777777" w:rsidR="00597EDA" w:rsidRPr="007D55C7" w:rsidRDefault="00597EDA"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67824987" w14:textId="77777777" w:rsidR="00777DD1" w:rsidRPr="007D55C7" w:rsidRDefault="00777DD1" w:rsidP="008D6A41">
      <w:pPr>
        <w:pStyle w:val="BodyText"/>
        <w:shd w:val="clear" w:color="auto" w:fill="auto"/>
        <w:spacing w:after="0" w:line="240" w:lineRule="auto"/>
        <w:ind w:firstLine="0"/>
        <w:jc w:val="center"/>
        <w:rPr>
          <w:rFonts w:ascii="Arial" w:hAnsi="Arial" w:cs="Arial"/>
          <w:sz w:val="20"/>
          <w:szCs w:val="20"/>
        </w:rPr>
      </w:pPr>
      <w:r w:rsidRPr="007D55C7">
        <w:rPr>
          <w:rStyle w:val="BodyTextChar1"/>
          <w:rFonts w:ascii="Arial" w:hAnsi="Arial" w:cs="Arial"/>
          <w:b/>
          <w:bCs/>
          <w:color w:val="000000"/>
          <w:sz w:val="20"/>
          <w:szCs w:val="20"/>
          <w:lang w:eastAsia="vi-VN"/>
        </w:rPr>
        <w:t>Chương VI</w:t>
      </w:r>
    </w:p>
    <w:p w14:paraId="0C4BA0DB" w14:textId="77777777" w:rsidR="00777DD1" w:rsidRPr="007D55C7" w:rsidRDefault="00597EDA" w:rsidP="008D6A4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HỆ THỐNG THÔNG</w:t>
      </w:r>
      <w:r w:rsidR="00777DD1" w:rsidRPr="007D55C7">
        <w:rPr>
          <w:rStyle w:val="BodyTextChar1"/>
          <w:rFonts w:ascii="Arial" w:hAnsi="Arial" w:cs="Arial"/>
          <w:b/>
          <w:bCs/>
          <w:color w:val="000000"/>
          <w:sz w:val="20"/>
          <w:szCs w:val="20"/>
          <w:lang w:eastAsia="vi-VN"/>
        </w:rPr>
        <w:t xml:space="preserve"> TIN PHỤC </w:t>
      </w:r>
      <w:r w:rsidRPr="007D55C7">
        <w:rPr>
          <w:rStyle w:val="BodyTextChar1"/>
          <w:rFonts w:ascii="Arial" w:hAnsi="Arial" w:cs="Arial"/>
          <w:b/>
          <w:bCs/>
          <w:color w:val="000000"/>
          <w:sz w:val="20"/>
          <w:szCs w:val="20"/>
          <w:lang w:val="en-US" w:eastAsia="vi-VN"/>
        </w:rPr>
        <w:t>VỤ</w:t>
      </w:r>
      <w:r w:rsidR="00777DD1" w:rsidRPr="007D55C7">
        <w:rPr>
          <w:rStyle w:val="BodyTextChar1"/>
          <w:rFonts w:ascii="Arial" w:hAnsi="Arial" w:cs="Arial"/>
          <w:b/>
          <w:bCs/>
          <w:color w:val="000000"/>
          <w:sz w:val="20"/>
          <w:szCs w:val="20"/>
          <w:lang w:eastAsia="vi-VN"/>
        </w:rPr>
        <w:t xml:space="preserve"> GIAO DỊCH ĐIỆN TỬ</w:t>
      </w:r>
    </w:p>
    <w:p w14:paraId="4C6698BF" w14:textId="77777777" w:rsidR="00597EDA" w:rsidRPr="007D55C7" w:rsidRDefault="00597EDA" w:rsidP="008D6A41">
      <w:pPr>
        <w:pStyle w:val="BodyText"/>
        <w:shd w:val="clear" w:color="auto" w:fill="auto"/>
        <w:spacing w:after="0" w:line="240" w:lineRule="auto"/>
        <w:ind w:firstLine="0"/>
        <w:jc w:val="center"/>
        <w:rPr>
          <w:rFonts w:ascii="Arial" w:hAnsi="Arial" w:cs="Arial"/>
          <w:sz w:val="20"/>
          <w:szCs w:val="20"/>
        </w:rPr>
      </w:pPr>
    </w:p>
    <w:p w14:paraId="16FEB127"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45. Hệ thống thông tin phục vụ giao dịch điện tử</w:t>
      </w:r>
    </w:p>
    <w:p w14:paraId="43DEEFDF" w14:textId="77777777" w:rsidR="00777DD1" w:rsidRPr="007D55C7" w:rsidRDefault="00597EDA"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Hệ thống thông tin phục vụ giao dịch điện tử là tập hợp ph</w:t>
      </w:r>
      <w:r w:rsidRPr="007D55C7">
        <w:rPr>
          <w:rStyle w:val="BodyTextChar1"/>
          <w:rFonts w:ascii="Arial" w:hAnsi="Arial" w:cs="Arial"/>
          <w:color w:val="000000"/>
          <w:sz w:val="20"/>
          <w:szCs w:val="20"/>
          <w:lang w:val="en-US" w:eastAsia="vi-VN"/>
        </w:rPr>
        <w:t>ầ</w:t>
      </w:r>
      <w:r w:rsidR="00777DD1" w:rsidRPr="007D55C7">
        <w:rPr>
          <w:rStyle w:val="BodyTextChar1"/>
          <w:rFonts w:ascii="Arial" w:hAnsi="Arial" w:cs="Arial"/>
          <w:color w:val="000000"/>
          <w:sz w:val="20"/>
          <w:szCs w:val="20"/>
          <w:lang w:eastAsia="vi-VN"/>
        </w:rPr>
        <w:t>n cứng, phần mềm và cơ sở dữ liệu được thiết lập với chức năng, tính năng chính để phục vụ giao dịch điện tử, bảo đảm xác thực, tin cậy trong giao dịch điện tử.</w:t>
      </w:r>
    </w:p>
    <w:p w14:paraId="5AA51B85"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Hệ thống thông tin phục vụ giao dịch điện tử được phân loại theo chủ quản hệ thống thông tin; chức năng, tính năng của hệ thống thông tin phục vụ giao dịch điện tử; quy mô, số lượng người sử dụng tại Việt Nam hoặc số lượng truy cập hằng tháng từ người sử dụng tại Việt Nam.</w:t>
      </w:r>
    </w:p>
    <w:p w14:paraId="0B1DB189" w14:textId="77777777" w:rsidR="00777DD1" w:rsidRPr="007D55C7" w:rsidRDefault="00DB6243"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 xml:space="preserve">Nền tảng số phục vụ giao dịch điện tử là hệ thống thông tin quy định tại khoản 1 Điều này tạo môi trường điện tử cho phép các bên thực hiện giao dịch hoặc cung cấp, sử dụng sản phẩm, dịch vụ hoặc sử dụng để phát triển sản </w:t>
      </w:r>
      <w:r w:rsidRPr="007D55C7">
        <w:rPr>
          <w:rStyle w:val="BodyTextChar1"/>
          <w:rFonts w:ascii="Arial" w:hAnsi="Arial" w:cs="Arial"/>
          <w:color w:val="000000"/>
          <w:sz w:val="20"/>
          <w:szCs w:val="20"/>
          <w:lang w:eastAsia="vi-VN"/>
        </w:rPr>
        <w:t>phẩm</w:t>
      </w:r>
      <w:r w:rsidR="00777DD1" w:rsidRPr="007D55C7">
        <w:rPr>
          <w:rStyle w:val="BodyTextChar1"/>
          <w:rFonts w:ascii="Arial" w:hAnsi="Arial" w:cs="Arial"/>
          <w:color w:val="000000"/>
          <w:sz w:val="20"/>
          <w:szCs w:val="20"/>
          <w:lang w:eastAsia="vi-VN"/>
        </w:rPr>
        <w:t>, dịch vụ.</w:t>
      </w:r>
    </w:p>
    <w:p w14:paraId="0D307DAF" w14:textId="77777777" w:rsidR="00777DD1" w:rsidRPr="007D55C7" w:rsidRDefault="00DB6243"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Nền tảng số trung gian phục vụ giao dịch điện tử là nền tảng số quy định tại khoản 2 Điều này mà chủ quản nền tảng số độc lập với các bên thực hiện giao dịch.</w:t>
      </w:r>
    </w:p>
    <w:p w14:paraId="18525CCC" w14:textId="77777777" w:rsidR="00777DD1" w:rsidRPr="007D55C7" w:rsidRDefault="00DB6243" w:rsidP="005654CE">
      <w:pPr>
        <w:pStyle w:val="BodyText"/>
        <w:shd w:val="clear" w:color="auto" w:fill="auto"/>
        <w:tabs>
          <w:tab w:val="left" w:pos="98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Chính phủ quy định chi tiết Điều này.</w:t>
      </w:r>
    </w:p>
    <w:p w14:paraId="2ABEB6C2"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46. Tài khoản giao dịch điện tử</w:t>
      </w:r>
    </w:p>
    <w:p w14:paraId="7175F03D" w14:textId="77777777" w:rsidR="00777DD1" w:rsidRPr="007D55C7" w:rsidRDefault="00DB6243" w:rsidP="005654CE">
      <w:pPr>
        <w:pStyle w:val="BodyText"/>
        <w:shd w:val="clear" w:color="auto" w:fill="auto"/>
        <w:tabs>
          <w:tab w:val="left" w:pos="927"/>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Tài khoản giao dịch điện tử do chủ quản hệ thống thông tin phục vụ giao dịch điện tử cấp và được quản lý, sử dụng theo quy định của Luật này.</w:t>
      </w:r>
    </w:p>
    <w:p w14:paraId="548E441A" w14:textId="77777777" w:rsidR="00777DD1" w:rsidRPr="007D55C7" w:rsidRDefault="00DB6243"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Tài khoản giao dịch điện tử được sử dụng để thực hiện giao dịch điện tử, nhằm lưu trữ lịch sử giao dịch và bảo đảm chính xác trình tự giao dịch của chủ tài khoản, có giá trị chứng minh lịch sử giao dịch của các bên tham gia theo quy định tại khoản 4 Điều này.</w:t>
      </w:r>
    </w:p>
    <w:p w14:paraId="70D781AB" w14:textId="77777777" w:rsidR="00777DD1" w:rsidRPr="007D55C7" w:rsidRDefault="00DB6243"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Cơ quan, tổ chức, cá nhân có quyền lựa chọn sử dụng tài khoản giao dịch điện tử </w:t>
      </w:r>
      <w:r w:rsidR="005818F4" w:rsidRPr="007D55C7">
        <w:rPr>
          <w:rStyle w:val="BodyTextChar1"/>
          <w:rFonts w:ascii="Arial" w:hAnsi="Arial" w:cs="Arial"/>
          <w:color w:val="000000"/>
          <w:sz w:val="20"/>
          <w:szCs w:val="20"/>
          <w:lang w:eastAsia="vi-VN"/>
        </w:rPr>
        <w:t>phù hợp</w:t>
      </w:r>
      <w:r w:rsidR="00777DD1" w:rsidRPr="007D55C7">
        <w:rPr>
          <w:rStyle w:val="BodyTextChar1"/>
          <w:rFonts w:ascii="Arial" w:hAnsi="Arial" w:cs="Arial"/>
          <w:color w:val="000000"/>
          <w:sz w:val="20"/>
          <w:szCs w:val="20"/>
          <w:lang w:eastAsia="vi-VN"/>
        </w:rPr>
        <w:t xml:space="preserve"> với nhu cầu, trừ trường hợp pháp luật có quy định khác.</w:t>
      </w:r>
    </w:p>
    <w:p w14:paraId="1696705D" w14:textId="77777777" w:rsidR="00777DD1" w:rsidRPr="007D55C7" w:rsidRDefault="00DB6243" w:rsidP="005654CE">
      <w:pPr>
        <w:pStyle w:val="BodyText"/>
        <w:shd w:val="clear" w:color="auto" w:fill="auto"/>
        <w:tabs>
          <w:tab w:val="left" w:pos="93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Lịch sử giao dịch của tài khoản giao dịch điện tử có giá trị pháp lý để chứng minh giao dịch khi đáp ứng đủ các yêu cầu sau đây:</w:t>
      </w:r>
    </w:p>
    <w:p w14:paraId="24616159" w14:textId="77777777" w:rsidR="00777DD1" w:rsidRPr="007D55C7" w:rsidRDefault="00DB6243"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Hệ thống thông tin phục vụ giao dịch điện tử phải bảo đảm an toàn theo quy định của pháp luật về an toàn thông tin mạng;</w:t>
      </w:r>
    </w:p>
    <w:p w14:paraId="46E06AB3" w14:textId="77777777" w:rsidR="00777DD1" w:rsidRPr="007D55C7" w:rsidRDefault="00DB6243" w:rsidP="005654CE">
      <w:pPr>
        <w:pStyle w:val="BodyText"/>
        <w:shd w:val="clear" w:color="auto" w:fill="auto"/>
        <w:tabs>
          <w:tab w:val="left" w:pos="97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Gắn duy nhất với một cơ quan, tổ chức hoặc cá nhân là chủ tài khoản giao dịch điện tử;</w:t>
      </w:r>
    </w:p>
    <w:p w14:paraId="2A6A26ED" w14:textId="77777777" w:rsidR="00777DD1" w:rsidRPr="007D55C7" w:rsidRDefault="00DB6243"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Bảo đảm chính xác thời gian giao dịch từ nguồn thời gian theo quy định của pháp luật về nguồn thời gian chuẩn quốc gia.</w:t>
      </w:r>
    </w:p>
    <w:p w14:paraId="45641A07"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20" w:name="bookmark20"/>
      <w:bookmarkStart w:id="21" w:name="bookmark21"/>
      <w:r w:rsidRPr="007D55C7">
        <w:rPr>
          <w:rStyle w:val="Heading1"/>
          <w:rFonts w:ascii="Arial" w:hAnsi="Arial" w:cs="Arial"/>
          <w:b/>
          <w:bCs/>
          <w:color w:val="000000"/>
          <w:sz w:val="20"/>
          <w:szCs w:val="20"/>
          <w:lang w:eastAsia="vi-VN"/>
        </w:rPr>
        <w:t>Điều 47. Trách nhiệm của chủ quản hệ thống thông tin phục vụ giao dịch điện tử</w:t>
      </w:r>
      <w:bookmarkEnd w:id="20"/>
      <w:bookmarkEnd w:id="21"/>
    </w:p>
    <w:p w14:paraId="2C4766C5" w14:textId="77777777" w:rsidR="00777DD1" w:rsidRPr="007D55C7" w:rsidRDefault="00DB6243" w:rsidP="005654CE">
      <w:pPr>
        <w:pStyle w:val="BodyText"/>
        <w:shd w:val="clear" w:color="auto" w:fill="auto"/>
        <w:tabs>
          <w:tab w:val="left" w:pos="90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Chủ quản hệ thống thông tin phục vụ giao dịch điện tử có trách nhiệm sau đây:</w:t>
      </w:r>
    </w:p>
    <w:p w14:paraId="4A3E6071" w14:textId="77777777" w:rsidR="00777DD1" w:rsidRPr="007D55C7" w:rsidRDefault="00DB6243"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Tuân thủ quy định của Luật này và pháp luật về an toàn thông tin mạng, an ninh mạng, bảo vệ thông tin cá nhân, bảo vệ dữ liệu cá nhân và quy định khác của pháp luật có liên quan;</w:t>
      </w:r>
    </w:p>
    <w:p w14:paraId="5606B6D3" w14:textId="77777777" w:rsidR="00777DD1" w:rsidRPr="007D55C7" w:rsidRDefault="00DB6243" w:rsidP="005654CE">
      <w:pPr>
        <w:pStyle w:val="BodyText"/>
        <w:shd w:val="clear" w:color="auto" w:fill="auto"/>
        <w:tabs>
          <w:tab w:val="left" w:pos="98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Cung cấp thông tin bằng phương tiện điện tử theo quy định của pháp luật nhằm phục vụ công tác đo lường, thống kê, giám sát, thanh tra, kiểm tra, báo cáo theo yêu cầu của cơ quan quản lý nhà nước về giao dịch điện tử; chia sẻ dữ liệu phục vụ quản lý nhà nước về giao dịch điện tử;</w:t>
      </w:r>
    </w:p>
    <w:p w14:paraId="5AA0AC72" w14:textId="77777777" w:rsidR="00777DD1" w:rsidRPr="007D55C7" w:rsidRDefault="00DB6243"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 xml:space="preserve">Giám sát </w:t>
      </w:r>
      <w:r w:rsidRPr="007D55C7">
        <w:rPr>
          <w:rStyle w:val="BodyTextChar1"/>
          <w:rFonts w:ascii="Arial" w:hAnsi="Arial" w:cs="Arial"/>
          <w:color w:val="000000"/>
          <w:sz w:val="20"/>
          <w:szCs w:val="20"/>
          <w:lang w:val="en-US" w:eastAsia="vi-VN"/>
        </w:rPr>
        <w:t>a</w:t>
      </w:r>
      <w:r w:rsidR="00777DD1" w:rsidRPr="007D55C7">
        <w:rPr>
          <w:rStyle w:val="BodyTextChar1"/>
          <w:rFonts w:ascii="Arial" w:hAnsi="Arial" w:cs="Arial"/>
          <w:color w:val="000000"/>
          <w:sz w:val="20"/>
          <w:szCs w:val="20"/>
          <w:lang w:eastAsia="vi-VN"/>
        </w:rPr>
        <w:t>n toàn hệ thống thông tin phục vụ giao dịch điện tử của mình theo quy định của pháp luật về an toàn thông tin mạng.</w:t>
      </w:r>
    </w:p>
    <w:p w14:paraId="61046B8D" w14:textId="77777777" w:rsidR="00777DD1" w:rsidRPr="007D55C7" w:rsidRDefault="00DB6243"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Chủ quản nền tảng số trung gian quy m</w:t>
      </w:r>
      <w:r w:rsidRPr="007D55C7">
        <w:rPr>
          <w:rStyle w:val="BodyTextChar1"/>
          <w:rFonts w:ascii="Arial" w:hAnsi="Arial" w:cs="Arial"/>
          <w:color w:val="000000"/>
          <w:sz w:val="20"/>
          <w:szCs w:val="20"/>
          <w:lang w:val="en-US" w:eastAsia="vi-VN"/>
        </w:rPr>
        <w:t>ô</w:t>
      </w:r>
      <w:r w:rsidR="00777DD1" w:rsidRPr="007D55C7">
        <w:rPr>
          <w:rStyle w:val="BodyTextChar1"/>
          <w:rFonts w:ascii="Arial" w:hAnsi="Arial" w:cs="Arial"/>
          <w:color w:val="000000"/>
          <w:sz w:val="20"/>
          <w:szCs w:val="20"/>
          <w:lang w:eastAsia="vi-VN"/>
        </w:rPr>
        <w:t xml:space="preserve"> lớn phục vụ giao dịch điện tử có trách nhiệm sau đây:</w:t>
      </w:r>
    </w:p>
    <w:p w14:paraId="019EEDC6" w14:textId="77777777" w:rsidR="00777DD1" w:rsidRPr="007D55C7" w:rsidRDefault="00DB6243" w:rsidP="005654CE">
      <w:pPr>
        <w:pStyle w:val="BodyText"/>
        <w:shd w:val="clear" w:color="auto" w:fill="auto"/>
        <w:tabs>
          <w:tab w:val="left" w:pos="99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Tuân thủ quy định tại khoản 1 Điều này;</w:t>
      </w:r>
    </w:p>
    <w:p w14:paraId="49146779" w14:textId="77777777" w:rsidR="00777DD1" w:rsidRPr="007D55C7" w:rsidRDefault="00DB6243" w:rsidP="005654CE">
      <w:pPr>
        <w:pStyle w:val="BodyText"/>
        <w:shd w:val="clear" w:color="auto" w:fill="auto"/>
        <w:tabs>
          <w:tab w:val="left" w:pos="98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Công bố công khai, phổ biến cơ chế phản ánh vướng mắc và xử lý vướng mắc phát sinh trong giao dịch điện tử;</w:t>
      </w:r>
    </w:p>
    <w:p w14:paraId="2ED25CAF" w14:textId="77777777" w:rsidR="00777DD1" w:rsidRPr="007D55C7" w:rsidRDefault="00DB6243"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Công bố công khai, phổ biến cơ chế phản ánh và xử lý nội dung vi phạm pháp luật Việt Nam trên nền tảng số trung gian từ nguồn phản ánh được đánh giá là tin cậy;</w:t>
      </w:r>
    </w:p>
    <w:p w14:paraId="573A6EB4" w14:textId="77777777" w:rsidR="00777DD1" w:rsidRPr="007D55C7" w:rsidRDefault="00DB6243"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Định kỳ hằng năm, báo cáo theo hướng dẫn của Bộ Thông tin và Truyền thông về vụ việc đã xảy ra hoặc vụ việc có dấu hiệu, nguy cơ lợi dụng hệ thống thông tin để thực hiện hành vi vi phạm pháp luật Việt Nam.</w:t>
      </w:r>
    </w:p>
    <w:p w14:paraId="77B5D404" w14:textId="77777777" w:rsidR="00777DD1" w:rsidRPr="007D55C7" w:rsidRDefault="00DB6243"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Chủ quản nền tảng số trung gian quy mô rất lớn phục vụ giao dịch điện tử có trách nhiệm sau đây:</w:t>
      </w:r>
    </w:p>
    <w:p w14:paraId="15939B7C" w14:textId="77777777" w:rsidR="00777DD1" w:rsidRPr="007D55C7" w:rsidRDefault="00DB6243" w:rsidP="005654CE">
      <w:pPr>
        <w:pStyle w:val="BodyText"/>
        <w:shd w:val="clear" w:color="auto" w:fill="auto"/>
        <w:tabs>
          <w:tab w:val="left" w:pos="99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a) </w:t>
      </w:r>
      <w:r w:rsidR="00777DD1" w:rsidRPr="007D55C7">
        <w:rPr>
          <w:rStyle w:val="BodyTextChar1"/>
          <w:rFonts w:ascii="Arial" w:hAnsi="Arial" w:cs="Arial"/>
          <w:color w:val="000000"/>
          <w:sz w:val="20"/>
          <w:szCs w:val="20"/>
          <w:lang w:eastAsia="vi-VN"/>
        </w:rPr>
        <w:t>Tuân thủ quy định tại khoản 2 Điều này;</w:t>
      </w:r>
    </w:p>
    <w:p w14:paraId="5AC0AB9A" w14:textId="77777777" w:rsidR="00777DD1" w:rsidRPr="007D55C7" w:rsidRDefault="00DB6243" w:rsidP="005654CE">
      <w:pPr>
        <w:pStyle w:val="BodyText"/>
        <w:shd w:val="clear" w:color="auto" w:fill="auto"/>
        <w:tabs>
          <w:tab w:val="left" w:pos="98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b) </w:t>
      </w:r>
      <w:r w:rsidR="00777DD1" w:rsidRPr="007D55C7">
        <w:rPr>
          <w:rStyle w:val="BodyTextChar1"/>
          <w:rFonts w:ascii="Arial" w:hAnsi="Arial" w:cs="Arial"/>
          <w:color w:val="000000"/>
          <w:sz w:val="20"/>
          <w:szCs w:val="20"/>
          <w:lang w:eastAsia="vi-VN"/>
        </w:rPr>
        <w:t>Công bố công khai nguyên tắc chung, thông số hoặc tiêu chí được sử dụng để đưa ra khuyến nghị hiển thị nội dung, hiển thị quảng cáo cho người sử dụng và cho phép người sử dụng lựa chọn phương án không sử dụng khuyến nghị hiển thị nội dung, hiển thị quảng cáo dựa trên phân tích dữ liệu về người sử dụng;</w:t>
      </w:r>
    </w:p>
    <w:p w14:paraId="2C841EB2" w14:textId="77777777" w:rsidR="00777DD1" w:rsidRPr="007D55C7" w:rsidRDefault="00DB6243"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c) </w:t>
      </w:r>
      <w:r w:rsidR="00777DD1" w:rsidRPr="007D55C7">
        <w:rPr>
          <w:rStyle w:val="BodyTextChar1"/>
          <w:rFonts w:ascii="Arial" w:hAnsi="Arial" w:cs="Arial"/>
          <w:color w:val="000000"/>
          <w:sz w:val="20"/>
          <w:szCs w:val="20"/>
          <w:lang w:eastAsia="vi-VN"/>
        </w:rPr>
        <w:t>Cho phép người sử dụng tháo gỡ cài đặt bất kỳ ứng dụng nào được cài đặt sẵn mà không ảnh hưởng đến các tính năng kỹ thuật cơ bản để hệ thống vận hành bình thường;</w:t>
      </w:r>
    </w:p>
    <w:p w14:paraId="639A4DC8" w14:textId="77777777" w:rsidR="00777DD1" w:rsidRPr="007D55C7" w:rsidRDefault="00DB6243" w:rsidP="005654CE">
      <w:pPr>
        <w:pStyle w:val="BodyText"/>
        <w:shd w:val="clear" w:color="auto" w:fill="auto"/>
        <w:tabs>
          <w:tab w:val="left" w:pos="98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d) </w:t>
      </w:r>
      <w:r w:rsidR="00777DD1" w:rsidRPr="007D55C7">
        <w:rPr>
          <w:rStyle w:val="BodyTextChar1"/>
          <w:rFonts w:ascii="Arial" w:hAnsi="Arial" w:cs="Arial"/>
          <w:color w:val="000000"/>
          <w:sz w:val="20"/>
          <w:szCs w:val="20"/>
          <w:lang w:eastAsia="vi-VN"/>
        </w:rPr>
        <w:t>Công bố công khai và phổ biến bộ quy tắc ứng xử áp dụng đối với các bên liên quan tham gia sử dụng hệ thống.</w:t>
      </w:r>
    </w:p>
    <w:p w14:paraId="31A6D78F" w14:textId="77777777" w:rsidR="00777DD1" w:rsidRPr="007D55C7" w:rsidRDefault="00DB6243"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Chính phủ quy định chi tiết trách nhiệm của chủ quản nền tảng số trung gian tại khoản 2 và khoản 3 Điều này phù hợp với quy mô, số lượng người sử dụng tại Việt Nam hoặc số lượng truy cập từ người sử dụng tại Việt Nam.</w:t>
      </w:r>
    </w:p>
    <w:p w14:paraId="68A863FC"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48. Báo cáo, tổng hợp, chia sẻ dữ liệu phục vụ quản lý nhà nước về giao dịch điện tử</w:t>
      </w:r>
    </w:p>
    <w:p w14:paraId="1F10AEFD" w14:textId="77777777" w:rsidR="00777DD1" w:rsidRPr="007D55C7" w:rsidRDefault="00DB6243" w:rsidP="005654CE">
      <w:pPr>
        <w:pStyle w:val="BodyText"/>
        <w:shd w:val="clear" w:color="auto" w:fill="auto"/>
        <w:tabs>
          <w:tab w:val="left" w:pos="93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Cơ quan nhà nước quản lý công tác báo cáo, tổng hợp, chia sẻ dữ liệu phục vụ quản lý nhà nước về giao dịch điện tử theo quy định của pháp luật, </w:t>
      </w:r>
      <w:r w:rsidR="005818F4" w:rsidRPr="007D55C7">
        <w:rPr>
          <w:rStyle w:val="BodyTextChar1"/>
          <w:rFonts w:ascii="Arial" w:hAnsi="Arial" w:cs="Arial"/>
          <w:color w:val="000000"/>
          <w:sz w:val="20"/>
          <w:szCs w:val="20"/>
          <w:lang w:eastAsia="vi-VN"/>
        </w:rPr>
        <w:t>phù hợp</w:t>
      </w:r>
      <w:r w:rsidR="00777DD1" w:rsidRPr="007D55C7">
        <w:rPr>
          <w:rStyle w:val="BodyTextChar1"/>
          <w:rFonts w:ascii="Arial" w:hAnsi="Arial" w:cs="Arial"/>
          <w:color w:val="000000"/>
          <w:sz w:val="20"/>
          <w:szCs w:val="20"/>
          <w:lang w:eastAsia="vi-VN"/>
        </w:rPr>
        <w:t xml:space="preserve"> với chức năng, nhiệm vụ, quyền hạn được phân công.</w:t>
      </w:r>
    </w:p>
    <w:p w14:paraId="5E15DDB9" w14:textId="77777777" w:rsidR="00777DD1" w:rsidRPr="007D55C7" w:rsidRDefault="00DB6243" w:rsidP="003D098B">
      <w:pPr>
        <w:pStyle w:val="BodyText"/>
        <w:shd w:val="clear" w:color="auto" w:fill="auto"/>
        <w:tabs>
          <w:tab w:val="left" w:pos="945"/>
        </w:tabs>
        <w:spacing w:after="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Bộ Thông tin và Truyền thông thiết lập, vận hành hệ thống tiếp nhận, tổng hợp dữ liệu phục vụ</w:t>
      </w:r>
      <w:r w:rsidRPr="007D55C7">
        <w:rPr>
          <w:rStyle w:val="BodyTextChar1"/>
          <w:rFonts w:ascii="Arial" w:hAnsi="Arial" w:cs="Arial"/>
          <w:color w:val="000000"/>
          <w:sz w:val="20"/>
          <w:szCs w:val="20"/>
          <w:lang w:val="en-US" w:eastAsia="vi-VN"/>
        </w:rPr>
        <w:t xml:space="preserve"> </w:t>
      </w:r>
      <w:r w:rsidR="00777DD1" w:rsidRPr="007D55C7">
        <w:rPr>
          <w:rStyle w:val="BodyTextChar1"/>
          <w:rFonts w:ascii="Arial" w:hAnsi="Arial" w:cs="Arial"/>
          <w:color w:val="000000"/>
          <w:sz w:val="20"/>
          <w:szCs w:val="20"/>
          <w:lang w:eastAsia="vi-VN"/>
        </w:rPr>
        <w:t>quản lý nhà nước về giao dịch điện tử của cơ quan nhà nước quy định tại khoản 1 Điều này theo quy định của Chính phủ; chủ trì xây dựng, ban hành hoặc đề nghị cơ quan nhà nước có thẩm quyền ban hành quy định về kỹ thuật đối với mô hình tham chiếu kết nối phục vụ chia sẻ dữ liệu bằng phương tiện điện tử, định danh thiết bị, tiêu chí tín nhiệm mạng của hệ thống thông tin phục vụ giao dịch điện tử.</w:t>
      </w:r>
    </w:p>
    <w:p w14:paraId="07E7FCCB" w14:textId="77777777" w:rsidR="00DB6243" w:rsidRPr="007D55C7" w:rsidRDefault="00DB6243" w:rsidP="003D098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14:paraId="69D9B183" w14:textId="77777777" w:rsidR="00777DD1" w:rsidRPr="007D55C7" w:rsidRDefault="00777DD1" w:rsidP="003D098B">
      <w:pPr>
        <w:pStyle w:val="BodyText"/>
        <w:shd w:val="clear" w:color="auto" w:fill="auto"/>
        <w:spacing w:after="0" w:line="240" w:lineRule="auto"/>
        <w:ind w:firstLine="0"/>
        <w:jc w:val="center"/>
        <w:rPr>
          <w:rFonts w:ascii="Arial" w:hAnsi="Arial" w:cs="Arial"/>
          <w:sz w:val="20"/>
          <w:szCs w:val="20"/>
          <w:lang w:val="en-US"/>
        </w:rPr>
      </w:pPr>
      <w:r w:rsidRPr="007D55C7">
        <w:rPr>
          <w:rStyle w:val="BodyTextChar1"/>
          <w:rFonts w:ascii="Arial" w:hAnsi="Arial" w:cs="Arial"/>
          <w:b/>
          <w:bCs/>
          <w:color w:val="000000"/>
          <w:sz w:val="20"/>
          <w:szCs w:val="20"/>
          <w:lang w:eastAsia="vi-VN"/>
        </w:rPr>
        <w:t xml:space="preserve">Chương </w:t>
      </w:r>
      <w:r w:rsidR="00DB6243" w:rsidRPr="007D55C7">
        <w:rPr>
          <w:rStyle w:val="BodyTextChar1"/>
          <w:rFonts w:ascii="Arial" w:hAnsi="Arial" w:cs="Arial"/>
          <w:b/>
          <w:bCs/>
          <w:color w:val="000000"/>
          <w:sz w:val="20"/>
          <w:szCs w:val="20"/>
          <w:lang w:val="en-US" w:eastAsia="vi-VN"/>
        </w:rPr>
        <w:t>VII</w:t>
      </w:r>
    </w:p>
    <w:p w14:paraId="5F7BF084" w14:textId="77777777" w:rsidR="00777DD1" w:rsidRPr="007D55C7" w:rsidRDefault="00777DD1" w:rsidP="003D098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QUẢN LÝ NHÀ NƯỚC VỀ GIAO DỊCH ĐIỆN TỬ</w:t>
      </w:r>
    </w:p>
    <w:p w14:paraId="30C6D072" w14:textId="77777777" w:rsidR="00DB6243" w:rsidRPr="007D55C7" w:rsidRDefault="00DB6243" w:rsidP="003D098B">
      <w:pPr>
        <w:pStyle w:val="BodyText"/>
        <w:shd w:val="clear" w:color="auto" w:fill="auto"/>
        <w:spacing w:after="0" w:line="240" w:lineRule="auto"/>
        <w:ind w:firstLine="0"/>
        <w:jc w:val="center"/>
        <w:rPr>
          <w:rFonts w:ascii="Arial" w:hAnsi="Arial" w:cs="Arial"/>
          <w:sz w:val="20"/>
          <w:szCs w:val="20"/>
        </w:rPr>
      </w:pPr>
    </w:p>
    <w:p w14:paraId="56376CBF"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49. Nội dung quản lý nhà nước về giao dịch điện tử</w:t>
      </w:r>
    </w:p>
    <w:p w14:paraId="2753B23B" w14:textId="77777777" w:rsidR="00777DD1" w:rsidRPr="007D55C7" w:rsidRDefault="00DB6243"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Xây dựng, ban hành, tổ chức thực hiện chiến lược, kế hoạch và chính sách phát triển giao dịch điện tử; văn bản quy phạm pháp luật về giao dịch điện tử; tiêu chuẩn, quy chuẩn kỹ thuật, yêu cầu kỹ thuật, định mức kinh tế - kỹ thuật, </w:t>
      </w:r>
      <w:r w:rsidRPr="007D55C7">
        <w:rPr>
          <w:rStyle w:val="BodyTextChar1"/>
          <w:rFonts w:ascii="Arial" w:hAnsi="Arial" w:cs="Arial"/>
          <w:color w:val="000000"/>
          <w:sz w:val="20"/>
          <w:szCs w:val="20"/>
          <w:lang w:eastAsia="vi-VN"/>
        </w:rPr>
        <w:t>chất</w:t>
      </w:r>
      <w:r w:rsidR="00777DD1" w:rsidRPr="007D55C7">
        <w:rPr>
          <w:rStyle w:val="BodyTextChar1"/>
          <w:rFonts w:ascii="Arial" w:hAnsi="Arial" w:cs="Arial"/>
          <w:color w:val="000000"/>
          <w:sz w:val="20"/>
          <w:szCs w:val="20"/>
          <w:lang w:eastAsia="vi-VN"/>
        </w:rPr>
        <w:t xml:space="preserve"> lượng sản phẩm, dịch vụ trong giao dịch điện tử.</w:t>
      </w:r>
    </w:p>
    <w:p w14:paraId="50E948EA" w14:textId="77777777" w:rsidR="00777DD1" w:rsidRPr="007D55C7" w:rsidRDefault="00DB6243"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Quản lý công tác báo cáo, đo lường, thống kê hoạt động giao dịch điện tử; quản lý việc giám sát an toàn hệ thống thông tin phục vụ giao dịch điện tử của chủ quản hệ thống thông tin.</w:t>
      </w:r>
    </w:p>
    <w:p w14:paraId="209F1DCA" w14:textId="77777777" w:rsidR="00777DD1" w:rsidRPr="007D55C7" w:rsidRDefault="005654CE" w:rsidP="005654CE">
      <w:pPr>
        <w:pStyle w:val="BodyText"/>
        <w:shd w:val="clear" w:color="auto" w:fill="auto"/>
        <w:tabs>
          <w:tab w:val="left" w:pos="940"/>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Quản lý dịch vụ tin cậy.</w:t>
      </w:r>
    </w:p>
    <w:p w14:paraId="13468DA0" w14:textId="77777777" w:rsidR="00777DD1" w:rsidRPr="007D55C7" w:rsidRDefault="005654CE" w:rsidP="005654CE">
      <w:pPr>
        <w:pStyle w:val="BodyText"/>
        <w:shd w:val="clear" w:color="auto" w:fill="auto"/>
        <w:tabs>
          <w:tab w:val="left" w:pos="94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Quản lý, tổ chức việc xây dựng, khai thác và phát triển hạ tầng chứng thực điện tử quốc gia; việc phát hành, thu hồi chứng thư chữ ký số.</w:t>
      </w:r>
    </w:p>
    <w:p w14:paraId="14B3F24B" w14:textId="77777777" w:rsidR="00777DD1" w:rsidRPr="007D55C7" w:rsidRDefault="005654CE"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Quy định việc liên thông giữa các hệ thống cung cấp dịch vụ chữ ký số công cộng và chữ ký số chuyên dùng công vụ.</w:t>
      </w:r>
    </w:p>
    <w:p w14:paraId="5662DF71" w14:textId="77777777" w:rsidR="00777DD1" w:rsidRPr="007D55C7" w:rsidRDefault="005654CE" w:rsidP="005654CE">
      <w:pPr>
        <w:pStyle w:val="BodyText"/>
        <w:shd w:val="clear" w:color="auto" w:fill="auto"/>
        <w:tabs>
          <w:tab w:val="left" w:pos="94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Tuyên truyền, phổ biến chính sách, pháp luật trong giao dịch điện tử.</w:t>
      </w:r>
    </w:p>
    <w:p w14:paraId="2A22D4BC" w14:textId="77777777" w:rsidR="00777DD1" w:rsidRPr="007D55C7" w:rsidRDefault="005654CE"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7. </w:t>
      </w:r>
      <w:r w:rsidR="00777DD1" w:rsidRPr="007D55C7">
        <w:rPr>
          <w:rStyle w:val="BodyTextChar1"/>
          <w:rFonts w:ascii="Arial" w:hAnsi="Arial" w:cs="Arial"/>
          <w:color w:val="000000"/>
          <w:sz w:val="20"/>
          <w:szCs w:val="20"/>
          <w:lang w:eastAsia="vi-VN"/>
        </w:rPr>
        <w:t>Quản lý công tác đào tạo, bồi dưỡng, phát triển nguồn nhân lực, chuyên gia trong giao dịch điện tử.</w:t>
      </w:r>
    </w:p>
    <w:p w14:paraId="1547EC3E" w14:textId="77777777" w:rsidR="00777DD1" w:rsidRPr="007D55C7" w:rsidRDefault="005654CE"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8. </w:t>
      </w:r>
      <w:r w:rsidR="00777DD1" w:rsidRPr="007D55C7">
        <w:rPr>
          <w:rStyle w:val="BodyTextChar1"/>
          <w:rFonts w:ascii="Arial" w:hAnsi="Arial" w:cs="Arial"/>
          <w:color w:val="000000"/>
          <w:sz w:val="20"/>
          <w:szCs w:val="20"/>
          <w:lang w:eastAsia="vi-VN"/>
        </w:rPr>
        <w:t>Thanh tra, kiểm tra, giải quyết khiếu nại, tố cáo và xử lý vi phạm pháp luật về giao dịch điện tử.</w:t>
      </w:r>
    </w:p>
    <w:p w14:paraId="033EC5FE" w14:textId="77777777" w:rsidR="00777DD1" w:rsidRPr="007D55C7" w:rsidRDefault="005654CE" w:rsidP="005654CE">
      <w:pPr>
        <w:pStyle w:val="BodyText"/>
        <w:shd w:val="clear" w:color="auto" w:fill="auto"/>
        <w:tabs>
          <w:tab w:val="left" w:pos="944"/>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9. </w:t>
      </w:r>
      <w:r w:rsidRPr="007D55C7">
        <w:rPr>
          <w:rStyle w:val="BodyTextChar1"/>
          <w:rFonts w:ascii="Arial" w:hAnsi="Arial" w:cs="Arial"/>
          <w:color w:val="000000"/>
          <w:sz w:val="20"/>
          <w:szCs w:val="20"/>
          <w:lang w:eastAsia="vi-VN"/>
        </w:rPr>
        <w:t>Hợp tác</w:t>
      </w:r>
      <w:r w:rsidR="00777DD1" w:rsidRPr="007D55C7">
        <w:rPr>
          <w:rStyle w:val="BodyTextChar1"/>
          <w:rFonts w:ascii="Arial" w:hAnsi="Arial" w:cs="Arial"/>
          <w:color w:val="000000"/>
          <w:sz w:val="20"/>
          <w:szCs w:val="20"/>
          <w:lang w:eastAsia="vi-VN"/>
        </w:rPr>
        <w:t xml:space="preserve"> quốc tế về giao dịch điện tử.</w:t>
      </w:r>
    </w:p>
    <w:p w14:paraId="1A3E4EFB"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22" w:name="bookmark22"/>
      <w:bookmarkStart w:id="23" w:name="bookmark23"/>
      <w:r w:rsidRPr="007D55C7">
        <w:rPr>
          <w:rStyle w:val="Heading1"/>
          <w:rFonts w:ascii="Arial" w:hAnsi="Arial" w:cs="Arial"/>
          <w:b/>
          <w:bCs/>
          <w:color w:val="000000"/>
          <w:sz w:val="20"/>
          <w:szCs w:val="20"/>
          <w:lang w:eastAsia="vi-VN"/>
        </w:rPr>
        <w:t>Điều 50. Trách nhiệm quản lý nhà nước về giao dịch điện tử</w:t>
      </w:r>
      <w:bookmarkEnd w:id="22"/>
      <w:bookmarkEnd w:id="23"/>
    </w:p>
    <w:p w14:paraId="6368C561" w14:textId="77777777" w:rsidR="00777DD1" w:rsidRPr="007D55C7" w:rsidRDefault="005654CE" w:rsidP="005654CE">
      <w:pPr>
        <w:pStyle w:val="BodyText"/>
        <w:shd w:val="clear" w:color="auto" w:fill="auto"/>
        <w:tabs>
          <w:tab w:val="left" w:pos="938"/>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Chính phủ thống nhất quản lý nhà nước về giao dịch điện tử.</w:t>
      </w:r>
    </w:p>
    <w:p w14:paraId="4569150C" w14:textId="77777777" w:rsidR="00777DD1" w:rsidRPr="007D55C7" w:rsidRDefault="005654CE" w:rsidP="005654CE">
      <w:pPr>
        <w:pStyle w:val="BodyText"/>
        <w:shd w:val="clear" w:color="auto" w:fill="auto"/>
        <w:tabs>
          <w:tab w:val="left" w:pos="945"/>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Bộ Thông tin và Truyền thông là cơ quan đầu mối chịu trách nhiệm trước Chính phủ trong việc chủ trì, phối hợp với các Bộ, cơ quan ngang Bộ thực hiện quản lý nhà nước về giao dịch điện tử.</w:t>
      </w:r>
    </w:p>
    <w:p w14:paraId="6B593C08" w14:textId="77777777" w:rsidR="00777DD1" w:rsidRPr="007D55C7" w:rsidRDefault="005654CE"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 xml:space="preserve">Bộ, cơ quan ngang Bộ, </w:t>
      </w:r>
      <w:r w:rsidR="00597EDA" w:rsidRPr="007D55C7">
        <w:rPr>
          <w:rStyle w:val="BodyTextChar1"/>
          <w:rFonts w:ascii="Arial" w:hAnsi="Arial" w:cs="Arial"/>
          <w:color w:val="000000"/>
          <w:sz w:val="20"/>
          <w:szCs w:val="20"/>
          <w:lang w:eastAsia="vi-VN"/>
        </w:rPr>
        <w:t>Ủy ban</w:t>
      </w:r>
      <w:r w:rsidR="00777DD1" w:rsidRPr="007D55C7">
        <w:rPr>
          <w:rStyle w:val="BodyTextChar1"/>
          <w:rFonts w:ascii="Arial" w:hAnsi="Arial" w:cs="Arial"/>
          <w:color w:val="000000"/>
          <w:sz w:val="20"/>
          <w:szCs w:val="20"/>
          <w:lang w:eastAsia="vi-VN"/>
        </w:rPr>
        <w:t xml:space="preserve"> nhân dân cấp tỉnh </w:t>
      </w:r>
      <w:r w:rsidRPr="007D55C7">
        <w:rPr>
          <w:rStyle w:val="BodyTextChar1"/>
          <w:rFonts w:ascii="Arial" w:hAnsi="Arial" w:cs="Arial"/>
          <w:color w:val="000000"/>
          <w:sz w:val="20"/>
          <w:szCs w:val="20"/>
          <w:lang w:eastAsia="vi-VN"/>
        </w:rPr>
        <w:t>phối hợp</w:t>
      </w:r>
      <w:r w:rsidR="00777DD1" w:rsidRPr="007D55C7">
        <w:rPr>
          <w:rStyle w:val="BodyTextChar1"/>
          <w:rFonts w:ascii="Arial" w:hAnsi="Arial" w:cs="Arial"/>
          <w:color w:val="000000"/>
          <w:sz w:val="20"/>
          <w:szCs w:val="20"/>
          <w:lang w:eastAsia="vi-VN"/>
        </w:rPr>
        <w:t xml:space="preserve"> với Bộ Thông tin và Truyền thông thực hiện quản lý nhà nước về giao dịch điện tử trong lĩnh vực, địa bàn thuộc phạm vi nhiệm vụ, quyền hạn được phân công.</w:t>
      </w:r>
    </w:p>
    <w:p w14:paraId="5960F478" w14:textId="77777777" w:rsidR="00777DD1" w:rsidRPr="007D55C7" w:rsidRDefault="005654CE" w:rsidP="003D098B">
      <w:pPr>
        <w:pStyle w:val="BodyText"/>
        <w:shd w:val="clear" w:color="auto" w:fill="auto"/>
        <w:tabs>
          <w:tab w:val="left" w:pos="949"/>
        </w:tabs>
        <w:spacing w:after="0" w:line="240" w:lineRule="auto"/>
        <w:ind w:firstLine="720"/>
        <w:jc w:val="both"/>
        <w:rPr>
          <w:rStyle w:val="BodyTextChar1"/>
          <w:rFonts w:ascii="Arial" w:hAnsi="Arial" w:cs="Arial"/>
          <w:color w:val="000000"/>
          <w:sz w:val="20"/>
          <w:szCs w:val="20"/>
          <w:lang w:eastAsia="vi-VN"/>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Bộ trưởng Bộ Quốc phòng thực hiện quản lý nhà nước về giao dịch điện tử trong lĩnh vực cơ yếu, chữ ký số chuyên dùng công vụ trên cơ sở tiêu chuẩn, quy chuẩn kỹ thuật quốc gia về chữ ký số theo quy định của pháp luật.</w:t>
      </w:r>
    </w:p>
    <w:p w14:paraId="778F7948" w14:textId="77777777" w:rsidR="005654CE" w:rsidRPr="007D55C7" w:rsidRDefault="005654CE" w:rsidP="003D098B">
      <w:pPr>
        <w:pStyle w:val="BodyText"/>
        <w:shd w:val="clear" w:color="auto" w:fill="auto"/>
        <w:tabs>
          <w:tab w:val="left" w:pos="949"/>
        </w:tabs>
        <w:spacing w:after="0" w:line="240" w:lineRule="auto"/>
        <w:ind w:firstLine="0"/>
        <w:jc w:val="center"/>
        <w:rPr>
          <w:rFonts w:ascii="Arial" w:hAnsi="Arial" w:cs="Arial"/>
          <w:sz w:val="20"/>
          <w:szCs w:val="20"/>
        </w:rPr>
      </w:pPr>
    </w:p>
    <w:p w14:paraId="562CA941" w14:textId="77777777" w:rsidR="00777DD1" w:rsidRPr="007D55C7" w:rsidRDefault="00777DD1" w:rsidP="003D098B">
      <w:pPr>
        <w:pStyle w:val="BodyText"/>
        <w:shd w:val="clear" w:color="auto" w:fill="auto"/>
        <w:spacing w:after="0" w:line="240" w:lineRule="auto"/>
        <w:ind w:firstLine="0"/>
        <w:jc w:val="center"/>
        <w:rPr>
          <w:rFonts w:ascii="Arial" w:hAnsi="Arial" w:cs="Arial"/>
          <w:sz w:val="20"/>
          <w:szCs w:val="20"/>
          <w:lang w:val="en-US"/>
        </w:rPr>
      </w:pPr>
      <w:r w:rsidRPr="007D55C7">
        <w:rPr>
          <w:rStyle w:val="BodyTextChar1"/>
          <w:rFonts w:ascii="Arial" w:hAnsi="Arial" w:cs="Arial"/>
          <w:b/>
          <w:bCs/>
          <w:color w:val="000000"/>
          <w:sz w:val="20"/>
          <w:szCs w:val="20"/>
          <w:lang w:eastAsia="vi-VN"/>
        </w:rPr>
        <w:t>Chương V</w:t>
      </w:r>
      <w:r w:rsidR="005654CE" w:rsidRPr="007D55C7">
        <w:rPr>
          <w:rStyle w:val="BodyTextChar1"/>
          <w:rFonts w:ascii="Arial" w:hAnsi="Arial" w:cs="Arial"/>
          <w:b/>
          <w:bCs/>
          <w:color w:val="000000"/>
          <w:sz w:val="20"/>
          <w:szCs w:val="20"/>
          <w:lang w:val="en-US" w:eastAsia="vi-VN"/>
        </w:rPr>
        <w:t>III</w:t>
      </w:r>
    </w:p>
    <w:p w14:paraId="0A660440" w14:textId="77777777" w:rsidR="00777DD1" w:rsidRPr="007D55C7" w:rsidRDefault="00777DD1" w:rsidP="003D098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7D55C7">
        <w:rPr>
          <w:rStyle w:val="BodyTextChar1"/>
          <w:rFonts w:ascii="Arial" w:hAnsi="Arial" w:cs="Arial"/>
          <w:b/>
          <w:bCs/>
          <w:color w:val="000000"/>
          <w:sz w:val="20"/>
          <w:szCs w:val="20"/>
          <w:lang w:eastAsia="vi-VN"/>
        </w:rPr>
        <w:t>ĐIỀU KHOẢN THI HÀNH</w:t>
      </w:r>
    </w:p>
    <w:p w14:paraId="06BDB25E" w14:textId="77777777" w:rsidR="005654CE" w:rsidRPr="007D55C7" w:rsidRDefault="005654CE" w:rsidP="003D098B">
      <w:pPr>
        <w:pStyle w:val="BodyText"/>
        <w:shd w:val="clear" w:color="auto" w:fill="auto"/>
        <w:spacing w:after="0" w:line="240" w:lineRule="auto"/>
        <w:ind w:firstLine="0"/>
        <w:jc w:val="center"/>
        <w:rPr>
          <w:rFonts w:ascii="Arial" w:hAnsi="Arial" w:cs="Arial"/>
          <w:sz w:val="20"/>
          <w:szCs w:val="20"/>
        </w:rPr>
      </w:pPr>
    </w:p>
    <w:p w14:paraId="36706C95"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51. Sửa đổi, bổ sung, thay thế, bãi bỏ một số điều của các luật có liên quan</w:t>
      </w:r>
    </w:p>
    <w:p w14:paraId="12025EF5" w14:textId="77777777" w:rsidR="00777DD1" w:rsidRPr="007D55C7" w:rsidRDefault="005654CE"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 xml:space="preserve">Sửa đổi, bổ sung mục 119 thuộc Phụ lục IV - Danh mục ngành, nghề đầu tư kinh doanh có điều kiện ban hành kèm theo Luật Đầu tư số 61/2020/QH14 đã được sửa đổi, bổ sung một số điều theo Luật số 72/2020/QH14, Luật số 03/2022/QH15, Luật </w:t>
      </w:r>
      <w:r w:rsidR="00777DD1" w:rsidRPr="007D55C7">
        <w:rPr>
          <w:rStyle w:val="BodyTextChar1"/>
          <w:rFonts w:ascii="Arial" w:hAnsi="Arial" w:cs="Arial"/>
          <w:color w:val="000000"/>
          <w:sz w:val="20"/>
          <w:szCs w:val="20"/>
          <w:lang w:val="en-US"/>
        </w:rPr>
        <w:t>s</w:t>
      </w:r>
      <w:r w:rsidRPr="007D55C7">
        <w:rPr>
          <w:rStyle w:val="BodyTextChar1"/>
          <w:rFonts w:ascii="Arial" w:hAnsi="Arial" w:cs="Arial"/>
          <w:color w:val="000000"/>
          <w:sz w:val="20"/>
          <w:szCs w:val="20"/>
          <w:lang w:val="en-US"/>
        </w:rPr>
        <w:t>ố</w:t>
      </w:r>
      <w:r w:rsidR="00777DD1" w:rsidRPr="007D55C7">
        <w:rPr>
          <w:rStyle w:val="BodyTextChar1"/>
          <w:rFonts w:ascii="Arial" w:hAnsi="Arial" w:cs="Arial"/>
          <w:color w:val="000000"/>
          <w:sz w:val="20"/>
          <w:szCs w:val="20"/>
          <w:lang w:val="en-US"/>
        </w:rPr>
        <w:t xml:space="preserve"> </w:t>
      </w:r>
      <w:r w:rsidR="00777DD1" w:rsidRPr="007D55C7">
        <w:rPr>
          <w:rStyle w:val="BodyTextChar1"/>
          <w:rFonts w:ascii="Arial" w:hAnsi="Arial" w:cs="Arial"/>
          <w:color w:val="000000"/>
          <w:sz w:val="20"/>
          <w:szCs w:val="20"/>
          <w:lang w:eastAsia="vi-VN"/>
        </w:rPr>
        <w:t xml:space="preserve">05/2022/QH15, Luật số </w:t>
      </w:r>
      <w:r w:rsidR="00777DD1" w:rsidRPr="007D55C7">
        <w:rPr>
          <w:rStyle w:val="BodyTextChar1"/>
          <w:rFonts w:ascii="Arial" w:hAnsi="Arial" w:cs="Arial"/>
          <w:color w:val="000000"/>
          <w:sz w:val="20"/>
          <w:szCs w:val="20"/>
          <w:lang w:val="en-US"/>
        </w:rPr>
        <w:t xml:space="preserve">08/2022/QH15 </w:t>
      </w:r>
      <w:r w:rsidR="00777DD1" w:rsidRPr="007D55C7">
        <w:rPr>
          <w:rStyle w:val="BodyTextChar1"/>
          <w:rFonts w:ascii="Arial" w:hAnsi="Arial" w:cs="Arial"/>
          <w:color w:val="000000"/>
          <w:sz w:val="20"/>
          <w:szCs w:val="20"/>
          <w:lang w:eastAsia="vi-VN"/>
        </w:rPr>
        <w:t>và Luật số 09/2022/QH15 như sau:</w:t>
      </w:r>
    </w:p>
    <w:tbl>
      <w:tblPr>
        <w:tblW w:w="5000" w:type="pct"/>
        <w:jc w:val="center"/>
        <w:tblCellMar>
          <w:left w:w="0" w:type="dxa"/>
          <w:right w:w="0" w:type="dxa"/>
        </w:tblCellMar>
        <w:tblLook w:val="0000" w:firstRow="0" w:lastRow="0" w:firstColumn="0" w:lastColumn="0" w:noHBand="0" w:noVBand="0"/>
      </w:tblPr>
      <w:tblGrid>
        <w:gridCol w:w="1067"/>
        <w:gridCol w:w="7963"/>
      </w:tblGrid>
      <w:tr w:rsidR="00777DD1" w:rsidRPr="007D55C7" w14:paraId="2598FFA4" w14:textId="77777777" w:rsidTr="005654CE">
        <w:tblPrEx>
          <w:tblCellMar>
            <w:top w:w="0" w:type="dxa"/>
            <w:left w:w="0" w:type="dxa"/>
            <w:bottom w:w="0" w:type="dxa"/>
            <w:right w:w="0" w:type="dxa"/>
          </w:tblCellMar>
        </w:tblPrEx>
        <w:trPr>
          <w:trHeight w:hRule="exact" w:val="634"/>
          <w:jc w:val="center"/>
        </w:trPr>
        <w:tc>
          <w:tcPr>
            <w:tcW w:w="591" w:type="pct"/>
            <w:tcBorders>
              <w:top w:val="single" w:sz="4" w:space="0" w:color="auto"/>
              <w:left w:val="single" w:sz="4" w:space="0" w:color="auto"/>
              <w:bottom w:val="single" w:sz="4" w:space="0" w:color="auto"/>
              <w:right w:val="nil"/>
            </w:tcBorders>
            <w:shd w:val="clear" w:color="auto" w:fill="FFFFFF"/>
            <w:vAlign w:val="center"/>
          </w:tcPr>
          <w:p w14:paraId="000193C8" w14:textId="77777777" w:rsidR="00777DD1" w:rsidRPr="007D55C7" w:rsidRDefault="00777DD1" w:rsidP="003D098B">
            <w:pPr>
              <w:pStyle w:val="Other0"/>
              <w:shd w:val="clear" w:color="auto" w:fill="auto"/>
              <w:spacing w:after="0" w:line="240" w:lineRule="auto"/>
              <w:ind w:firstLine="0"/>
              <w:jc w:val="both"/>
              <w:rPr>
                <w:rFonts w:ascii="Arial" w:hAnsi="Arial" w:cs="Arial"/>
                <w:sz w:val="20"/>
                <w:szCs w:val="20"/>
              </w:rPr>
            </w:pPr>
            <w:r w:rsidRPr="007D55C7">
              <w:rPr>
                <w:rStyle w:val="Other"/>
                <w:rFonts w:ascii="Arial" w:hAnsi="Arial" w:cs="Arial"/>
                <w:color w:val="000000"/>
                <w:sz w:val="20"/>
                <w:szCs w:val="20"/>
                <w:lang w:eastAsia="vi-VN"/>
              </w:rPr>
              <w:t>119</w:t>
            </w:r>
          </w:p>
        </w:tc>
        <w:tc>
          <w:tcPr>
            <w:tcW w:w="4409" w:type="pct"/>
            <w:tcBorders>
              <w:top w:val="single" w:sz="4" w:space="0" w:color="auto"/>
              <w:left w:val="single" w:sz="4" w:space="0" w:color="auto"/>
              <w:bottom w:val="single" w:sz="4" w:space="0" w:color="auto"/>
              <w:right w:val="single" w:sz="4" w:space="0" w:color="auto"/>
            </w:tcBorders>
            <w:shd w:val="clear" w:color="auto" w:fill="FFFFFF"/>
            <w:vAlign w:val="center"/>
          </w:tcPr>
          <w:p w14:paraId="578F0AAA" w14:textId="77777777" w:rsidR="00777DD1" w:rsidRPr="007D55C7" w:rsidRDefault="00777DD1" w:rsidP="003D098B">
            <w:pPr>
              <w:pStyle w:val="Other0"/>
              <w:shd w:val="clear" w:color="auto" w:fill="auto"/>
              <w:spacing w:after="0" w:line="240" w:lineRule="auto"/>
              <w:ind w:firstLine="0"/>
              <w:jc w:val="both"/>
              <w:rPr>
                <w:rFonts w:ascii="Arial" w:hAnsi="Arial" w:cs="Arial"/>
                <w:sz w:val="20"/>
                <w:szCs w:val="20"/>
              </w:rPr>
            </w:pPr>
            <w:r w:rsidRPr="007D55C7">
              <w:rPr>
                <w:rStyle w:val="Other"/>
                <w:rFonts w:ascii="Arial" w:hAnsi="Arial" w:cs="Arial"/>
                <w:color w:val="000000"/>
                <w:sz w:val="20"/>
                <w:szCs w:val="20"/>
                <w:lang w:eastAsia="vi-VN"/>
              </w:rPr>
              <w:t>Kinh doanh dịch vụ tin cậy</w:t>
            </w:r>
          </w:p>
        </w:tc>
      </w:tr>
    </w:tbl>
    <w:p w14:paraId="7993FCC8" w14:textId="77777777" w:rsidR="00777DD1" w:rsidRPr="007D55C7" w:rsidRDefault="00777DD1" w:rsidP="005654CE">
      <w:pPr>
        <w:pStyle w:val="Tablecaption0"/>
        <w:shd w:val="clear" w:color="auto" w:fill="auto"/>
        <w:spacing w:after="120" w:line="240" w:lineRule="auto"/>
        <w:ind w:firstLine="720"/>
        <w:jc w:val="both"/>
        <w:rPr>
          <w:rFonts w:ascii="Arial" w:hAnsi="Arial" w:cs="Arial"/>
          <w:sz w:val="20"/>
          <w:szCs w:val="20"/>
        </w:rPr>
      </w:pPr>
      <w:r w:rsidRPr="007D55C7">
        <w:rPr>
          <w:rStyle w:val="Tablecaption"/>
          <w:rFonts w:ascii="Arial" w:hAnsi="Arial" w:cs="Arial"/>
          <w:color w:val="000000"/>
          <w:sz w:val="20"/>
          <w:szCs w:val="20"/>
          <w:lang w:eastAsia="vi-VN"/>
        </w:rPr>
        <w:t>2. Sửa đổi, bổ sung mục 7 thuộc Phần VI - Phí thuộc lĩnh vực thông tin và truyền thông trong Danh mục Phí, lệ phí ban hành kèm theo Luật Phí và lệ phí số 97/2015/QH13 đã được sửa đổi, bổ sung một số điều theo Luật số 09/2017/QH14, Luật số 23/2018/QH14, Luật số 72/2020/QH14 và Luật số 16/2023/QH15 như sau:</w:t>
      </w:r>
    </w:p>
    <w:tbl>
      <w:tblPr>
        <w:tblW w:w="5000" w:type="pct"/>
        <w:jc w:val="center"/>
        <w:tblCellMar>
          <w:left w:w="0" w:type="dxa"/>
          <w:right w:w="0" w:type="dxa"/>
        </w:tblCellMar>
        <w:tblLook w:val="0000" w:firstRow="0" w:lastRow="0" w:firstColumn="0" w:lastColumn="0" w:noHBand="0" w:noVBand="0"/>
      </w:tblPr>
      <w:tblGrid>
        <w:gridCol w:w="963"/>
        <w:gridCol w:w="4883"/>
        <w:gridCol w:w="3184"/>
      </w:tblGrid>
      <w:tr w:rsidR="00777DD1" w:rsidRPr="007D55C7" w14:paraId="77145860" w14:textId="77777777" w:rsidTr="003D098B">
        <w:tblPrEx>
          <w:tblCellMar>
            <w:top w:w="0" w:type="dxa"/>
            <w:left w:w="0" w:type="dxa"/>
            <w:bottom w:w="0" w:type="dxa"/>
            <w:right w:w="0" w:type="dxa"/>
          </w:tblCellMar>
        </w:tblPrEx>
        <w:trPr>
          <w:trHeight w:hRule="exact" w:val="720"/>
          <w:jc w:val="center"/>
        </w:trPr>
        <w:tc>
          <w:tcPr>
            <w:tcW w:w="533" w:type="pct"/>
            <w:tcBorders>
              <w:top w:val="single" w:sz="4" w:space="0" w:color="auto"/>
              <w:left w:val="single" w:sz="4" w:space="0" w:color="auto"/>
              <w:bottom w:val="single" w:sz="4" w:space="0" w:color="auto"/>
              <w:right w:val="nil"/>
            </w:tcBorders>
            <w:shd w:val="clear" w:color="auto" w:fill="FFFFFF"/>
            <w:vAlign w:val="center"/>
          </w:tcPr>
          <w:p w14:paraId="3D558C6D" w14:textId="77777777" w:rsidR="00777DD1" w:rsidRPr="007D55C7" w:rsidRDefault="00777DD1" w:rsidP="003D098B">
            <w:pPr>
              <w:pStyle w:val="Other0"/>
              <w:shd w:val="clear" w:color="auto" w:fill="auto"/>
              <w:spacing w:after="0" w:line="240" w:lineRule="auto"/>
              <w:ind w:firstLine="0"/>
              <w:jc w:val="both"/>
              <w:rPr>
                <w:rFonts w:ascii="Arial" w:hAnsi="Arial" w:cs="Arial"/>
                <w:sz w:val="20"/>
                <w:szCs w:val="20"/>
              </w:rPr>
            </w:pPr>
            <w:r w:rsidRPr="007D55C7">
              <w:rPr>
                <w:rStyle w:val="Other"/>
                <w:rFonts w:ascii="Arial" w:hAnsi="Arial" w:cs="Arial"/>
                <w:b/>
                <w:bCs/>
                <w:color w:val="000000"/>
                <w:sz w:val="20"/>
                <w:szCs w:val="20"/>
                <w:lang w:eastAsia="vi-VN"/>
              </w:rPr>
              <w:t>7</w:t>
            </w:r>
          </w:p>
        </w:tc>
        <w:tc>
          <w:tcPr>
            <w:tcW w:w="2704" w:type="pct"/>
            <w:tcBorders>
              <w:top w:val="single" w:sz="4" w:space="0" w:color="auto"/>
              <w:left w:val="single" w:sz="4" w:space="0" w:color="auto"/>
              <w:bottom w:val="single" w:sz="4" w:space="0" w:color="auto"/>
              <w:right w:val="nil"/>
            </w:tcBorders>
            <w:shd w:val="clear" w:color="auto" w:fill="FFFFFF"/>
            <w:vAlign w:val="center"/>
          </w:tcPr>
          <w:p w14:paraId="15F91089" w14:textId="77777777" w:rsidR="00777DD1" w:rsidRPr="007D55C7" w:rsidRDefault="00777DD1" w:rsidP="003D098B">
            <w:pPr>
              <w:pStyle w:val="Other0"/>
              <w:shd w:val="clear" w:color="auto" w:fill="auto"/>
              <w:spacing w:after="0" w:line="240" w:lineRule="auto"/>
              <w:ind w:firstLine="0"/>
              <w:jc w:val="both"/>
              <w:rPr>
                <w:rFonts w:ascii="Arial" w:hAnsi="Arial" w:cs="Arial"/>
                <w:sz w:val="20"/>
                <w:szCs w:val="20"/>
              </w:rPr>
            </w:pPr>
            <w:r w:rsidRPr="007D55C7">
              <w:rPr>
                <w:rStyle w:val="Other"/>
                <w:rFonts w:ascii="Arial" w:hAnsi="Arial" w:cs="Arial"/>
                <w:b/>
                <w:bCs/>
                <w:color w:val="000000"/>
                <w:sz w:val="20"/>
                <w:szCs w:val="20"/>
                <w:lang w:eastAsia="vi-VN"/>
              </w:rPr>
              <w:t>Phí dịch vụ duy trì hệ thống kiểm tra trạng thái chứng thư chữ ký số</w:t>
            </w:r>
          </w:p>
        </w:tc>
        <w:tc>
          <w:tcPr>
            <w:tcW w:w="1764" w:type="pct"/>
            <w:tcBorders>
              <w:top w:val="single" w:sz="4" w:space="0" w:color="auto"/>
              <w:left w:val="single" w:sz="4" w:space="0" w:color="auto"/>
              <w:bottom w:val="single" w:sz="4" w:space="0" w:color="auto"/>
              <w:right w:val="single" w:sz="4" w:space="0" w:color="auto"/>
            </w:tcBorders>
            <w:shd w:val="clear" w:color="auto" w:fill="FFFFFF"/>
            <w:vAlign w:val="center"/>
          </w:tcPr>
          <w:p w14:paraId="0EFC1092" w14:textId="77777777" w:rsidR="00777DD1" w:rsidRPr="007D55C7" w:rsidRDefault="00777DD1" w:rsidP="003D098B">
            <w:pPr>
              <w:pStyle w:val="Other0"/>
              <w:shd w:val="clear" w:color="auto" w:fill="auto"/>
              <w:spacing w:after="0" w:line="240" w:lineRule="auto"/>
              <w:ind w:firstLine="0"/>
              <w:jc w:val="both"/>
              <w:rPr>
                <w:rFonts w:ascii="Arial" w:hAnsi="Arial" w:cs="Arial"/>
                <w:sz w:val="20"/>
                <w:szCs w:val="20"/>
              </w:rPr>
            </w:pPr>
            <w:r w:rsidRPr="007D55C7">
              <w:rPr>
                <w:rStyle w:val="Other"/>
                <w:rFonts w:ascii="Arial" w:hAnsi="Arial" w:cs="Arial"/>
                <w:color w:val="000000"/>
                <w:sz w:val="20"/>
                <w:szCs w:val="20"/>
                <w:lang w:eastAsia="vi-VN"/>
              </w:rPr>
              <w:t>Bộ Tài chính</w:t>
            </w:r>
          </w:p>
        </w:tc>
      </w:tr>
    </w:tbl>
    <w:p w14:paraId="628F4293" w14:textId="77777777" w:rsidR="00777DD1" w:rsidRPr="007D55C7" w:rsidRDefault="005654CE" w:rsidP="005654CE">
      <w:pPr>
        <w:pStyle w:val="BodyText"/>
        <w:shd w:val="clear" w:color="auto" w:fill="auto"/>
        <w:tabs>
          <w:tab w:val="left" w:pos="9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Thay thế cụm từ “hệ thống chứng thực chữ ký số chuyên dùng” bằng cụm từ “hệ thống chứng thực chữ ký số chuyên dùng công vụ” tại khoản 3 Điều 19 của Luật Tổ chức Chính phủ số 76/2015/QH13 đã được sửa đổi, bổ sung một số điều theo Luật số 47/2019/QH14.</w:t>
      </w:r>
    </w:p>
    <w:p w14:paraId="2CF9EA3A" w14:textId="77777777" w:rsidR="00777DD1" w:rsidRPr="007D55C7" w:rsidRDefault="005654CE" w:rsidP="005654CE">
      <w:pPr>
        <w:pStyle w:val="BodyText"/>
        <w:shd w:val="clear" w:color="auto" w:fill="auto"/>
        <w:tabs>
          <w:tab w:val="left" w:pos="94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Bãi bỏ Điều 58 và Điều 59 của Luật Công nghệ thông tin số 67/2006/QH11 đã được sửa đổi, bổ sung một số điều theo Luật số 21/2017/QH14.</w:t>
      </w:r>
    </w:p>
    <w:p w14:paraId="0A9B9155" w14:textId="77777777" w:rsidR="00777DD1" w:rsidRPr="007D55C7" w:rsidRDefault="00777DD1" w:rsidP="005654CE">
      <w:pPr>
        <w:pStyle w:val="Heading10"/>
        <w:keepNext/>
        <w:keepLines/>
        <w:shd w:val="clear" w:color="auto" w:fill="auto"/>
        <w:spacing w:after="120" w:line="240" w:lineRule="auto"/>
        <w:ind w:firstLine="720"/>
        <w:jc w:val="both"/>
        <w:rPr>
          <w:rFonts w:ascii="Arial" w:hAnsi="Arial" w:cs="Arial"/>
          <w:sz w:val="20"/>
          <w:szCs w:val="20"/>
        </w:rPr>
      </w:pPr>
      <w:bookmarkStart w:id="24" w:name="bookmark24"/>
      <w:bookmarkStart w:id="25" w:name="bookmark25"/>
      <w:r w:rsidRPr="007D55C7">
        <w:rPr>
          <w:rStyle w:val="Heading1"/>
          <w:rFonts w:ascii="Arial" w:hAnsi="Arial" w:cs="Arial"/>
          <w:b/>
          <w:bCs/>
          <w:color w:val="000000"/>
          <w:sz w:val="20"/>
          <w:szCs w:val="20"/>
          <w:lang w:eastAsia="vi-VN"/>
        </w:rPr>
        <w:t>Điều 52. Hiệu lực thi hành</w:t>
      </w:r>
      <w:bookmarkEnd w:id="24"/>
      <w:bookmarkEnd w:id="25"/>
    </w:p>
    <w:p w14:paraId="0D2330B1" w14:textId="77777777" w:rsidR="00777DD1" w:rsidRPr="007D55C7" w:rsidRDefault="005654CE" w:rsidP="005654CE">
      <w:pPr>
        <w:pStyle w:val="BodyText"/>
        <w:shd w:val="clear" w:color="auto" w:fill="auto"/>
        <w:tabs>
          <w:tab w:val="left" w:pos="85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Luật này có hiệu lực thi hành từ ngày 01 tháng 7 năm 2024.</w:t>
      </w:r>
    </w:p>
    <w:p w14:paraId="1A0F9C5E" w14:textId="77777777" w:rsidR="00777DD1" w:rsidRPr="007D55C7" w:rsidRDefault="005654CE" w:rsidP="005654CE">
      <w:pPr>
        <w:pStyle w:val="BodyText"/>
        <w:shd w:val="clear" w:color="auto" w:fill="auto"/>
        <w:tabs>
          <w:tab w:val="left" w:pos="876"/>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Luật Giao dịch điện tử</w:t>
      </w:r>
      <w:r w:rsidRPr="007D55C7">
        <w:rPr>
          <w:rStyle w:val="BodyTextChar1"/>
          <w:rFonts w:ascii="Arial" w:hAnsi="Arial" w:cs="Arial"/>
          <w:color w:val="000000"/>
          <w:sz w:val="20"/>
          <w:szCs w:val="20"/>
          <w:lang w:val="en-US" w:eastAsia="vi-VN"/>
        </w:rPr>
        <w:t xml:space="preserve"> </w:t>
      </w:r>
      <w:r w:rsidR="00777DD1" w:rsidRPr="007D55C7">
        <w:rPr>
          <w:rStyle w:val="BodyTextChar1"/>
          <w:rFonts w:ascii="Arial" w:hAnsi="Arial" w:cs="Arial"/>
          <w:color w:val="000000"/>
          <w:sz w:val="20"/>
          <w:szCs w:val="20"/>
          <w:lang w:eastAsia="vi-VN"/>
        </w:rPr>
        <w:t xml:space="preserve">số 51/2005/QH11 hết hiệu </w:t>
      </w:r>
      <w:r w:rsidR="004A6B77">
        <w:rPr>
          <w:rStyle w:val="BodyTextChar1"/>
          <w:rFonts w:ascii="Arial" w:hAnsi="Arial" w:cs="Arial"/>
          <w:color w:val="000000"/>
          <w:sz w:val="20"/>
          <w:szCs w:val="20"/>
          <w:lang w:val="en-US" w:eastAsia="vi-VN"/>
        </w:rPr>
        <w:t>lực</w:t>
      </w:r>
      <w:r w:rsidR="00777DD1" w:rsidRPr="007D55C7">
        <w:rPr>
          <w:rStyle w:val="BodyTextChar1"/>
          <w:rFonts w:ascii="Arial" w:hAnsi="Arial" w:cs="Arial"/>
          <w:color w:val="000000"/>
          <w:sz w:val="20"/>
          <w:szCs w:val="20"/>
          <w:lang w:eastAsia="vi-VN"/>
        </w:rPr>
        <w:t xml:space="preserve"> kể từ ngày Luật này có hiệu lực thi hành, trừ </w:t>
      </w:r>
      <w:r w:rsidR="005818F4" w:rsidRPr="007D55C7">
        <w:rPr>
          <w:rStyle w:val="BodyTextChar1"/>
          <w:rFonts w:ascii="Arial" w:hAnsi="Arial" w:cs="Arial"/>
          <w:color w:val="000000"/>
          <w:sz w:val="20"/>
          <w:szCs w:val="20"/>
          <w:lang w:eastAsia="vi-VN"/>
        </w:rPr>
        <w:t>trường hợp</w:t>
      </w:r>
      <w:r w:rsidR="00777DD1" w:rsidRPr="007D55C7">
        <w:rPr>
          <w:rStyle w:val="BodyTextChar1"/>
          <w:rFonts w:ascii="Arial" w:hAnsi="Arial" w:cs="Arial"/>
          <w:color w:val="000000"/>
          <w:sz w:val="20"/>
          <w:szCs w:val="20"/>
          <w:lang w:eastAsia="vi-VN"/>
        </w:rPr>
        <w:t xml:space="preserve"> quy định tại Điều 53 của Luật này.</w:t>
      </w:r>
    </w:p>
    <w:p w14:paraId="63EE801D"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b/>
          <w:bCs/>
          <w:color w:val="000000"/>
          <w:sz w:val="20"/>
          <w:szCs w:val="20"/>
          <w:lang w:eastAsia="vi-VN"/>
        </w:rPr>
        <w:t>Điều 53. Quy định chuyển tiếp</w:t>
      </w:r>
    </w:p>
    <w:p w14:paraId="4FB5BAB1" w14:textId="77777777" w:rsidR="00777DD1" w:rsidRPr="007D55C7" w:rsidRDefault="005654CE" w:rsidP="005654CE">
      <w:pPr>
        <w:pStyle w:val="BodyText"/>
        <w:shd w:val="clear" w:color="auto" w:fill="auto"/>
        <w:tabs>
          <w:tab w:val="left" w:pos="87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1. </w:t>
      </w:r>
      <w:r w:rsidR="00777DD1" w:rsidRPr="007D55C7">
        <w:rPr>
          <w:rStyle w:val="BodyTextChar1"/>
          <w:rFonts w:ascii="Arial" w:hAnsi="Arial" w:cs="Arial"/>
          <w:color w:val="000000"/>
          <w:sz w:val="20"/>
          <w:szCs w:val="20"/>
          <w:lang w:eastAsia="vi-VN"/>
        </w:rPr>
        <w:t>Giao dịch điện tử được xác lập trước ngày Luật này có hiệu lực thi hành và đến ngày Luật này có hiệu lực thi hành chưa thực hiện xong thì được tiếp tục thực hiện theo quy định của Luật Giao dịch điện tử số 51/2005/QH11 và các văn bản quy phạm pháp luật quy định chi tiết Luật Giao dịch điện tử số 51/2005/QH11, trừ trường hợp các bên thỏa thuận áp dụng quy định của Luật này.</w:t>
      </w:r>
    </w:p>
    <w:p w14:paraId="09C7F032" w14:textId="77777777" w:rsidR="005654CE" w:rsidRPr="007D55C7" w:rsidRDefault="005654CE" w:rsidP="005654CE">
      <w:pPr>
        <w:pStyle w:val="BodyText"/>
        <w:shd w:val="clear" w:color="auto" w:fill="auto"/>
        <w:tabs>
          <w:tab w:val="left" w:pos="921"/>
        </w:tabs>
        <w:spacing w:after="120" w:line="240" w:lineRule="auto"/>
        <w:ind w:firstLine="720"/>
        <w:jc w:val="both"/>
        <w:rPr>
          <w:rStyle w:val="BodyTextChar1"/>
          <w:rFonts w:ascii="Arial" w:hAnsi="Arial" w:cs="Arial"/>
          <w:color w:val="000000"/>
          <w:sz w:val="20"/>
          <w:szCs w:val="20"/>
          <w:lang w:eastAsia="vi-VN"/>
        </w:rPr>
      </w:pPr>
      <w:r w:rsidRPr="007D55C7">
        <w:rPr>
          <w:rStyle w:val="BodyTextChar1"/>
          <w:rFonts w:ascii="Arial" w:hAnsi="Arial" w:cs="Arial"/>
          <w:color w:val="000000"/>
          <w:sz w:val="20"/>
          <w:szCs w:val="20"/>
          <w:lang w:val="en-US" w:eastAsia="vi-VN"/>
        </w:rPr>
        <w:t xml:space="preserve">2. </w:t>
      </w:r>
      <w:r w:rsidR="00777DD1" w:rsidRPr="007D55C7">
        <w:rPr>
          <w:rStyle w:val="BodyTextChar1"/>
          <w:rFonts w:ascii="Arial" w:hAnsi="Arial" w:cs="Arial"/>
          <w:color w:val="000000"/>
          <w:sz w:val="20"/>
          <w:szCs w:val="20"/>
          <w:lang w:eastAsia="vi-VN"/>
        </w:rPr>
        <w:t>Chứng thư số được cấp trước ngày Luật này có hiệu lực thi hành và đến</w:t>
      </w:r>
      <w:r w:rsidRPr="007D55C7">
        <w:rPr>
          <w:rStyle w:val="BodyTextChar1"/>
          <w:rFonts w:ascii="Arial" w:hAnsi="Arial" w:cs="Arial"/>
          <w:color w:val="000000"/>
          <w:sz w:val="20"/>
          <w:szCs w:val="20"/>
          <w:lang w:val="en-US" w:eastAsia="vi-VN"/>
        </w:rPr>
        <w:t xml:space="preserve"> </w:t>
      </w:r>
      <w:r w:rsidR="00777DD1" w:rsidRPr="007D55C7">
        <w:rPr>
          <w:rStyle w:val="BodyTextChar1"/>
          <w:rFonts w:ascii="Arial" w:hAnsi="Arial" w:cs="Arial"/>
          <w:color w:val="000000"/>
          <w:sz w:val="20"/>
          <w:szCs w:val="20"/>
          <w:lang w:eastAsia="vi-VN"/>
        </w:rPr>
        <w:t xml:space="preserve">ngày Luật này có hiệu lực thi hành vẫn còn hiệu lực thì được tiếp tục thực hiện theo quy định của Luật Giao dịch điện tử </w:t>
      </w:r>
      <w:r w:rsidR="00777DD1" w:rsidRPr="007D55C7">
        <w:rPr>
          <w:rStyle w:val="BodyTextChar1"/>
          <w:rFonts w:ascii="Arial" w:hAnsi="Arial" w:cs="Arial"/>
          <w:color w:val="000000"/>
          <w:sz w:val="20"/>
          <w:szCs w:val="20"/>
          <w:lang w:val="en-US"/>
        </w:rPr>
        <w:t>s</w:t>
      </w:r>
      <w:r w:rsidRPr="007D55C7">
        <w:rPr>
          <w:rStyle w:val="BodyTextChar1"/>
          <w:rFonts w:ascii="Arial" w:hAnsi="Arial" w:cs="Arial"/>
          <w:color w:val="000000"/>
          <w:sz w:val="20"/>
          <w:szCs w:val="20"/>
          <w:lang w:val="en-US"/>
        </w:rPr>
        <w:t>ố</w:t>
      </w:r>
      <w:r w:rsidR="00777DD1" w:rsidRPr="007D55C7">
        <w:rPr>
          <w:rStyle w:val="BodyTextChar1"/>
          <w:rFonts w:ascii="Arial" w:hAnsi="Arial" w:cs="Arial"/>
          <w:color w:val="000000"/>
          <w:sz w:val="20"/>
          <w:szCs w:val="20"/>
          <w:lang w:val="en-US"/>
        </w:rPr>
        <w:t xml:space="preserve"> </w:t>
      </w:r>
      <w:r w:rsidR="00777DD1" w:rsidRPr="007D55C7">
        <w:rPr>
          <w:rStyle w:val="BodyTextChar1"/>
          <w:rFonts w:ascii="Arial" w:hAnsi="Arial" w:cs="Arial"/>
          <w:color w:val="000000"/>
          <w:sz w:val="20"/>
          <w:szCs w:val="20"/>
          <w:lang w:eastAsia="vi-VN"/>
        </w:rPr>
        <w:t>51/2005/QH11 và các văn bản quy phạm pháp luật quy định chi tiết Luậ</w:t>
      </w:r>
      <w:r w:rsidRPr="007D55C7">
        <w:rPr>
          <w:rStyle w:val="BodyTextChar1"/>
          <w:rFonts w:ascii="Arial" w:hAnsi="Arial" w:cs="Arial"/>
          <w:color w:val="000000"/>
          <w:sz w:val="20"/>
          <w:szCs w:val="20"/>
          <w:lang w:val="en-US" w:eastAsia="vi-VN"/>
        </w:rPr>
        <w:t xml:space="preserve">t Giao </w:t>
      </w:r>
      <w:r w:rsidR="00777DD1" w:rsidRPr="007D55C7">
        <w:rPr>
          <w:rStyle w:val="BodyTextChar1"/>
          <w:rFonts w:ascii="Arial" w:hAnsi="Arial" w:cs="Arial"/>
          <w:color w:val="000000"/>
          <w:sz w:val="20"/>
          <w:szCs w:val="20"/>
          <w:lang w:eastAsia="vi-VN"/>
        </w:rPr>
        <w:t>dịch điện tử số 51/2005/QH11 đến hết thời hạn của chứng thư số và có gi</w:t>
      </w:r>
      <w:r w:rsidRPr="007D55C7">
        <w:rPr>
          <w:rStyle w:val="BodyTextChar1"/>
          <w:rFonts w:ascii="Arial" w:hAnsi="Arial" w:cs="Arial"/>
          <w:color w:val="000000"/>
          <w:sz w:val="20"/>
          <w:szCs w:val="20"/>
          <w:lang w:val="en-US" w:eastAsia="vi-VN"/>
        </w:rPr>
        <w:t>á</w:t>
      </w:r>
      <w:r w:rsidR="00777DD1" w:rsidRPr="007D55C7">
        <w:rPr>
          <w:rStyle w:val="BodyTextChar1"/>
          <w:rFonts w:ascii="Arial" w:hAnsi="Arial" w:cs="Arial"/>
          <w:color w:val="000000"/>
          <w:sz w:val="20"/>
          <w:szCs w:val="20"/>
          <w:lang w:eastAsia="vi-VN"/>
        </w:rPr>
        <w:t xml:space="preserve"> trị tương đương chứng thư chữ ký số theo quy định của Luật này.</w:t>
      </w:r>
    </w:p>
    <w:p w14:paraId="5656641D" w14:textId="77777777" w:rsidR="00777DD1" w:rsidRPr="007D55C7" w:rsidRDefault="005654CE" w:rsidP="005654CE">
      <w:pPr>
        <w:pStyle w:val="BodyText"/>
        <w:shd w:val="clear" w:color="auto" w:fill="auto"/>
        <w:tabs>
          <w:tab w:val="left" w:pos="92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3. </w:t>
      </w:r>
      <w:r w:rsidR="00777DD1" w:rsidRPr="007D55C7">
        <w:rPr>
          <w:rStyle w:val="BodyTextChar1"/>
          <w:rFonts w:ascii="Arial" w:hAnsi="Arial" w:cs="Arial"/>
          <w:color w:val="000000"/>
          <w:sz w:val="20"/>
          <w:szCs w:val="20"/>
          <w:lang w:eastAsia="vi-VN"/>
        </w:rPr>
        <w:t>Gi</w:t>
      </w:r>
      <w:r w:rsidRPr="007D55C7">
        <w:rPr>
          <w:rStyle w:val="BodyTextChar1"/>
          <w:rFonts w:ascii="Arial" w:hAnsi="Arial" w:cs="Arial"/>
          <w:color w:val="000000"/>
          <w:sz w:val="20"/>
          <w:szCs w:val="20"/>
          <w:lang w:val="en-US" w:eastAsia="vi-VN"/>
        </w:rPr>
        <w:t>ấ</w:t>
      </w:r>
      <w:r w:rsidR="00777DD1" w:rsidRPr="007D55C7">
        <w:rPr>
          <w:rStyle w:val="BodyTextChar1"/>
          <w:rFonts w:ascii="Arial" w:hAnsi="Arial" w:cs="Arial"/>
          <w:color w:val="000000"/>
          <w:sz w:val="20"/>
          <w:szCs w:val="20"/>
          <w:lang w:eastAsia="vi-VN"/>
        </w:rPr>
        <w:t xml:space="preserve">y phép cung </w:t>
      </w:r>
      <w:r w:rsidR="00597EDA" w:rsidRPr="007D55C7">
        <w:rPr>
          <w:rStyle w:val="BodyTextChar1"/>
          <w:rFonts w:ascii="Arial" w:hAnsi="Arial" w:cs="Arial"/>
          <w:color w:val="000000"/>
          <w:sz w:val="20"/>
          <w:szCs w:val="20"/>
          <w:lang w:eastAsia="vi-VN"/>
        </w:rPr>
        <w:t>cấp</w:t>
      </w:r>
      <w:r w:rsidR="00777DD1" w:rsidRPr="007D55C7">
        <w:rPr>
          <w:rStyle w:val="BodyTextChar1"/>
          <w:rFonts w:ascii="Arial" w:hAnsi="Arial" w:cs="Arial"/>
          <w:color w:val="000000"/>
          <w:sz w:val="20"/>
          <w:szCs w:val="20"/>
          <w:lang w:eastAsia="vi-VN"/>
        </w:rPr>
        <w:t xml:space="preserve"> dịch vụ chứng thực </w:t>
      </w:r>
      <w:r w:rsidR="00063359" w:rsidRPr="007D55C7">
        <w:rPr>
          <w:rStyle w:val="BodyTextChar1"/>
          <w:rFonts w:ascii="Arial" w:hAnsi="Arial" w:cs="Arial"/>
          <w:color w:val="000000"/>
          <w:sz w:val="20"/>
          <w:szCs w:val="20"/>
          <w:lang w:eastAsia="vi-VN"/>
        </w:rPr>
        <w:t>chữ ký số</w:t>
      </w:r>
      <w:r w:rsidR="00777DD1" w:rsidRPr="007D55C7">
        <w:rPr>
          <w:rStyle w:val="BodyTextChar1"/>
          <w:rFonts w:ascii="Arial" w:hAnsi="Arial" w:cs="Arial"/>
          <w:color w:val="000000"/>
          <w:sz w:val="20"/>
          <w:szCs w:val="20"/>
          <w:lang w:eastAsia="vi-VN"/>
        </w:rPr>
        <w:t xml:space="preserve"> công cộng, </w:t>
      </w:r>
      <w:r w:rsidRPr="007D55C7">
        <w:rPr>
          <w:rStyle w:val="BodyTextChar1"/>
          <w:rFonts w:ascii="Arial" w:hAnsi="Arial" w:cs="Arial"/>
          <w:color w:val="000000"/>
          <w:sz w:val="20"/>
          <w:szCs w:val="20"/>
          <w:lang w:eastAsia="vi-VN"/>
        </w:rPr>
        <w:t>Giấy</w:t>
      </w:r>
      <w:r w:rsidR="00777DD1" w:rsidRPr="007D55C7">
        <w:rPr>
          <w:rStyle w:val="BodyTextChar1"/>
          <w:rFonts w:ascii="Arial" w:hAnsi="Arial" w:cs="Arial"/>
          <w:color w:val="000000"/>
          <w:sz w:val="20"/>
          <w:szCs w:val="20"/>
          <w:lang w:eastAsia="vi-VN"/>
        </w:rPr>
        <w:t xml:space="preserve"> phép sử dụng chứng thư số </w:t>
      </w:r>
      <w:r w:rsidRPr="007D55C7">
        <w:rPr>
          <w:rStyle w:val="BodyTextChar1"/>
          <w:rFonts w:ascii="Arial" w:hAnsi="Arial" w:cs="Arial"/>
          <w:color w:val="000000"/>
          <w:sz w:val="20"/>
          <w:szCs w:val="20"/>
          <w:lang w:val="en-US" w:eastAsia="vi-VN"/>
        </w:rPr>
        <w:t>nước</w:t>
      </w:r>
      <w:r w:rsidR="00777DD1" w:rsidRPr="007D55C7">
        <w:rPr>
          <w:rStyle w:val="BodyTextChar1"/>
          <w:rFonts w:ascii="Arial" w:hAnsi="Arial" w:cs="Arial"/>
          <w:color w:val="000000"/>
          <w:sz w:val="20"/>
          <w:szCs w:val="20"/>
          <w:lang w:eastAsia="vi-VN"/>
        </w:rPr>
        <w:t xml:space="preserve"> ngoài tại Việt Nam, Giấy chứng nhận đăng ký hoạt động của tổ chức cung cấp dịch vụ chứng thực chữ ký số chuyên dùng, Giấy chứng nhận đủ điều kiện đảm bảo an toàn cho chữ ký số chuyên dùng đã được cấp trước ngày Luật này có hiệu lực thi hành và đến ngày Luật này có hiệu lực thi hành vẫn còn hiệu lực thì được tiếp tục sử dụng đến hết thời hạn của </w:t>
      </w:r>
      <w:r w:rsidRPr="007D55C7">
        <w:rPr>
          <w:rStyle w:val="BodyTextChar1"/>
          <w:rFonts w:ascii="Arial" w:hAnsi="Arial" w:cs="Arial"/>
          <w:color w:val="000000"/>
          <w:sz w:val="20"/>
          <w:szCs w:val="20"/>
          <w:lang w:eastAsia="vi-VN"/>
        </w:rPr>
        <w:t>giấy</w:t>
      </w:r>
      <w:r w:rsidR="00777DD1" w:rsidRPr="007D55C7">
        <w:rPr>
          <w:rStyle w:val="BodyTextChar1"/>
          <w:rFonts w:ascii="Arial" w:hAnsi="Arial" w:cs="Arial"/>
          <w:color w:val="000000"/>
          <w:sz w:val="20"/>
          <w:szCs w:val="20"/>
          <w:lang w:eastAsia="vi-VN"/>
        </w:rPr>
        <w:t xml:space="preserve"> phép, giấy chứng nhận.</w:t>
      </w:r>
    </w:p>
    <w:p w14:paraId="4B4B7DFB" w14:textId="77777777" w:rsidR="00777DD1" w:rsidRPr="007D55C7" w:rsidRDefault="00777DD1" w:rsidP="005654CE">
      <w:pPr>
        <w:pStyle w:val="BodyText"/>
        <w:shd w:val="clear" w:color="auto" w:fill="auto"/>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eastAsia="vi-VN"/>
        </w:rPr>
        <w:t>Việc cấp chứng thư số theo giấy phép, giấy chứng nhận quy định tại khoản này được thực hiện theo quy định của Luật Giao dịch điện tử số 51/2005/QH11 và các</w:t>
      </w:r>
      <w:r w:rsidR="005654CE" w:rsidRPr="007D55C7">
        <w:rPr>
          <w:rStyle w:val="BodyTextChar1"/>
          <w:rFonts w:ascii="Arial" w:hAnsi="Arial" w:cs="Arial"/>
          <w:color w:val="000000"/>
          <w:sz w:val="20"/>
          <w:szCs w:val="20"/>
          <w:lang w:val="en-US" w:eastAsia="vi-VN"/>
        </w:rPr>
        <w:t xml:space="preserve"> </w:t>
      </w:r>
      <w:r w:rsidRPr="007D55C7">
        <w:rPr>
          <w:rStyle w:val="BodyTextChar1"/>
          <w:rFonts w:ascii="Arial" w:hAnsi="Arial" w:cs="Arial"/>
          <w:color w:val="000000"/>
          <w:sz w:val="20"/>
          <w:szCs w:val="20"/>
          <w:lang w:eastAsia="vi-VN"/>
        </w:rPr>
        <w:t>văn bản quy phạm pháp luật quy định chi tiết Luật Giao dịch điện tử s</w:t>
      </w:r>
      <w:r w:rsidR="005654CE" w:rsidRPr="007D55C7">
        <w:rPr>
          <w:rStyle w:val="BodyTextChar1"/>
          <w:rFonts w:ascii="Arial" w:hAnsi="Arial" w:cs="Arial"/>
          <w:color w:val="000000"/>
          <w:sz w:val="20"/>
          <w:szCs w:val="20"/>
          <w:lang w:val="en-US" w:eastAsia="vi-VN"/>
        </w:rPr>
        <w:t>ố</w:t>
      </w:r>
      <w:r w:rsidRPr="007D55C7">
        <w:rPr>
          <w:rStyle w:val="BodyTextChar1"/>
          <w:rFonts w:ascii="Arial" w:hAnsi="Arial" w:cs="Arial"/>
          <w:color w:val="000000"/>
          <w:sz w:val="20"/>
          <w:szCs w:val="20"/>
          <w:lang w:eastAsia="vi-VN"/>
        </w:rPr>
        <w:t xml:space="preserve"> 51/2005/QH11.</w:t>
      </w:r>
    </w:p>
    <w:p w14:paraId="2A2CF108" w14:textId="77777777" w:rsidR="00777DD1" w:rsidRPr="007D55C7" w:rsidRDefault="005654CE" w:rsidP="005654CE">
      <w:pPr>
        <w:pStyle w:val="BodyText"/>
        <w:shd w:val="clear" w:color="auto" w:fill="auto"/>
        <w:tabs>
          <w:tab w:val="left" w:pos="879"/>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4. </w:t>
      </w:r>
      <w:r w:rsidR="00777DD1" w:rsidRPr="007D55C7">
        <w:rPr>
          <w:rStyle w:val="BodyTextChar1"/>
          <w:rFonts w:ascii="Arial" w:hAnsi="Arial" w:cs="Arial"/>
          <w:color w:val="000000"/>
          <w:sz w:val="20"/>
          <w:szCs w:val="20"/>
          <w:lang w:eastAsia="vi-VN"/>
        </w:rPr>
        <w:t xml:space="preserve">Đối với hồ sơ đề nghị cấp Giấy phép cung cấp dịch vụ chứng thực chữ ký số công cộng, Giấy phép sử dụng chứng thư số nước ngoài tại Việt Nam, Giấy chứng nhận đăng ký hoạt động của tổ chức cung cấp dịch vụ chứng thực chữ ký số chuyên dùng, Giấy chứng nhận đủ điều kiện đảm bảo an toàn cho chữ ký số chuyên dùng đã nộp cho cơ quan nhà nước có thẩm quyền </w:t>
      </w:r>
      <w:r w:rsidRPr="007D55C7">
        <w:rPr>
          <w:rStyle w:val="BodyTextChar1"/>
          <w:rFonts w:ascii="Arial" w:hAnsi="Arial" w:cs="Arial"/>
          <w:color w:val="000000"/>
          <w:sz w:val="20"/>
          <w:szCs w:val="20"/>
          <w:lang w:eastAsia="vi-VN"/>
        </w:rPr>
        <w:t>nhưng</w:t>
      </w:r>
      <w:r w:rsidR="00777DD1" w:rsidRPr="007D55C7">
        <w:rPr>
          <w:rStyle w:val="BodyTextChar1"/>
          <w:rFonts w:ascii="Arial" w:hAnsi="Arial" w:cs="Arial"/>
          <w:color w:val="000000"/>
          <w:sz w:val="20"/>
          <w:szCs w:val="20"/>
          <w:lang w:eastAsia="vi-VN"/>
        </w:rPr>
        <w:t xml:space="preserve"> đến ngày Luật này có hiệu lực thi hành chưa được cấp giấy phép, giấy chứng nhận thì được tiếp tục áp dụng quy định của Luật Giao dịch điện tử số 51/2005/QH11 và các văn bản quy phạm pháp luật quy định chi tiết Luật Giao dịch điện tử số 51/2005/QH11.</w:t>
      </w:r>
    </w:p>
    <w:p w14:paraId="19279A7F" w14:textId="77777777" w:rsidR="00F123EE" w:rsidRPr="007D55C7" w:rsidRDefault="005654CE" w:rsidP="005654CE">
      <w:pPr>
        <w:pStyle w:val="BodyText"/>
        <w:shd w:val="clear" w:color="auto" w:fill="auto"/>
        <w:tabs>
          <w:tab w:val="left" w:pos="894"/>
        </w:tabs>
        <w:spacing w:after="120" w:line="240" w:lineRule="auto"/>
        <w:ind w:firstLine="720"/>
        <w:jc w:val="both"/>
        <w:rPr>
          <w:rStyle w:val="BodyTextChar1"/>
          <w:rFonts w:ascii="Arial" w:hAnsi="Arial" w:cs="Arial"/>
          <w:sz w:val="20"/>
          <w:szCs w:val="20"/>
        </w:rPr>
      </w:pPr>
      <w:r w:rsidRPr="007D55C7">
        <w:rPr>
          <w:rStyle w:val="BodyTextChar1"/>
          <w:rFonts w:ascii="Arial" w:hAnsi="Arial" w:cs="Arial"/>
          <w:color w:val="000000"/>
          <w:sz w:val="20"/>
          <w:szCs w:val="20"/>
          <w:lang w:val="en-US" w:eastAsia="vi-VN"/>
        </w:rPr>
        <w:t xml:space="preserve">5. </w:t>
      </w:r>
      <w:r w:rsidR="00777DD1" w:rsidRPr="007D55C7">
        <w:rPr>
          <w:rStyle w:val="BodyTextChar1"/>
          <w:rFonts w:ascii="Arial" w:hAnsi="Arial" w:cs="Arial"/>
          <w:color w:val="000000"/>
          <w:sz w:val="20"/>
          <w:szCs w:val="20"/>
          <w:lang w:eastAsia="vi-VN"/>
        </w:rPr>
        <w:t>Xác nhận đăng ký hoạt động cung c</w:t>
      </w:r>
      <w:r w:rsidR="004A6B77">
        <w:rPr>
          <w:rStyle w:val="BodyTextChar1"/>
          <w:rFonts w:ascii="Arial" w:hAnsi="Arial" w:cs="Arial"/>
          <w:color w:val="000000"/>
          <w:sz w:val="20"/>
          <w:szCs w:val="20"/>
          <w:lang w:val="en-US" w:eastAsia="vi-VN"/>
        </w:rPr>
        <w:t>ấ</w:t>
      </w:r>
      <w:r w:rsidR="00777DD1" w:rsidRPr="007D55C7">
        <w:rPr>
          <w:rStyle w:val="BodyTextChar1"/>
          <w:rFonts w:ascii="Arial" w:hAnsi="Arial" w:cs="Arial"/>
          <w:color w:val="000000"/>
          <w:sz w:val="20"/>
          <w:szCs w:val="20"/>
          <w:lang w:eastAsia="vi-VN"/>
        </w:rPr>
        <w:t xml:space="preserve">p dịch vụ chứng thực </w:t>
      </w:r>
      <w:r w:rsidR="005818F4" w:rsidRPr="007D55C7">
        <w:rPr>
          <w:rStyle w:val="BodyTextChar1"/>
          <w:rFonts w:ascii="Arial" w:hAnsi="Arial" w:cs="Arial"/>
          <w:color w:val="000000"/>
          <w:sz w:val="20"/>
          <w:szCs w:val="20"/>
          <w:lang w:eastAsia="vi-VN"/>
        </w:rPr>
        <w:t>hợp đồng</w:t>
      </w:r>
      <w:r w:rsidR="00777DD1" w:rsidRPr="007D55C7">
        <w:rPr>
          <w:rStyle w:val="BodyTextChar1"/>
          <w:rFonts w:ascii="Arial" w:hAnsi="Arial" w:cs="Arial"/>
          <w:color w:val="000000"/>
          <w:sz w:val="20"/>
          <w:szCs w:val="20"/>
          <w:lang w:eastAsia="vi-VN"/>
        </w:rPr>
        <w:t xml:space="preserve"> điện tử trong thương mại đã được cấp trước ngày Luật này có hiệu lực thi hành thì được tiếp tục sử dụng đến hết ngày 30 tháng 6 năm 2027.</w:t>
      </w:r>
    </w:p>
    <w:p w14:paraId="1F5EC4C5" w14:textId="77777777" w:rsidR="00777DD1" w:rsidRPr="007D55C7" w:rsidRDefault="005654CE" w:rsidP="005654CE">
      <w:pPr>
        <w:pStyle w:val="BodyText"/>
        <w:shd w:val="clear" w:color="auto" w:fill="auto"/>
        <w:tabs>
          <w:tab w:val="left" w:pos="952"/>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6. </w:t>
      </w:r>
      <w:r w:rsidR="00777DD1" w:rsidRPr="007D55C7">
        <w:rPr>
          <w:rStyle w:val="BodyTextChar1"/>
          <w:rFonts w:ascii="Arial" w:hAnsi="Arial" w:cs="Arial"/>
          <w:color w:val="000000"/>
          <w:sz w:val="20"/>
          <w:szCs w:val="20"/>
          <w:lang w:eastAsia="vi-VN"/>
        </w:rPr>
        <w:t xml:space="preserve">Đối với hồ sơ đăng ký hoạt động cung cấp dịch vụ chứng thực hợp đồng điện tử trong thương mại đã nộp cho cơ quan nhà nước có thẩm quyền nhưng đến ngày Luật này có hiệu lực thi hành chưa được xác nhận đăng ký thì được </w:t>
      </w:r>
      <w:r w:rsidRPr="007D55C7">
        <w:rPr>
          <w:rStyle w:val="BodyTextChar1"/>
          <w:rFonts w:ascii="Arial" w:hAnsi="Arial" w:cs="Arial"/>
          <w:color w:val="000000"/>
          <w:sz w:val="20"/>
          <w:szCs w:val="20"/>
          <w:lang w:eastAsia="vi-VN"/>
        </w:rPr>
        <w:t>tiếp</w:t>
      </w:r>
      <w:r w:rsidR="00777DD1" w:rsidRPr="007D55C7">
        <w:rPr>
          <w:rStyle w:val="BodyTextChar1"/>
          <w:rFonts w:ascii="Arial" w:hAnsi="Arial" w:cs="Arial"/>
          <w:color w:val="000000"/>
          <w:sz w:val="20"/>
          <w:szCs w:val="20"/>
          <w:lang w:eastAsia="vi-VN"/>
        </w:rPr>
        <w:t xml:space="preserve"> tục áp dụng quy định của pháp luật về thương mại điện tử.</w:t>
      </w:r>
    </w:p>
    <w:p w14:paraId="11AF69C0" w14:textId="77777777" w:rsidR="00777DD1" w:rsidRPr="007D55C7" w:rsidRDefault="005654CE" w:rsidP="005654CE">
      <w:pPr>
        <w:pStyle w:val="BodyText"/>
        <w:shd w:val="clear" w:color="auto" w:fill="auto"/>
        <w:tabs>
          <w:tab w:val="left" w:pos="971"/>
        </w:tabs>
        <w:spacing w:after="120" w:line="240" w:lineRule="auto"/>
        <w:ind w:firstLine="720"/>
        <w:jc w:val="both"/>
        <w:rPr>
          <w:rFonts w:ascii="Arial" w:hAnsi="Arial" w:cs="Arial"/>
          <w:sz w:val="20"/>
          <w:szCs w:val="20"/>
        </w:rPr>
      </w:pPr>
      <w:r w:rsidRPr="007D55C7">
        <w:rPr>
          <w:rStyle w:val="BodyTextChar1"/>
          <w:rFonts w:ascii="Arial" w:hAnsi="Arial" w:cs="Arial"/>
          <w:color w:val="000000"/>
          <w:sz w:val="20"/>
          <w:szCs w:val="20"/>
          <w:lang w:val="en-US" w:eastAsia="vi-VN"/>
        </w:rPr>
        <w:t xml:space="preserve">7. </w:t>
      </w:r>
      <w:r w:rsidR="00777DD1" w:rsidRPr="007D55C7">
        <w:rPr>
          <w:rStyle w:val="BodyTextChar1"/>
          <w:rFonts w:ascii="Arial" w:hAnsi="Arial" w:cs="Arial"/>
          <w:color w:val="000000"/>
          <w:sz w:val="20"/>
          <w:szCs w:val="20"/>
          <w:lang w:eastAsia="vi-VN"/>
        </w:rPr>
        <w:t>Chính phủ quy định chi tiết Điều này.</w:t>
      </w:r>
    </w:p>
    <w:p w14:paraId="1178965D" w14:textId="77777777" w:rsidR="00F123EE" w:rsidRPr="007D55C7" w:rsidRDefault="00F123EE" w:rsidP="005654CE">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p>
    <w:p w14:paraId="5A2D1652" w14:textId="77777777" w:rsidR="00F123EE" w:rsidRPr="007D55C7" w:rsidRDefault="00F123EE" w:rsidP="005654CE">
      <w:pPr>
        <w:pStyle w:val="BodyText"/>
        <w:shd w:val="clear" w:color="auto" w:fill="auto"/>
        <w:spacing w:after="120" w:line="240" w:lineRule="auto"/>
        <w:ind w:firstLine="720"/>
        <w:jc w:val="both"/>
        <w:rPr>
          <w:rStyle w:val="BodyTextChar1"/>
          <w:rFonts w:ascii="Arial" w:hAnsi="Arial" w:cs="Arial"/>
          <w:i/>
          <w:iCs/>
          <w:color w:val="000000"/>
          <w:sz w:val="20"/>
          <w:szCs w:val="20"/>
          <w:lang w:val="en-US" w:eastAsia="vi-VN"/>
        </w:rPr>
      </w:pPr>
      <w:r w:rsidRPr="007D55C7">
        <w:rPr>
          <w:rStyle w:val="BodyTextChar1"/>
          <w:rFonts w:ascii="Arial" w:hAnsi="Arial" w:cs="Arial"/>
          <w:i/>
          <w:iCs/>
          <w:color w:val="000000"/>
          <w:sz w:val="20"/>
          <w:szCs w:val="20"/>
          <w:lang w:val="en-US" w:eastAsia="vi-VN"/>
        </w:rPr>
        <w:t>______________</w:t>
      </w:r>
    </w:p>
    <w:p w14:paraId="0EBE2BE6" w14:textId="77777777" w:rsidR="00777DD1" w:rsidRPr="007D55C7" w:rsidRDefault="00777DD1" w:rsidP="005654CE">
      <w:pPr>
        <w:pStyle w:val="BodyText"/>
        <w:shd w:val="clear" w:color="auto" w:fill="auto"/>
        <w:spacing w:after="120" w:line="240" w:lineRule="auto"/>
        <w:ind w:firstLine="720"/>
        <w:jc w:val="both"/>
        <w:rPr>
          <w:rStyle w:val="BodyTextChar1"/>
          <w:rFonts w:ascii="Arial" w:hAnsi="Arial" w:cs="Arial"/>
          <w:i/>
          <w:iCs/>
          <w:color w:val="000000"/>
          <w:sz w:val="20"/>
          <w:szCs w:val="20"/>
          <w:lang w:eastAsia="vi-VN"/>
        </w:rPr>
      </w:pPr>
      <w:r w:rsidRPr="007D55C7">
        <w:rPr>
          <w:rStyle w:val="BodyTextChar1"/>
          <w:rFonts w:ascii="Arial" w:hAnsi="Arial" w:cs="Arial"/>
          <w:i/>
          <w:iCs/>
          <w:color w:val="000000"/>
          <w:sz w:val="20"/>
          <w:szCs w:val="20"/>
          <w:lang w:eastAsia="vi-VN"/>
        </w:rPr>
        <w:t>Luật này được Qu</w:t>
      </w:r>
      <w:r w:rsidR="005654CE" w:rsidRPr="007D55C7">
        <w:rPr>
          <w:rStyle w:val="BodyTextChar1"/>
          <w:rFonts w:ascii="Arial" w:hAnsi="Arial" w:cs="Arial"/>
          <w:i/>
          <w:iCs/>
          <w:color w:val="000000"/>
          <w:sz w:val="20"/>
          <w:szCs w:val="20"/>
          <w:lang w:val="en-US" w:eastAsia="vi-VN"/>
        </w:rPr>
        <w:t>ố</w:t>
      </w:r>
      <w:r w:rsidRPr="007D55C7">
        <w:rPr>
          <w:rStyle w:val="BodyTextChar1"/>
          <w:rFonts w:ascii="Arial" w:hAnsi="Arial" w:cs="Arial"/>
          <w:i/>
          <w:iCs/>
          <w:color w:val="000000"/>
          <w:sz w:val="20"/>
          <w:szCs w:val="20"/>
          <w:lang w:eastAsia="vi-VN"/>
        </w:rPr>
        <w:t>c hội nước Cộng hòa xã hội chủ nghĩa Việt Nam khóa XV, kỳ họp thứ 5 thông qua ngày 22 tháng 6 năm 2023.</w:t>
      </w:r>
    </w:p>
    <w:p w14:paraId="30A6BD72" w14:textId="77777777" w:rsidR="005654CE" w:rsidRPr="007D55C7" w:rsidRDefault="005654CE" w:rsidP="003D098B">
      <w:pPr>
        <w:pStyle w:val="BodyText"/>
        <w:shd w:val="clear" w:color="auto" w:fill="auto"/>
        <w:spacing w:after="0" w:line="240" w:lineRule="auto"/>
        <w:ind w:firstLine="0"/>
        <w:jc w:val="center"/>
        <w:rPr>
          <w:rFonts w:ascii="Arial" w:hAnsi="Arial" w:cs="Arial"/>
          <w:sz w:val="20"/>
          <w:szCs w:val="20"/>
        </w:rPr>
      </w:pPr>
    </w:p>
    <w:p w14:paraId="07BE7C4F" w14:textId="77777777" w:rsidR="003D098B" w:rsidRPr="007D55C7" w:rsidRDefault="00777DD1" w:rsidP="003D098B">
      <w:pPr>
        <w:pStyle w:val="Bodytext20"/>
        <w:shd w:val="clear" w:color="auto" w:fill="auto"/>
        <w:spacing w:line="240" w:lineRule="auto"/>
        <w:rPr>
          <w:rStyle w:val="Bodytext2"/>
          <w:rFonts w:ascii="Arial" w:hAnsi="Arial" w:cs="Arial"/>
          <w:b/>
          <w:bCs/>
          <w:i/>
          <w:iCs/>
          <w:color w:val="000000"/>
          <w:sz w:val="20"/>
          <w:szCs w:val="20"/>
          <w:lang w:eastAsia="vi-VN"/>
        </w:rPr>
      </w:pPr>
      <w:r w:rsidRPr="007D55C7">
        <w:rPr>
          <w:rStyle w:val="Bodytext2"/>
          <w:rFonts w:ascii="Arial" w:hAnsi="Arial" w:cs="Arial"/>
          <w:b/>
          <w:bCs/>
          <w:color w:val="000000"/>
          <w:sz w:val="20"/>
          <w:szCs w:val="20"/>
          <w:lang w:eastAsia="vi-VN"/>
        </w:rPr>
        <w:t>CHỦ TỊCH QUỐC HỘI</w:t>
      </w:r>
      <w:r w:rsidRPr="007D55C7">
        <w:rPr>
          <w:rStyle w:val="Bodytext2"/>
          <w:rFonts w:ascii="Arial" w:hAnsi="Arial" w:cs="Arial"/>
          <w:b/>
          <w:bCs/>
          <w:color w:val="000000"/>
          <w:sz w:val="20"/>
          <w:szCs w:val="20"/>
          <w:lang w:eastAsia="vi-VN"/>
        </w:rPr>
        <w:br/>
      </w:r>
    </w:p>
    <w:p w14:paraId="31B39786" w14:textId="77777777" w:rsidR="003D098B" w:rsidRPr="007D55C7" w:rsidRDefault="003D098B" w:rsidP="003D098B">
      <w:pPr>
        <w:pStyle w:val="Bodytext20"/>
        <w:shd w:val="clear" w:color="auto" w:fill="auto"/>
        <w:spacing w:line="240" w:lineRule="auto"/>
        <w:rPr>
          <w:rStyle w:val="Bodytext2"/>
          <w:rFonts w:ascii="Arial" w:hAnsi="Arial" w:cs="Arial"/>
          <w:b/>
          <w:bCs/>
          <w:i/>
          <w:iCs/>
          <w:color w:val="000000"/>
          <w:sz w:val="20"/>
          <w:szCs w:val="20"/>
          <w:lang w:eastAsia="vi-VN"/>
        </w:rPr>
      </w:pPr>
    </w:p>
    <w:p w14:paraId="51C8CBB1" w14:textId="77777777" w:rsidR="00777DD1" w:rsidRPr="007D55C7" w:rsidRDefault="00777DD1" w:rsidP="003D098B">
      <w:pPr>
        <w:pStyle w:val="Bodytext20"/>
        <w:shd w:val="clear" w:color="auto" w:fill="auto"/>
        <w:spacing w:line="240" w:lineRule="auto"/>
        <w:rPr>
          <w:rFonts w:ascii="Arial" w:hAnsi="Arial" w:cs="Arial"/>
          <w:sz w:val="20"/>
          <w:szCs w:val="20"/>
        </w:rPr>
        <w:sectPr w:rsidR="00777DD1" w:rsidRPr="007D55C7" w:rsidSect="00F123EE">
          <w:footerReference w:type="default" r:id="rId7"/>
          <w:pgSz w:w="11900" w:h="16840" w:code="9"/>
          <w:pgMar w:top="1440" w:right="1440" w:bottom="1440" w:left="1440" w:header="0" w:footer="3" w:gutter="0"/>
          <w:cols w:space="720"/>
          <w:noEndnote/>
          <w:docGrid w:linePitch="360"/>
        </w:sectPr>
      </w:pPr>
      <w:r w:rsidRPr="007D55C7">
        <w:rPr>
          <w:rStyle w:val="Bodytext2"/>
          <w:rFonts w:ascii="Arial" w:hAnsi="Arial" w:cs="Arial"/>
          <w:b/>
          <w:bCs/>
          <w:i/>
          <w:iCs/>
          <w:color w:val="000000"/>
          <w:sz w:val="20"/>
          <w:szCs w:val="20"/>
          <w:lang w:eastAsia="vi-VN"/>
        </w:rPr>
        <w:t>Đã ký:</w:t>
      </w:r>
      <w:r w:rsidRPr="007D55C7">
        <w:rPr>
          <w:rStyle w:val="Bodytext2"/>
          <w:rFonts w:ascii="Arial" w:hAnsi="Arial" w:cs="Arial"/>
          <w:b/>
          <w:bCs/>
          <w:color w:val="000000"/>
          <w:sz w:val="20"/>
          <w:szCs w:val="20"/>
          <w:lang w:eastAsia="vi-VN"/>
        </w:rPr>
        <w:t xml:space="preserve"> </w:t>
      </w:r>
      <w:r w:rsidR="005654CE" w:rsidRPr="007D55C7">
        <w:rPr>
          <w:rStyle w:val="Bodytext2"/>
          <w:rFonts w:ascii="Arial" w:hAnsi="Arial" w:cs="Arial"/>
          <w:b/>
          <w:bCs/>
          <w:color w:val="000000"/>
          <w:sz w:val="20"/>
          <w:szCs w:val="20"/>
          <w:lang w:val="en-US" w:eastAsia="vi-VN"/>
        </w:rPr>
        <w:t>Vương</w:t>
      </w:r>
      <w:r w:rsidRPr="007D55C7">
        <w:rPr>
          <w:rStyle w:val="Bodytext2"/>
          <w:rFonts w:ascii="Arial" w:hAnsi="Arial" w:cs="Arial"/>
          <w:b/>
          <w:bCs/>
          <w:color w:val="000000"/>
          <w:sz w:val="20"/>
          <w:szCs w:val="20"/>
          <w:lang w:eastAsia="vi-VN"/>
        </w:rPr>
        <w:t xml:space="preserve"> </w:t>
      </w:r>
      <w:r w:rsidR="005654CE" w:rsidRPr="007D55C7">
        <w:rPr>
          <w:rStyle w:val="Bodytext2"/>
          <w:rFonts w:ascii="Arial" w:hAnsi="Arial" w:cs="Arial"/>
          <w:b/>
          <w:bCs/>
          <w:color w:val="000000"/>
          <w:sz w:val="20"/>
          <w:szCs w:val="20"/>
          <w:lang w:val="en-US" w:eastAsia="vi-VN"/>
        </w:rPr>
        <w:t>Đ</w:t>
      </w:r>
      <w:r w:rsidRPr="007D55C7">
        <w:rPr>
          <w:rStyle w:val="Bodytext2"/>
          <w:rFonts w:ascii="Arial" w:hAnsi="Arial" w:cs="Arial"/>
          <w:b/>
          <w:bCs/>
          <w:color w:val="000000"/>
          <w:sz w:val="20"/>
          <w:szCs w:val="20"/>
          <w:lang w:eastAsia="vi-VN"/>
        </w:rPr>
        <w:t>ình Huệ</w:t>
      </w:r>
    </w:p>
    <w:p w14:paraId="1F3B213D" w14:textId="77777777" w:rsidR="00777DD1" w:rsidRPr="007D55C7" w:rsidRDefault="00777DD1" w:rsidP="003D098B">
      <w:pPr>
        <w:jc w:val="center"/>
        <w:rPr>
          <w:rFonts w:ascii="Arial" w:hAnsi="Arial" w:cs="Arial"/>
          <w:color w:val="auto"/>
          <w:sz w:val="20"/>
          <w:szCs w:val="20"/>
          <w:lang w:eastAsia="en-US"/>
        </w:rPr>
      </w:pPr>
    </w:p>
    <w:p w14:paraId="3A76F621" w14:textId="77777777" w:rsidR="00777DD1" w:rsidRPr="007D55C7" w:rsidRDefault="00777DD1" w:rsidP="005654CE">
      <w:pPr>
        <w:spacing w:after="120"/>
        <w:ind w:firstLine="720"/>
        <w:jc w:val="both"/>
        <w:rPr>
          <w:rFonts w:ascii="Arial" w:hAnsi="Arial" w:cs="Arial"/>
          <w:color w:val="auto"/>
          <w:sz w:val="20"/>
          <w:szCs w:val="20"/>
          <w:lang w:eastAsia="en-US"/>
        </w:rPr>
      </w:pPr>
    </w:p>
    <w:sectPr w:rsidR="00777DD1" w:rsidRPr="007D55C7" w:rsidSect="00F123EE">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4EA6D" w14:textId="77777777" w:rsidR="00B02E53" w:rsidRDefault="00B02E53" w:rsidP="00EC202F">
      <w:r>
        <w:separator/>
      </w:r>
    </w:p>
  </w:endnote>
  <w:endnote w:type="continuationSeparator" w:id="0">
    <w:p w14:paraId="11C3B81E" w14:textId="77777777" w:rsidR="00B02E53" w:rsidRDefault="00B02E53" w:rsidP="00EC2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59658" w14:textId="77777777" w:rsidR="00EC202F" w:rsidRDefault="00EC202F">
    <w:pPr>
      <w:pStyle w:val="Footer"/>
    </w:pPr>
    <w:r w:rsidRPr="001256AD">
      <w:rPr>
        <w:noProof/>
      </w:rPr>
      <w:pict w14:anchorId="5065E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DBCFB" w14:textId="77777777" w:rsidR="00B02E53" w:rsidRDefault="00B02E53" w:rsidP="00EC202F">
      <w:r>
        <w:separator/>
      </w:r>
    </w:p>
  </w:footnote>
  <w:footnote w:type="continuationSeparator" w:id="0">
    <w:p w14:paraId="6B9D962D" w14:textId="77777777" w:rsidR="00B02E53" w:rsidRDefault="00B02E53" w:rsidP="00EC2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15:restartNumberingAfterBreak="0">
    <w:nsid w:val="0000000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15:restartNumberingAfterBreak="0">
    <w:nsid w:val="0000002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15:restartNumberingAfterBreak="0">
    <w:nsid w:val="0000003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15:restartNumberingAfterBreak="0">
    <w:nsid w:val="0000003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15:restartNumberingAfterBreak="0">
    <w:nsid w:val="0000003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15:restartNumberingAfterBreak="0">
    <w:nsid w:val="0000003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8" w15:restartNumberingAfterBreak="0">
    <w:nsid w:val="0000003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9" w15:restartNumberingAfterBreak="0">
    <w:nsid w:val="0000003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0" w15:restartNumberingAfterBreak="0">
    <w:nsid w:val="0000003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1" w15:restartNumberingAfterBreak="0">
    <w:nsid w:val="0000003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2" w15:restartNumberingAfterBreak="0">
    <w:nsid w:val="0000004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3" w15:restartNumberingAfterBreak="0">
    <w:nsid w:val="0000004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4" w15:restartNumberingAfterBreak="0">
    <w:nsid w:val="0000004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5" w15:restartNumberingAfterBreak="0">
    <w:nsid w:val="00000047"/>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6" w15:restartNumberingAfterBreak="0">
    <w:nsid w:val="0000004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7" w15:restartNumberingAfterBreak="0">
    <w:nsid w:val="0000004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8" w15:restartNumberingAfterBreak="0">
    <w:nsid w:val="0000004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9" w15:restartNumberingAfterBreak="0">
    <w:nsid w:val="0000004F"/>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0" w15:restartNumberingAfterBreak="0">
    <w:nsid w:val="0000005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1" w15:restartNumberingAfterBreak="0">
    <w:nsid w:val="0000005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2" w15:restartNumberingAfterBreak="0">
    <w:nsid w:val="0000005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3" w15:restartNumberingAfterBreak="0">
    <w:nsid w:val="0000005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4" w15:restartNumberingAfterBreak="0">
    <w:nsid w:val="0000005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5" w15:restartNumberingAfterBreak="0">
    <w:nsid w:val="0000005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6" w15:restartNumberingAfterBreak="0">
    <w:nsid w:val="0000005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7" w15:restartNumberingAfterBreak="0">
    <w:nsid w:val="0000005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8" w15:restartNumberingAfterBreak="0">
    <w:nsid w:val="0000006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9" w15:restartNumberingAfterBreak="0">
    <w:nsid w:val="00000063"/>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0" w15:restartNumberingAfterBreak="0">
    <w:nsid w:val="0000006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1" w15:restartNumberingAfterBreak="0">
    <w:nsid w:val="0000006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2" w15:restartNumberingAfterBreak="0">
    <w:nsid w:val="00000069"/>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3" w15:restartNumberingAfterBreak="0">
    <w:nsid w:val="0000006B"/>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4" w15:restartNumberingAfterBreak="0">
    <w:nsid w:val="0000006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5" w15:restartNumberingAfterBreak="0">
    <w:nsid w:val="0000006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6" w15:restartNumberingAfterBreak="0">
    <w:nsid w:val="0000007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7" w15:restartNumberingAfterBreak="0">
    <w:nsid w:val="0000007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8" w15:restartNumberingAfterBreak="0">
    <w:nsid w:val="00000075"/>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9" w15:restartNumberingAfterBreak="0">
    <w:nsid w:val="0000007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0" w15:restartNumberingAfterBreak="0">
    <w:nsid w:val="0000007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1" w15:restartNumberingAfterBreak="0">
    <w:nsid w:val="0000007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2" w15:restartNumberingAfterBreak="0">
    <w:nsid w:val="0000007D"/>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3" w15:restartNumberingAfterBreak="0">
    <w:nsid w:val="0000007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4" w15:restartNumberingAfterBreak="0">
    <w:nsid w:val="00000081"/>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5" w15:restartNumberingAfterBreak="0">
    <w:nsid w:val="00000083"/>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6" w15:restartNumberingAfterBreak="0">
    <w:nsid w:val="00000085"/>
    <w:multiLevelType w:val="multilevel"/>
    <w:tmpl w:val="FFFFFFFF"/>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7" w15:restartNumberingAfterBreak="0">
    <w:nsid w:val="00000087"/>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8" w15:restartNumberingAfterBreak="0">
    <w:nsid w:val="00000089"/>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9" w15:restartNumberingAfterBreak="0">
    <w:nsid w:val="0000008B"/>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0" w15:restartNumberingAfterBreak="0">
    <w:nsid w:val="0000008D"/>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1" w15:restartNumberingAfterBreak="0">
    <w:nsid w:val="0000008F"/>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2" w15:restartNumberingAfterBreak="0">
    <w:nsid w:val="00000091"/>
    <w:multiLevelType w:val="multilevel"/>
    <w:tmpl w:val="FFFFFFFF"/>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413432259">
    <w:abstractNumId w:val="0"/>
  </w:num>
  <w:num w:numId="2" w16cid:durableId="2083403549">
    <w:abstractNumId w:val="1"/>
  </w:num>
  <w:num w:numId="3" w16cid:durableId="170491834">
    <w:abstractNumId w:val="2"/>
  </w:num>
  <w:num w:numId="4" w16cid:durableId="1444223459">
    <w:abstractNumId w:val="3"/>
  </w:num>
  <w:num w:numId="5" w16cid:durableId="1268928880">
    <w:abstractNumId w:val="4"/>
  </w:num>
  <w:num w:numId="6" w16cid:durableId="1910460824">
    <w:abstractNumId w:val="5"/>
  </w:num>
  <w:num w:numId="7" w16cid:durableId="168452736">
    <w:abstractNumId w:val="6"/>
  </w:num>
  <w:num w:numId="8" w16cid:durableId="527834491">
    <w:abstractNumId w:val="7"/>
  </w:num>
  <w:num w:numId="9" w16cid:durableId="492913140">
    <w:abstractNumId w:val="8"/>
  </w:num>
  <w:num w:numId="10" w16cid:durableId="1924758251">
    <w:abstractNumId w:val="9"/>
  </w:num>
  <w:num w:numId="11" w16cid:durableId="1688360756">
    <w:abstractNumId w:val="10"/>
  </w:num>
  <w:num w:numId="12" w16cid:durableId="790515824">
    <w:abstractNumId w:val="11"/>
  </w:num>
  <w:num w:numId="13" w16cid:durableId="534663452">
    <w:abstractNumId w:val="12"/>
  </w:num>
  <w:num w:numId="14" w16cid:durableId="1511338282">
    <w:abstractNumId w:val="13"/>
  </w:num>
  <w:num w:numId="15" w16cid:durableId="1638682292">
    <w:abstractNumId w:val="14"/>
  </w:num>
  <w:num w:numId="16" w16cid:durableId="270472911">
    <w:abstractNumId w:val="15"/>
  </w:num>
  <w:num w:numId="17" w16cid:durableId="825897769">
    <w:abstractNumId w:val="16"/>
  </w:num>
  <w:num w:numId="18" w16cid:durableId="1467626360">
    <w:abstractNumId w:val="17"/>
  </w:num>
  <w:num w:numId="19" w16cid:durableId="778379274">
    <w:abstractNumId w:val="18"/>
  </w:num>
  <w:num w:numId="20" w16cid:durableId="1580990738">
    <w:abstractNumId w:val="19"/>
  </w:num>
  <w:num w:numId="21" w16cid:durableId="1020206077">
    <w:abstractNumId w:val="20"/>
  </w:num>
  <w:num w:numId="22" w16cid:durableId="1600327928">
    <w:abstractNumId w:val="21"/>
  </w:num>
  <w:num w:numId="23" w16cid:durableId="531000299">
    <w:abstractNumId w:val="22"/>
  </w:num>
  <w:num w:numId="24" w16cid:durableId="1866139290">
    <w:abstractNumId w:val="23"/>
  </w:num>
  <w:num w:numId="25" w16cid:durableId="1727219222">
    <w:abstractNumId w:val="24"/>
  </w:num>
  <w:num w:numId="26" w16cid:durableId="240146295">
    <w:abstractNumId w:val="25"/>
  </w:num>
  <w:num w:numId="27" w16cid:durableId="630131220">
    <w:abstractNumId w:val="26"/>
  </w:num>
  <w:num w:numId="28" w16cid:durableId="1410232483">
    <w:abstractNumId w:val="27"/>
  </w:num>
  <w:num w:numId="29" w16cid:durableId="1875340836">
    <w:abstractNumId w:val="28"/>
  </w:num>
  <w:num w:numId="30" w16cid:durableId="756679313">
    <w:abstractNumId w:val="29"/>
  </w:num>
  <w:num w:numId="31" w16cid:durableId="800072569">
    <w:abstractNumId w:val="30"/>
  </w:num>
  <w:num w:numId="32" w16cid:durableId="234826170">
    <w:abstractNumId w:val="31"/>
  </w:num>
  <w:num w:numId="33" w16cid:durableId="2035038622">
    <w:abstractNumId w:val="32"/>
  </w:num>
  <w:num w:numId="34" w16cid:durableId="438717477">
    <w:abstractNumId w:val="33"/>
  </w:num>
  <w:num w:numId="35" w16cid:durableId="1841000920">
    <w:abstractNumId w:val="34"/>
  </w:num>
  <w:num w:numId="36" w16cid:durableId="1272515186">
    <w:abstractNumId w:val="35"/>
  </w:num>
  <w:num w:numId="37" w16cid:durableId="1504736739">
    <w:abstractNumId w:val="36"/>
  </w:num>
  <w:num w:numId="38" w16cid:durableId="1296788926">
    <w:abstractNumId w:val="37"/>
  </w:num>
  <w:num w:numId="39" w16cid:durableId="1801073822">
    <w:abstractNumId w:val="38"/>
  </w:num>
  <w:num w:numId="40" w16cid:durableId="1010524056">
    <w:abstractNumId w:val="39"/>
  </w:num>
  <w:num w:numId="41" w16cid:durableId="582565634">
    <w:abstractNumId w:val="40"/>
  </w:num>
  <w:num w:numId="42" w16cid:durableId="1737776879">
    <w:abstractNumId w:val="41"/>
  </w:num>
  <w:num w:numId="43" w16cid:durableId="885144819">
    <w:abstractNumId w:val="42"/>
  </w:num>
  <w:num w:numId="44" w16cid:durableId="34935516">
    <w:abstractNumId w:val="43"/>
  </w:num>
  <w:num w:numId="45" w16cid:durableId="1050692999">
    <w:abstractNumId w:val="44"/>
  </w:num>
  <w:num w:numId="46" w16cid:durableId="2123382309">
    <w:abstractNumId w:val="45"/>
  </w:num>
  <w:num w:numId="47" w16cid:durableId="1498227791">
    <w:abstractNumId w:val="46"/>
  </w:num>
  <w:num w:numId="48" w16cid:durableId="462045873">
    <w:abstractNumId w:val="47"/>
  </w:num>
  <w:num w:numId="49" w16cid:durableId="844049411">
    <w:abstractNumId w:val="48"/>
  </w:num>
  <w:num w:numId="50" w16cid:durableId="464079888">
    <w:abstractNumId w:val="49"/>
  </w:num>
  <w:num w:numId="51" w16cid:durableId="1041634824">
    <w:abstractNumId w:val="50"/>
  </w:num>
  <w:num w:numId="52" w16cid:durableId="1871841604">
    <w:abstractNumId w:val="51"/>
  </w:num>
  <w:num w:numId="53" w16cid:durableId="664742786">
    <w:abstractNumId w:val="52"/>
  </w:num>
  <w:num w:numId="54" w16cid:durableId="1434472968">
    <w:abstractNumId w:val="53"/>
  </w:num>
  <w:num w:numId="55" w16cid:durableId="949702471">
    <w:abstractNumId w:val="54"/>
  </w:num>
  <w:num w:numId="56" w16cid:durableId="224533963">
    <w:abstractNumId w:val="55"/>
  </w:num>
  <w:num w:numId="57" w16cid:durableId="535192845">
    <w:abstractNumId w:val="56"/>
  </w:num>
  <w:num w:numId="58" w16cid:durableId="1931694718">
    <w:abstractNumId w:val="57"/>
  </w:num>
  <w:num w:numId="59" w16cid:durableId="1933658278">
    <w:abstractNumId w:val="58"/>
  </w:num>
  <w:num w:numId="60" w16cid:durableId="1106776287">
    <w:abstractNumId w:val="59"/>
  </w:num>
  <w:num w:numId="61" w16cid:durableId="2013528179">
    <w:abstractNumId w:val="60"/>
  </w:num>
  <w:num w:numId="62" w16cid:durableId="1890726584">
    <w:abstractNumId w:val="61"/>
  </w:num>
  <w:num w:numId="63" w16cid:durableId="2064861920">
    <w:abstractNumId w:val="62"/>
  </w:num>
  <w:num w:numId="64" w16cid:durableId="1209146087">
    <w:abstractNumId w:val="63"/>
  </w:num>
  <w:num w:numId="65" w16cid:durableId="1313681995">
    <w:abstractNumId w:val="64"/>
  </w:num>
  <w:num w:numId="66" w16cid:durableId="520246406">
    <w:abstractNumId w:val="65"/>
  </w:num>
  <w:num w:numId="67" w16cid:durableId="1298416891">
    <w:abstractNumId w:val="66"/>
  </w:num>
  <w:num w:numId="68" w16cid:durableId="268785155">
    <w:abstractNumId w:val="67"/>
  </w:num>
  <w:num w:numId="69" w16cid:durableId="2132362037">
    <w:abstractNumId w:val="68"/>
  </w:num>
  <w:num w:numId="70" w16cid:durableId="227233094">
    <w:abstractNumId w:val="69"/>
  </w:num>
  <w:num w:numId="71" w16cid:durableId="790786158">
    <w:abstractNumId w:val="70"/>
  </w:num>
  <w:num w:numId="72" w16cid:durableId="2118985011">
    <w:abstractNumId w:val="71"/>
  </w:num>
  <w:num w:numId="73" w16cid:durableId="1302807361">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oNotTrackMove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114"/>
    <w:rsid w:val="00063359"/>
    <w:rsid w:val="000C4853"/>
    <w:rsid w:val="00266A59"/>
    <w:rsid w:val="00313114"/>
    <w:rsid w:val="003D098B"/>
    <w:rsid w:val="004A6B77"/>
    <w:rsid w:val="0051411A"/>
    <w:rsid w:val="005654CE"/>
    <w:rsid w:val="005818F4"/>
    <w:rsid w:val="00597EDA"/>
    <w:rsid w:val="006A506B"/>
    <w:rsid w:val="00777DD1"/>
    <w:rsid w:val="007D55C7"/>
    <w:rsid w:val="008D2CF4"/>
    <w:rsid w:val="008D6A41"/>
    <w:rsid w:val="00984601"/>
    <w:rsid w:val="00B02E53"/>
    <w:rsid w:val="00BE174C"/>
    <w:rsid w:val="00C52EA8"/>
    <w:rsid w:val="00D41698"/>
    <w:rsid w:val="00DB6243"/>
    <w:rsid w:val="00EC202F"/>
    <w:rsid w:val="00F1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753F216"/>
  <w14:defaultImageDpi w14:val="0"/>
  <w15:docId w15:val="{4EF9AE67-B0E9-455B-98DC-E575036D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Times New Roman" w:hAnsi="Courier New"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uiPriority w:val="99"/>
    <w:rPr>
      <w:rFonts w:ascii="Times New Roman" w:hAnsi="Times New Roman" w:cs="Times New Roman"/>
      <w:b/>
      <w:bCs/>
      <w:sz w:val="22"/>
      <w:szCs w:val="22"/>
      <w:u w:val="none"/>
    </w:rPr>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Other">
    <w:name w:val="Other_"/>
    <w:link w:val="Other0"/>
    <w:uiPriority w:val="99"/>
    <w:rPr>
      <w:rFonts w:ascii="Times New Roman" w:hAnsi="Times New Roman" w:cs="Times New Roman"/>
      <w:sz w:val="26"/>
      <w:szCs w:val="26"/>
      <w:u w:val="none"/>
    </w:rPr>
  </w:style>
  <w:style w:type="character" w:customStyle="1" w:styleId="Tablecaption">
    <w:name w:val="Table caption_"/>
    <w:link w:val="Tablecaption0"/>
    <w:uiPriority w:val="99"/>
    <w:rPr>
      <w:rFonts w:ascii="Times New Roman" w:hAnsi="Times New Roman" w:cs="Times New Roman"/>
      <w:sz w:val="26"/>
      <w:szCs w:val="26"/>
      <w:u w:val="none"/>
    </w:rPr>
  </w:style>
  <w:style w:type="paragraph" w:customStyle="1" w:styleId="Bodytext20">
    <w:name w:val="Body text (2)"/>
    <w:basedOn w:val="Normal"/>
    <w:link w:val="Bodytext2"/>
    <w:uiPriority w:val="99"/>
    <w:pPr>
      <w:shd w:val="clear" w:color="auto" w:fill="FFFFFF"/>
      <w:spacing w:line="257" w:lineRule="auto"/>
      <w:jc w:val="center"/>
    </w:pPr>
    <w:rPr>
      <w:rFonts w:ascii="Times New Roman" w:hAnsi="Times New Roman" w:cs="Times New Roman"/>
      <w:b/>
      <w:bCs/>
      <w:color w:val="auto"/>
      <w:sz w:val="22"/>
      <w:szCs w:val="22"/>
      <w:lang w:eastAsia="en-US"/>
    </w:rPr>
  </w:style>
  <w:style w:type="paragraph" w:styleId="BodyText">
    <w:name w:val="Body Text"/>
    <w:basedOn w:val="Normal"/>
    <w:link w:val="BodyTextChar1"/>
    <w:uiPriority w:val="99"/>
    <w:qFormat/>
    <w:pPr>
      <w:shd w:val="clear" w:color="auto" w:fill="FFFFFF"/>
      <w:spacing w:after="100" w:line="276"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100" w:line="276" w:lineRule="auto"/>
      <w:ind w:firstLine="560"/>
      <w:outlineLvl w:val="0"/>
    </w:pPr>
    <w:rPr>
      <w:rFonts w:ascii="Times New Roman" w:hAnsi="Times New Roman" w:cs="Times New Roman"/>
      <w:b/>
      <w:bCs/>
      <w:color w:val="auto"/>
      <w:sz w:val="26"/>
      <w:szCs w:val="26"/>
      <w:lang w:eastAsia="en-US"/>
    </w:rPr>
  </w:style>
  <w:style w:type="paragraph" w:customStyle="1" w:styleId="Other0">
    <w:name w:val="Other"/>
    <w:basedOn w:val="Normal"/>
    <w:link w:val="Other"/>
    <w:uiPriority w:val="99"/>
    <w:pPr>
      <w:shd w:val="clear" w:color="auto" w:fill="FFFFFF"/>
      <w:spacing w:after="100" w:line="276" w:lineRule="auto"/>
      <w:ind w:firstLine="400"/>
    </w:pPr>
    <w:rPr>
      <w:rFonts w:ascii="Times New Roman" w:hAnsi="Times New Roman" w:cs="Times New Roman"/>
      <w:color w:val="auto"/>
      <w:sz w:val="26"/>
      <w:szCs w:val="26"/>
      <w:lang w:eastAsia="en-US"/>
    </w:rPr>
  </w:style>
  <w:style w:type="paragraph" w:customStyle="1" w:styleId="Tablecaption0">
    <w:name w:val="Table caption"/>
    <w:basedOn w:val="Normal"/>
    <w:link w:val="Tablecaption"/>
    <w:uiPriority w:val="99"/>
    <w:pPr>
      <w:shd w:val="clear" w:color="auto" w:fill="FFFFFF"/>
      <w:spacing w:line="271" w:lineRule="auto"/>
      <w:ind w:firstLine="580"/>
    </w:pPr>
    <w:rPr>
      <w:rFonts w:ascii="Times New Roman" w:hAnsi="Times New Roman" w:cs="Times New Roman"/>
      <w:color w:val="auto"/>
      <w:sz w:val="26"/>
      <w:szCs w:val="26"/>
      <w:lang w:eastAsia="en-US"/>
    </w:rPr>
  </w:style>
  <w:style w:type="table" w:styleId="TableGrid">
    <w:name w:val="Table Grid"/>
    <w:basedOn w:val="TableNormal"/>
    <w:uiPriority w:val="39"/>
    <w:rsid w:val="00F12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202F"/>
    <w:pPr>
      <w:tabs>
        <w:tab w:val="center" w:pos="4680"/>
        <w:tab w:val="right" w:pos="9360"/>
      </w:tabs>
    </w:pPr>
  </w:style>
  <w:style w:type="character" w:customStyle="1" w:styleId="HeaderChar">
    <w:name w:val="Header Char"/>
    <w:link w:val="Header"/>
    <w:uiPriority w:val="99"/>
    <w:rsid w:val="00EC202F"/>
    <w:rPr>
      <w:rFonts w:cs="Courier New"/>
      <w:color w:val="000000"/>
      <w:sz w:val="24"/>
      <w:szCs w:val="24"/>
      <w:lang w:val="vi-VN" w:eastAsia="vi-VN"/>
    </w:rPr>
  </w:style>
  <w:style w:type="paragraph" w:styleId="Footer">
    <w:name w:val="footer"/>
    <w:basedOn w:val="Normal"/>
    <w:link w:val="FooterChar"/>
    <w:uiPriority w:val="99"/>
    <w:unhideWhenUsed/>
    <w:rsid w:val="00EC202F"/>
    <w:pPr>
      <w:tabs>
        <w:tab w:val="center" w:pos="4680"/>
        <w:tab w:val="right" w:pos="9360"/>
      </w:tabs>
    </w:pPr>
  </w:style>
  <w:style w:type="character" w:customStyle="1" w:styleId="FooterChar">
    <w:name w:val="Footer Char"/>
    <w:link w:val="Footer"/>
    <w:uiPriority w:val="99"/>
    <w:rsid w:val="00EC202F"/>
    <w:rPr>
      <w:rFonts w:cs="Courier New"/>
      <w:color w:val="000000"/>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User</dc:creator>
  <cp:keywords/>
  <dc:description/>
  <cp:lastModifiedBy>HoangNam</cp:lastModifiedBy>
  <cp:revision>2</cp:revision>
  <dcterms:created xsi:type="dcterms:W3CDTF">2025-10-16T19:20:00Z</dcterms:created>
  <dcterms:modified xsi:type="dcterms:W3CDTF">2025-10-16T19:20:00Z</dcterms:modified>
</cp:coreProperties>
</file>