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000" w:firstRow="0" w:lastRow="0" w:firstColumn="0" w:lastColumn="0" w:noHBand="0" w:noVBand="0"/>
      </w:tblPr>
      <w:tblGrid>
        <w:gridCol w:w="3240"/>
        <w:gridCol w:w="6120"/>
      </w:tblGrid>
      <w:tr w:rsidR="00E11C7E" w:rsidRPr="00E11C7E" w14:paraId="096D520D" w14:textId="77777777">
        <w:tc>
          <w:tcPr>
            <w:tcW w:w="3240" w:type="dxa"/>
            <w:tcMar>
              <w:top w:w="0" w:type="dxa"/>
              <w:left w:w="108" w:type="dxa"/>
              <w:bottom w:w="0" w:type="dxa"/>
              <w:right w:w="108" w:type="dxa"/>
            </w:tcMar>
          </w:tcPr>
          <w:p w14:paraId="68DEE011" w14:textId="77777777" w:rsidR="00E11C7E" w:rsidRDefault="00E11C7E" w:rsidP="00E11C7E">
            <w:pPr>
              <w:pStyle w:val="NormalWeb"/>
              <w:spacing w:before="0" w:beforeAutospacing="0" w:after="0" w:afterAutospacing="0"/>
              <w:jc w:val="center"/>
              <w:rPr>
                <w:rFonts w:cs="Arial"/>
                <w:b/>
                <w:bCs/>
                <w:sz w:val="20"/>
              </w:rPr>
            </w:pPr>
            <w:r w:rsidRPr="00E11C7E">
              <w:rPr>
                <w:rFonts w:cs="Arial"/>
                <w:b/>
                <w:bCs/>
                <w:sz w:val="20"/>
              </w:rPr>
              <w:t>QUỐC HỘI</w:t>
            </w:r>
            <w:r w:rsidRPr="00E11C7E">
              <w:rPr>
                <w:rFonts w:cs="Arial"/>
                <w:b/>
                <w:bCs/>
                <w:sz w:val="20"/>
              </w:rPr>
              <w:br/>
              <w:t>--------</w:t>
            </w:r>
            <w:r>
              <w:rPr>
                <w:rFonts w:cs="Arial"/>
                <w:b/>
                <w:bCs/>
                <w:sz w:val="20"/>
              </w:rPr>
              <w:t>--</w:t>
            </w:r>
          </w:p>
          <w:p w14:paraId="4946DAD8" w14:textId="77777777" w:rsidR="00E11C7E" w:rsidRPr="00E11C7E" w:rsidRDefault="00E11C7E" w:rsidP="00E11C7E">
            <w:pPr>
              <w:pStyle w:val="NormalWeb"/>
              <w:spacing w:before="0" w:beforeAutospacing="0" w:after="0" w:afterAutospacing="0"/>
              <w:jc w:val="center"/>
              <w:rPr>
                <w:rFonts w:cs="Arial"/>
                <w:sz w:val="20"/>
              </w:rPr>
            </w:pPr>
            <w:r w:rsidRPr="00E11C7E">
              <w:rPr>
                <w:rFonts w:cs="Arial"/>
                <w:sz w:val="20"/>
              </w:rPr>
              <w:t>Luật số: 30/2013/QH13</w:t>
            </w:r>
          </w:p>
        </w:tc>
        <w:tc>
          <w:tcPr>
            <w:tcW w:w="6120" w:type="dxa"/>
            <w:tcMar>
              <w:top w:w="0" w:type="dxa"/>
              <w:left w:w="108" w:type="dxa"/>
              <w:bottom w:w="0" w:type="dxa"/>
              <w:right w:w="108" w:type="dxa"/>
            </w:tcMar>
          </w:tcPr>
          <w:p w14:paraId="3E46752C" w14:textId="77777777" w:rsidR="00E11C7E" w:rsidRDefault="00E11C7E" w:rsidP="00E11C7E">
            <w:pPr>
              <w:pStyle w:val="NormalWeb"/>
              <w:spacing w:before="0" w:beforeAutospacing="0" w:after="0" w:afterAutospacing="0"/>
              <w:jc w:val="center"/>
              <w:rPr>
                <w:rFonts w:cs="Arial"/>
                <w:b/>
                <w:bCs/>
                <w:sz w:val="20"/>
              </w:rPr>
            </w:pPr>
            <w:r w:rsidRPr="00E11C7E">
              <w:rPr>
                <w:rFonts w:cs="Arial"/>
                <w:b/>
                <w:bCs/>
                <w:sz w:val="20"/>
              </w:rPr>
              <w:t>CỘNG HÒA XÃ HỘI CHỦ NGHĨA VIỆT NAM</w:t>
            </w:r>
            <w:r w:rsidRPr="00E11C7E">
              <w:rPr>
                <w:rFonts w:cs="Arial"/>
                <w:b/>
                <w:bCs/>
                <w:sz w:val="20"/>
              </w:rPr>
              <w:br/>
              <w:t xml:space="preserve">Độc lập - Tự do - Hạnh phúc </w:t>
            </w:r>
            <w:r w:rsidRPr="00E11C7E">
              <w:rPr>
                <w:rFonts w:cs="Arial"/>
                <w:b/>
                <w:bCs/>
                <w:sz w:val="20"/>
              </w:rPr>
              <w:br/>
              <w:t>---------------</w:t>
            </w:r>
            <w:r>
              <w:rPr>
                <w:rFonts w:cs="Arial"/>
                <w:b/>
                <w:bCs/>
                <w:sz w:val="20"/>
              </w:rPr>
              <w:t>-----------</w:t>
            </w:r>
          </w:p>
          <w:p w14:paraId="3009F79F" w14:textId="77777777" w:rsidR="00E11C7E" w:rsidRPr="00E11C7E" w:rsidRDefault="00E11C7E" w:rsidP="00E11C7E">
            <w:pPr>
              <w:pStyle w:val="NormalWeb"/>
              <w:spacing w:before="0" w:beforeAutospacing="0" w:after="0" w:afterAutospacing="0"/>
              <w:jc w:val="right"/>
              <w:rPr>
                <w:rFonts w:cs="Arial"/>
                <w:sz w:val="20"/>
              </w:rPr>
            </w:pPr>
          </w:p>
        </w:tc>
      </w:tr>
    </w:tbl>
    <w:p w14:paraId="41F1748B" w14:textId="77777777" w:rsidR="00E11C7E" w:rsidRDefault="00E11C7E" w:rsidP="00E11C7E">
      <w:pPr>
        <w:pStyle w:val="NormalWeb"/>
        <w:autoSpaceDE w:val="0"/>
        <w:autoSpaceDN w:val="0"/>
        <w:spacing w:before="0" w:beforeAutospacing="0" w:after="0" w:afterAutospacing="0"/>
        <w:rPr>
          <w:rFonts w:cs="Arial"/>
          <w:sz w:val="20"/>
        </w:rPr>
      </w:pPr>
    </w:p>
    <w:p w14:paraId="6710DEB2" w14:textId="77777777" w:rsidR="00E11C7E" w:rsidRPr="00E11C7E" w:rsidRDefault="00E11C7E" w:rsidP="00E11C7E">
      <w:pPr>
        <w:pStyle w:val="NormalWeb"/>
        <w:autoSpaceDE w:val="0"/>
        <w:autoSpaceDN w:val="0"/>
        <w:spacing w:before="0" w:beforeAutospacing="0" w:after="0" w:afterAutospacing="0"/>
        <w:rPr>
          <w:rFonts w:cs="Arial"/>
          <w:sz w:val="20"/>
        </w:rPr>
      </w:pPr>
      <w:r w:rsidRPr="00E11C7E">
        <w:rPr>
          <w:rFonts w:cs="Arial"/>
          <w:sz w:val="20"/>
        </w:rPr>
        <w:t> </w:t>
      </w:r>
    </w:p>
    <w:p w14:paraId="0D3C4994" w14:textId="77777777" w:rsidR="00E11C7E" w:rsidRPr="00E11C7E" w:rsidRDefault="00E11C7E" w:rsidP="00E11C7E">
      <w:pPr>
        <w:pStyle w:val="NormalWeb"/>
        <w:autoSpaceDE w:val="0"/>
        <w:autoSpaceDN w:val="0"/>
        <w:spacing w:before="0" w:beforeAutospacing="0" w:after="0" w:afterAutospacing="0"/>
        <w:jc w:val="center"/>
        <w:rPr>
          <w:rFonts w:cs="Arial"/>
          <w:sz w:val="20"/>
        </w:rPr>
      </w:pPr>
      <w:r w:rsidRPr="00E11C7E">
        <w:rPr>
          <w:rFonts w:cs="Arial"/>
          <w:b/>
          <w:bCs/>
          <w:sz w:val="20"/>
        </w:rPr>
        <w:t>LUẬT</w:t>
      </w:r>
    </w:p>
    <w:p w14:paraId="5CDF705B" w14:textId="77777777" w:rsidR="00E11C7E" w:rsidRDefault="00E11C7E" w:rsidP="00E11C7E">
      <w:pPr>
        <w:pStyle w:val="NormalWeb"/>
        <w:autoSpaceDE w:val="0"/>
        <w:autoSpaceDN w:val="0"/>
        <w:spacing w:before="0" w:beforeAutospacing="0" w:after="0" w:afterAutospacing="0"/>
        <w:jc w:val="center"/>
        <w:rPr>
          <w:rFonts w:cs="Arial"/>
          <w:b/>
          <w:sz w:val="20"/>
        </w:rPr>
      </w:pPr>
      <w:r w:rsidRPr="00E11C7E">
        <w:rPr>
          <w:rFonts w:cs="Arial"/>
          <w:b/>
          <w:sz w:val="20"/>
        </w:rPr>
        <w:t>GIÁO DỤC QUỐC PHÒNG VÀ AN NINH</w:t>
      </w:r>
    </w:p>
    <w:p w14:paraId="02E638BE" w14:textId="77777777" w:rsidR="00E11C7E" w:rsidRDefault="00E11C7E" w:rsidP="00E11C7E">
      <w:pPr>
        <w:pStyle w:val="NormalWeb"/>
        <w:autoSpaceDE w:val="0"/>
        <w:autoSpaceDN w:val="0"/>
        <w:spacing w:before="0" w:beforeAutospacing="0" w:after="0" w:afterAutospacing="0"/>
        <w:jc w:val="center"/>
        <w:rPr>
          <w:rFonts w:cs="Arial"/>
          <w:b/>
          <w:sz w:val="20"/>
        </w:rPr>
      </w:pPr>
    </w:p>
    <w:p w14:paraId="551B70CB" w14:textId="77777777" w:rsidR="00E11C7E" w:rsidRPr="00E11C7E" w:rsidRDefault="00E11C7E" w:rsidP="00E11C7E">
      <w:pPr>
        <w:pStyle w:val="NormalWeb"/>
        <w:autoSpaceDE w:val="0"/>
        <w:autoSpaceDN w:val="0"/>
        <w:spacing w:before="0" w:beforeAutospacing="0" w:after="0" w:afterAutospacing="0"/>
        <w:jc w:val="center"/>
        <w:rPr>
          <w:rFonts w:cs="Arial"/>
          <w:b/>
          <w:sz w:val="20"/>
        </w:rPr>
      </w:pPr>
    </w:p>
    <w:p w14:paraId="18C2F631"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i/>
          <w:iCs/>
          <w:sz w:val="20"/>
        </w:rPr>
        <w:t>Căn cứ Hiến pháp nước Cộng hòa xã hội chủ nghĩa Việt Nam năm 1992 được sửa đổi, bổ sung một số điều theo Nghị quyết số 51/2001/QH10;</w:t>
      </w:r>
    </w:p>
    <w:p w14:paraId="0A6B6323" w14:textId="77777777" w:rsidR="00E11C7E" w:rsidRDefault="00E11C7E" w:rsidP="00477428">
      <w:pPr>
        <w:pStyle w:val="NormalWeb"/>
        <w:autoSpaceDE w:val="0"/>
        <w:autoSpaceDN w:val="0"/>
        <w:spacing w:before="0" w:beforeAutospacing="0" w:after="120" w:afterAutospacing="0"/>
        <w:ind w:firstLine="720"/>
        <w:jc w:val="both"/>
        <w:rPr>
          <w:rFonts w:cs="Arial"/>
          <w:i/>
          <w:iCs/>
          <w:sz w:val="20"/>
        </w:rPr>
      </w:pPr>
      <w:r w:rsidRPr="00E11C7E">
        <w:rPr>
          <w:rFonts w:cs="Arial"/>
          <w:i/>
          <w:iCs/>
          <w:sz w:val="20"/>
        </w:rPr>
        <w:t>Quốc hội ban hành Luật giáo dục quốc phòng và an ninh.</w:t>
      </w:r>
    </w:p>
    <w:p w14:paraId="54C6E512" w14:textId="77777777" w:rsidR="00E11C7E" w:rsidRPr="00E11C7E" w:rsidRDefault="00E11C7E" w:rsidP="00E11C7E">
      <w:pPr>
        <w:pStyle w:val="NormalWeb"/>
        <w:autoSpaceDE w:val="0"/>
        <w:autoSpaceDN w:val="0"/>
        <w:spacing w:before="0" w:beforeAutospacing="0" w:after="0" w:afterAutospacing="0"/>
        <w:rPr>
          <w:rFonts w:cs="Arial"/>
          <w:sz w:val="20"/>
        </w:rPr>
      </w:pPr>
    </w:p>
    <w:p w14:paraId="6D4EB595" w14:textId="77777777" w:rsidR="00E11C7E" w:rsidRPr="00E11C7E" w:rsidRDefault="00E11C7E" w:rsidP="00E11C7E">
      <w:pPr>
        <w:pStyle w:val="NormalWeb"/>
        <w:autoSpaceDE w:val="0"/>
        <w:autoSpaceDN w:val="0"/>
        <w:spacing w:before="0" w:beforeAutospacing="0" w:after="0" w:afterAutospacing="0"/>
        <w:jc w:val="center"/>
        <w:rPr>
          <w:rFonts w:cs="Arial"/>
          <w:sz w:val="20"/>
        </w:rPr>
      </w:pPr>
      <w:r w:rsidRPr="00E11C7E">
        <w:rPr>
          <w:rFonts w:cs="Arial"/>
          <w:b/>
          <w:bCs/>
          <w:sz w:val="20"/>
        </w:rPr>
        <w:t>Chương I</w:t>
      </w:r>
    </w:p>
    <w:p w14:paraId="7F99115B" w14:textId="77777777" w:rsidR="00E11C7E" w:rsidRDefault="00E11C7E" w:rsidP="00E11C7E">
      <w:pPr>
        <w:pStyle w:val="NormalWeb"/>
        <w:autoSpaceDE w:val="0"/>
        <w:autoSpaceDN w:val="0"/>
        <w:spacing w:before="0" w:beforeAutospacing="0" w:after="0" w:afterAutospacing="0"/>
        <w:jc w:val="center"/>
        <w:rPr>
          <w:rFonts w:cs="Arial"/>
          <w:b/>
          <w:bCs/>
          <w:sz w:val="20"/>
        </w:rPr>
      </w:pPr>
      <w:r w:rsidRPr="00E11C7E">
        <w:rPr>
          <w:rFonts w:cs="Arial"/>
          <w:b/>
          <w:bCs/>
          <w:sz w:val="20"/>
        </w:rPr>
        <w:t>NHỮNG QUY ĐỊNH CHUNG</w:t>
      </w:r>
    </w:p>
    <w:p w14:paraId="2E3BD68E" w14:textId="77777777" w:rsidR="00E11C7E" w:rsidRPr="00E11C7E" w:rsidRDefault="00E11C7E" w:rsidP="00E11C7E">
      <w:pPr>
        <w:pStyle w:val="NormalWeb"/>
        <w:autoSpaceDE w:val="0"/>
        <w:autoSpaceDN w:val="0"/>
        <w:spacing w:before="0" w:beforeAutospacing="0" w:after="0" w:afterAutospacing="0"/>
        <w:jc w:val="center"/>
        <w:rPr>
          <w:rFonts w:cs="Arial"/>
          <w:sz w:val="20"/>
        </w:rPr>
      </w:pPr>
    </w:p>
    <w:p w14:paraId="48A2E13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1. Phạm vi điều chỉnh</w:t>
      </w:r>
    </w:p>
    <w:p w14:paraId="2BA7272B"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Luật này quy định nguyên tắc, chính sách, nội dung cơ bản, hình thức giáo dục quốc phòng và an ninh; nhiệm vụ, quyền hạn của cơ quan, tổ chức, quyền và trách nhiệm của công dân về giáo dục quốc phòng và an ninh.</w:t>
      </w:r>
    </w:p>
    <w:p w14:paraId="46965FD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2. Đối tượng áp dụng</w:t>
      </w:r>
    </w:p>
    <w:p w14:paraId="11E7459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Cơ quan, tổ chức, công dân Việt Nam.</w:t>
      </w:r>
    </w:p>
    <w:p w14:paraId="7065C28A"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Tổ chức, cá nhân nước ngoài cư trú, hoạt động trên lãnh thổ Việt Nam có trách nhiệm tuân theo quy định của Luật này và pháp luật có liên quan về giáo dục quốc phòng và an ninh.</w:t>
      </w:r>
    </w:p>
    <w:p w14:paraId="0AE51EA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3. Giải thích từ ngữ</w:t>
      </w:r>
    </w:p>
    <w:p w14:paraId="12D66DC0"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Trong Luật này, các từ ngữ dưới đây được hiểu như sau:</w:t>
      </w:r>
    </w:p>
    <w:p w14:paraId="473D1A3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 xml:space="preserve">1. </w:t>
      </w:r>
      <w:r w:rsidRPr="00E11C7E">
        <w:rPr>
          <w:rFonts w:cs="Arial"/>
          <w:i/>
          <w:iCs/>
          <w:sz w:val="20"/>
        </w:rPr>
        <w:t xml:space="preserve">Kiến thức quốc phòng và an ninh </w:t>
      </w:r>
      <w:r w:rsidRPr="00E11C7E">
        <w:rPr>
          <w:rFonts w:cs="Arial"/>
          <w:sz w:val="20"/>
        </w:rPr>
        <w:t>bao gồm hệ thống quan điểm của Đảng Cộng sản Việt Nam, chính sách, pháp luật của Nhà nước về quốc phòng và an ninh; truyền thống dựng nước, giữ nước của dân tộc và kỹ năng quân sự.</w:t>
      </w:r>
    </w:p>
    <w:p w14:paraId="0E249EE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 xml:space="preserve">2. </w:t>
      </w:r>
      <w:r w:rsidRPr="00E11C7E">
        <w:rPr>
          <w:rFonts w:cs="Arial"/>
          <w:i/>
          <w:iCs/>
          <w:sz w:val="20"/>
        </w:rPr>
        <w:t xml:space="preserve">Kỹ năng quân sự </w:t>
      </w:r>
      <w:r w:rsidRPr="00E11C7E">
        <w:rPr>
          <w:rFonts w:cs="Arial"/>
          <w:sz w:val="20"/>
        </w:rPr>
        <w:t>là khả năng thực hành những nội dung cơ bản cần thiết về kỹ thuật, chiến thuật quân sự.</w:t>
      </w:r>
    </w:p>
    <w:p w14:paraId="2DF0F0B7"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4. Mục tiêu giáo dục quốc phòng và an ninh</w:t>
      </w:r>
    </w:p>
    <w:p w14:paraId="0F4F6C6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Giáo dục cho công dân về kiến thức quốc phòng và an ninh để phát huy tinh thần yêu nước, truyền thống dựng nước và giữ nước, lòng tự hào, tự tôn dân tộc, nâng cao ý thức, trách nhiệm, tự giác thực hiện nhiệm vụ quốc phòng và an ninh, bảo vệ Tổ quốc Việt Nam xã hội chủ nghĩa.</w:t>
      </w:r>
    </w:p>
    <w:p w14:paraId="74FF8A87"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5. Nguyên tắc giáo dục quốc phòng và an ninh</w:t>
      </w:r>
    </w:p>
    <w:p w14:paraId="0A7263B1"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Tuân thủ Hiến pháp và pháp luật của nước Cộng hòa xã hội chủ nghĩa Việt Nam, đặt dưới sự lãnh đạo của Đảng Cộng sản Việt Nam, sự quản lý thống nhất của Nhà nước.</w:t>
      </w:r>
    </w:p>
    <w:p w14:paraId="61674082"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Giáo dục quốc phòng và an ninh là trách nhiệm của hệ thống chính trị và toàn dân, trong đó Nhà nước giữ vai trò chủ đạo.</w:t>
      </w:r>
    </w:p>
    <w:p w14:paraId="5122B8C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Kết hợp giáo dục quốc phòng và an ninh với giáo dục chính trị tư tưởng, phổ biến, giáo dục pháp luật và gắn với xây dựng cơ sở vững mạnh toàn diện.</w:t>
      </w:r>
    </w:p>
    <w:p w14:paraId="3C18A12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Giáo dục toàn diện, có trọng tâm, trọng điểm bằng các hình thức phù hợp; kết hợp giữa lý luận và thực tiễn, giữa lý thuyết và thực hành.</w:t>
      </w:r>
    </w:p>
    <w:p w14:paraId="17EB7212"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5. Chương trình, nội dung giáo dục quốc phòng và an ninh phải phù hợp với từng đối tượng, đáp ứng kịp thời tình hình thực tế.</w:t>
      </w:r>
    </w:p>
    <w:p w14:paraId="3E83DDA7"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6. Bảo đảm bí mật nhà nước, tính kế hoạch, kế thừa, phát triển, khoa học, hiện đại, dễ hiểu, thiết thực và hiệu quả.</w:t>
      </w:r>
    </w:p>
    <w:p w14:paraId="63DB239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6. Chính sách của Nhà nước về giáo dục quốc phòng và an ninh</w:t>
      </w:r>
    </w:p>
    <w:p w14:paraId="68F11C1D"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lastRenderedPageBreak/>
        <w:t>1. Nhà nước bảo đảm nguồn lực cho hoạt động giáo dục quốc phòng và an ninh, có chính sách ưu tiên đối với khu vực biên giới, hải đảo, miền núi, vùng sâu, vùng xa.</w:t>
      </w:r>
    </w:p>
    <w:p w14:paraId="04D0709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Nhà nước khuyến khích, tạo điều kiện cho cơ quan, tổ chức, cá nhân đóng góp trí tuệ, công sức, tiền, tài sản cho giáo dục quốc phòng và an ninh.</w:t>
      </w:r>
    </w:p>
    <w:p w14:paraId="4B7BDB1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Cơ quan, tổ chức, cá nhân có thành tích trong giáo dục quốc phòng và an ninh được khen thưởng theo quy định của pháp luật.</w:t>
      </w:r>
    </w:p>
    <w:p w14:paraId="699209A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7. Quyền và trách nhiệm của công dân về giáo dục quốc phòng và an ninh</w:t>
      </w:r>
    </w:p>
    <w:p w14:paraId="228A34C0"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Công dân có quyền và trách nhiệm học tập, nghiên cứu để nắm vững kiến thức quốc phòng và an ninh. Người tham gia giáo dục quốc phòng và an ninh được hưởng chế độ, chính sách theo quy định của pháp luật.</w:t>
      </w:r>
    </w:p>
    <w:p w14:paraId="2B1669B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8. Trung tâm giáo dục quốc phòng và an ninh</w:t>
      </w:r>
    </w:p>
    <w:p w14:paraId="15E3562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Trung tâm giáo dục quốc phòng và an ninh là cơ sở giáo dục, bồi dưỡng kiến thức quốc phòng và an ninh, kỹ năng quân sự cho các đối tượng theo quy định của Luật này.</w:t>
      </w:r>
    </w:p>
    <w:p w14:paraId="4D6CA527"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Trung tâm giáo dục quốc phòng và an ninh bao gồm:</w:t>
      </w:r>
    </w:p>
    <w:p w14:paraId="5C08AF9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a) Trung tâm giáo dục quốc phòng và an ninh thuộc nhà trường quân đội;</w:t>
      </w:r>
    </w:p>
    <w:p w14:paraId="54453FA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b) Trung tâm giáo dục quốc phòng và an ninh thuộc cơ sở giáo dục đại học.</w:t>
      </w:r>
    </w:p>
    <w:p w14:paraId="7FA88112"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Quy hoạch hệ thống trung tâm giáo dục quốc phòng và an ninh phải phù hợp với quy hoạch hệ thống nhà trường quân đội, mạng lưới cơ sở giáo dục đại học và đáp ứng yêu cầu giáo dục quốc phòng và an ninh cho các đối tượng.</w:t>
      </w:r>
    </w:p>
    <w:p w14:paraId="7E6C9CB3"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Thủ tướng Chính phủ phê duyệt quy hoạch hệ thống và quy định điều kiện thành lập trung tâm giáo dục quốc phòng và an ninh.</w:t>
      </w:r>
    </w:p>
    <w:p w14:paraId="27C48753"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9. Các hành vi bị nghiêm cấm</w:t>
      </w:r>
    </w:p>
    <w:p w14:paraId="39883E37"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Lợi dụng hoạt động giáo dục quốc phòng và an ninh để tuyên truyền xuyên tạc đường lối, quan điểm của Đảng, chính sách, pháp luật của Nhà nước; tiết lộ bí mật nhà nước; tuyên truyền chính sách thù địch, gây chia rẽ khối đại đoàn kết toàn dân tộc; xâm phạm lợi ích của Nhà nước, quyền và lợi ích hợp pháp của tổ chức, cá nhân.</w:t>
      </w:r>
    </w:p>
    <w:p w14:paraId="3AC78D43"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Cản trở việc thực hiện giáo dục quốc phòng và an ninh.</w:t>
      </w:r>
    </w:p>
    <w:p w14:paraId="14830F8B" w14:textId="77777777" w:rsid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Các hành vi khác theo quy định của pháp luật.</w:t>
      </w:r>
    </w:p>
    <w:p w14:paraId="02F816ED" w14:textId="77777777" w:rsidR="00E11C7E" w:rsidRPr="00E11C7E" w:rsidRDefault="00E11C7E" w:rsidP="00E11C7E">
      <w:pPr>
        <w:pStyle w:val="NormalWeb"/>
        <w:autoSpaceDE w:val="0"/>
        <w:autoSpaceDN w:val="0"/>
        <w:spacing w:before="0" w:beforeAutospacing="0" w:after="0" w:afterAutospacing="0"/>
        <w:rPr>
          <w:rFonts w:cs="Arial"/>
          <w:sz w:val="20"/>
        </w:rPr>
      </w:pPr>
    </w:p>
    <w:p w14:paraId="029423E5" w14:textId="77777777" w:rsidR="00E11C7E" w:rsidRPr="00E11C7E" w:rsidRDefault="00E11C7E" w:rsidP="00E11C7E">
      <w:pPr>
        <w:pStyle w:val="NormalWeb"/>
        <w:autoSpaceDE w:val="0"/>
        <w:autoSpaceDN w:val="0"/>
        <w:spacing w:before="0" w:beforeAutospacing="0" w:after="0" w:afterAutospacing="0"/>
        <w:jc w:val="center"/>
        <w:rPr>
          <w:rFonts w:cs="Arial"/>
          <w:sz w:val="20"/>
        </w:rPr>
      </w:pPr>
      <w:r w:rsidRPr="00E11C7E">
        <w:rPr>
          <w:rFonts w:cs="Arial"/>
          <w:b/>
          <w:bCs/>
          <w:sz w:val="20"/>
        </w:rPr>
        <w:t>Chương II</w:t>
      </w:r>
    </w:p>
    <w:p w14:paraId="0831B89A" w14:textId="77777777" w:rsidR="00E11C7E" w:rsidRDefault="00E11C7E" w:rsidP="00E11C7E">
      <w:pPr>
        <w:pStyle w:val="NormalWeb"/>
        <w:autoSpaceDE w:val="0"/>
        <w:autoSpaceDN w:val="0"/>
        <w:spacing w:before="0" w:beforeAutospacing="0" w:after="0" w:afterAutospacing="0"/>
        <w:jc w:val="center"/>
        <w:rPr>
          <w:rFonts w:cs="Arial"/>
          <w:b/>
          <w:bCs/>
          <w:sz w:val="20"/>
        </w:rPr>
      </w:pPr>
      <w:r w:rsidRPr="00E11C7E">
        <w:rPr>
          <w:rFonts w:cs="Arial"/>
          <w:b/>
          <w:bCs/>
          <w:sz w:val="20"/>
        </w:rPr>
        <w:t>GIÁO DỤC QUỐC PHÒNG VÀ AN NINH TRONG NHÀ TRƯỜNG</w:t>
      </w:r>
    </w:p>
    <w:p w14:paraId="76839D17" w14:textId="77777777" w:rsidR="00E11C7E" w:rsidRPr="00E11C7E" w:rsidRDefault="00E11C7E" w:rsidP="00E11C7E">
      <w:pPr>
        <w:pStyle w:val="NormalWeb"/>
        <w:autoSpaceDE w:val="0"/>
        <w:autoSpaceDN w:val="0"/>
        <w:spacing w:before="0" w:beforeAutospacing="0" w:after="0" w:afterAutospacing="0"/>
        <w:jc w:val="center"/>
        <w:rPr>
          <w:rFonts w:cs="Arial"/>
          <w:sz w:val="20"/>
        </w:rPr>
      </w:pPr>
    </w:p>
    <w:p w14:paraId="322E79E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10. Trường tiểu học, trung học cơ sở</w:t>
      </w:r>
    </w:p>
    <w:p w14:paraId="3C086991"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Giáo dục quốc phòng và an ninh trong trường tiểu học, trung học cơ sở được thực hiện lồng ghép thông qua nội dung các môn học trong chương trình, kết hợp với hoạt động ngoại khoá phù hợp với lứa tuổi.</w:t>
      </w:r>
    </w:p>
    <w:p w14:paraId="29C6ABC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Bảo đảm cho học sinh hình thành những cơ sở hiểu biết ban đầu về truyền thống dựng nước và giữ nước của dân tộc, lực lượng vũ trang nhân dân; ý thức kỷ luật, tinh thần đoàn kết, yêu Tổ quốc, yêu đồng bào.</w:t>
      </w:r>
    </w:p>
    <w:p w14:paraId="45B9C64B"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11. Trường trung học phổ thông, trung cấp chuyên nghiệp, trung cấp nghề</w:t>
      </w:r>
    </w:p>
    <w:p w14:paraId="02F8F787"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Giáo dục quốc phòng và an ninh trong trường trung học phổ thông, trung cấp chuyên nghiệp, trung cấp nghề là môn học chính khóa.</w:t>
      </w:r>
    </w:p>
    <w:p w14:paraId="243CA613"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Bảo đảm cho học sinh có những hiểu biết ban đầu về nền quốc phòng toàn dân, an ninh nhân dân; về truyền thống chống ngoại xâm của dân tộc, lực lượng vũ trang nhân dân và nghệ thuật quân sự Việt Nam; có kiến thức cơ bản, cần thiết về phòng thủ dân sự và kỹ năng quân sự; sẵn sàng thực hiện nghĩa vụ quân sự bảo vệ Tổ quốc.</w:t>
      </w:r>
    </w:p>
    <w:p w14:paraId="45BBEAF1"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Tổ chức dạy và học theo phân phối chương trình. Trong năm học, căn cứ vào điều kiện cụ thể, phối hợp với cơ quan, tổ chức, đơn vị liên quan tổ chức cho học sinh học tập ngoại khoá với nội dung và hình thức thích hợp.</w:t>
      </w:r>
    </w:p>
    <w:p w14:paraId="5530E75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12. Trường cao đẳng nghề, cơ sở giáo dục đại học</w:t>
      </w:r>
    </w:p>
    <w:p w14:paraId="5027822B"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lastRenderedPageBreak/>
        <w:t>1. Giáo dục quốc phòng và an ninh trong trường cao đẳng nghề, cơ sở giáo dục đại học là môn học chính khóa.</w:t>
      </w:r>
    </w:p>
    <w:p w14:paraId="16B980B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Bảo đảm cho người học có kiến thức cơ bản về quan điểm của Đảng, chính sách, pháp luật của Nhà nước về quốc phòng và an ninh; xây dựng nền quốc phòng toàn dân, an ninh nhân dân, xây dựng thế trận quốc phòng toàn dân gắn với thế trận an ninh nhân dân, xây dựng lực lượng vũ trang nhân dân; bổ sung kiến thức về phòng thủ dân sự và kỹ năng quân sự; sẵn sàng thực hiện nghĩa vụ quân sự bảo vệ Tổ quốc.</w:t>
      </w:r>
    </w:p>
    <w:p w14:paraId="658CB9A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Tổ chức dạy và học tập trung tại trung tâm giáo dục quốc phòng và an ninh hoặc trường cao đẳng nghề, cơ sở giáo dục đại học. Trong chương trình đào tạo, căn cứ vào điều kiện cụ thể phối hợp với cơ quan, tổ chức, đơn vị liên quan tổ chức cho người học nghiên cứu, học tập ngoại khoá với nội dung và hình thức thích hợp.</w:t>
      </w:r>
    </w:p>
    <w:p w14:paraId="62BC656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13. Trường của cơ quan nhà nước, tổ chức chính trị, tổ chức chính trị - xã hội</w:t>
      </w:r>
    </w:p>
    <w:p w14:paraId="708B4A21"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Giáo dục quốc phòng và an ninh cho người học trong trường của cơ quan nhà nước, tổ chức chính trị, tổ chức chính trị - xã hội là môn học chính khóa.</w:t>
      </w:r>
    </w:p>
    <w:p w14:paraId="2AA7BDCA"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Bảo đảm cho người học nắm vững quan điểm của Đảng, chính sách, pháp luật của Nhà nước về quốc phòng và an ninh; nghệ thuật quân sự Việt Nam; tình hình, nhiệm vụ quốc phòng và an ninh; khu vực phòng thủ; phòng thủ dân sự; kết hợp kinh tế với quốc phòng và an ninh; kết hợp quốc phòng và an ninh với đối ngoại.</w:t>
      </w:r>
    </w:p>
    <w:p w14:paraId="0028B42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Căn cứ chương trình khung của Bộ Quốc phòng và quy định của cơ quan có thẩm quyền, trường của tổ chức chính trị xây dựng và thực hiện chương trình, nội dung giáo dục quốc phòng và an ninh trong hệ thống trường của tổ chức chính trị.</w:t>
      </w:r>
    </w:p>
    <w:p w14:paraId="3493A70A" w14:textId="77777777" w:rsid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Căn cứ chương trình khung của Bộ Quốc phòng, trường của cơ quan nhà nước, tổ chức chính trị - xã hội xây dựng và thực hiện chương trình, nội dung giáo dục quốc phòng và an ninh đối với người học trong trường.</w:t>
      </w:r>
    </w:p>
    <w:p w14:paraId="1F7BFBEF" w14:textId="77777777" w:rsidR="00E11C7E" w:rsidRPr="00E11C7E" w:rsidRDefault="00E11C7E" w:rsidP="00E11C7E">
      <w:pPr>
        <w:pStyle w:val="NormalWeb"/>
        <w:autoSpaceDE w:val="0"/>
        <w:autoSpaceDN w:val="0"/>
        <w:spacing w:before="0" w:beforeAutospacing="0" w:after="0" w:afterAutospacing="0"/>
        <w:rPr>
          <w:rFonts w:cs="Arial"/>
          <w:sz w:val="20"/>
        </w:rPr>
      </w:pPr>
    </w:p>
    <w:p w14:paraId="727CC4C1" w14:textId="77777777" w:rsidR="00E11C7E" w:rsidRPr="00E11C7E" w:rsidRDefault="00E11C7E" w:rsidP="00E11C7E">
      <w:pPr>
        <w:pStyle w:val="NormalWeb"/>
        <w:autoSpaceDE w:val="0"/>
        <w:autoSpaceDN w:val="0"/>
        <w:spacing w:before="0" w:beforeAutospacing="0" w:after="0" w:afterAutospacing="0"/>
        <w:jc w:val="center"/>
        <w:rPr>
          <w:rFonts w:cs="Arial"/>
          <w:sz w:val="20"/>
        </w:rPr>
      </w:pPr>
      <w:r w:rsidRPr="00E11C7E">
        <w:rPr>
          <w:rFonts w:cs="Arial"/>
          <w:b/>
          <w:bCs/>
          <w:sz w:val="20"/>
        </w:rPr>
        <w:t>Chương III</w:t>
      </w:r>
    </w:p>
    <w:p w14:paraId="37952483" w14:textId="77777777" w:rsidR="00E11C7E" w:rsidRDefault="00E11C7E" w:rsidP="00E11C7E">
      <w:pPr>
        <w:pStyle w:val="NormalWeb"/>
        <w:autoSpaceDE w:val="0"/>
        <w:autoSpaceDN w:val="0"/>
        <w:spacing w:before="0" w:beforeAutospacing="0" w:after="0" w:afterAutospacing="0"/>
        <w:jc w:val="center"/>
        <w:rPr>
          <w:rFonts w:cs="Arial"/>
          <w:b/>
          <w:bCs/>
          <w:sz w:val="20"/>
        </w:rPr>
      </w:pPr>
      <w:r w:rsidRPr="00E11C7E">
        <w:rPr>
          <w:rFonts w:cs="Arial"/>
          <w:b/>
          <w:bCs/>
          <w:sz w:val="20"/>
        </w:rPr>
        <w:t>BỒI DƯỠNG KIẾN THỨC QUỐC PHÒNG VÀ AN NINH</w:t>
      </w:r>
    </w:p>
    <w:p w14:paraId="6FA68DED" w14:textId="77777777" w:rsidR="00E11C7E" w:rsidRPr="00E11C7E" w:rsidRDefault="00E11C7E" w:rsidP="00E11C7E">
      <w:pPr>
        <w:pStyle w:val="NormalWeb"/>
        <w:autoSpaceDE w:val="0"/>
        <w:autoSpaceDN w:val="0"/>
        <w:spacing w:before="0" w:beforeAutospacing="0" w:after="0" w:afterAutospacing="0"/>
        <w:jc w:val="center"/>
        <w:rPr>
          <w:rFonts w:cs="Arial"/>
          <w:sz w:val="20"/>
        </w:rPr>
      </w:pPr>
    </w:p>
    <w:p w14:paraId="639FC33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14. Đối với đối tượng trong cơ quan, tổ chức của Nhà nước, tổ chức chính trị, tổ chức chính trị - xã hội</w:t>
      </w:r>
    </w:p>
    <w:p w14:paraId="03111A9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Bồi dưỡng kiến thức quốc phòng và an ninh cho đối tượng trong cơ quan, tổ chức của Nhà nước, tổ chức chính trị, tổ chức chính trị - xã hội được thực hiện thống nhất trong phạm vi cả nước.</w:t>
      </w:r>
    </w:p>
    <w:p w14:paraId="4235746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Đối tượng bồi dưỡng kiến thức quốc phòng và an ninh bao gồm:</w:t>
      </w:r>
    </w:p>
    <w:p w14:paraId="17C0A9E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a) Cán bộ, công chức; viên chức quản lý;</w:t>
      </w:r>
    </w:p>
    <w:p w14:paraId="5543031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b) Đại biểu dân cử;</w:t>
      </w:r>
    </w:p>
    <w:p w14:paraId="06DB8DF0"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c) Người quản lý trong doanh nghiệp nhà nước;</w:t>
      </w:r>
    </w:p>
    <w:p w14:paraId="2FE0E337"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d) Những người hoạt động không chuyên trách ở xã, phường, thị trấn (sau đây gọi là cấp xã); trưởng thôn, làng, ấp, bản, buôn, phum, sóc, tổ dân phố (sau đây gọi là thôn); trưởng các đoàn thể ở thôn;</w:t>
      </w:r>
    </w:p>
    <w:p w14:paraId="61798334"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đ) Đảng viên Đảng Cộng sản Việt Nam.</w:t>
      </w:r>
    </w:p>
    <w:p w14:paraId="0DAB5403"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Chương trình, nội dung, hình thức, thời gian bồi dưỡng kiến thức quốc phòng và an ninh cho các đối tượng quy định tại khoản 2 Điều này phù hợp với tiêu chuẩn chức danh, chức vụ lãnh đạo, quản lý và yêu cầu nhiệm vụ.</w:t>
      </w:r>
    </w:p>
    <w:p w14:paraId="00C29CB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15. Đối với người quản lý doanh nghiệp ngoài khu vực nhà nước, đơn vị sự nghiệp ngoài công lập</w:t>
      </w:r>
    </w:p>
    <w:p w14:paraId="4502864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Người quản lý doanh nghiệp ngoài khu vực nhà nước phải tham gia bồi dưỡng kiến thức quốc phòng và an ninh bao gồm:</w:t>
      </w:r>
    </w:p>
    <w:p w14:paraId="0CE5FFF4"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a) Doanh nghiệp có quy mô vừa trở lên;</w:t>
      </w:r>
    </w:p>
    <w:p w14:paraId="6E98EE62"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b) Doanh nghiệp hoạt động phục vụ quốc phòng và an ninh;</w:t>
      </w:r>
    </w:p>
    <w:p w14:paraId="7BFE0F0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c) Doanh nghiệp hoạt động ở vùng sâu, vùng xa, biên giới, hải đảo.</w:t>
      </w:r>
    </w:p>
    <w:p w14:paraId="5C9348E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lastRenderedPageBreak/>
        <w:t>2. Người quản lý đơn vị sự nghiệp ngoài công lập phải tham gia bồi dưỡng kiến thức quốc phòng và an ninh.</w:t>
      </w:r>
    </w:p>
    <w:p w14:paraId="196072CD"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Nội dung bồi dưỡng kiến thức quốc phòng và an ninh cho người quy định tại khoản 1 và khoản 2 Điều này tập trung vào chính sách, pháp luật của Nhà nước về quốc phòng và an ninh.</w:t>
      </w:r>
    </w:p>
    <w:p w14:paraId="2420F4B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Quy định tại Điều này không áp dụng cho người nước ngoài.</w:t>
      </w:r>
    </w:p>
    <w:p w14:paraId="1F5A07C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16. Đối với cá nhân tiêu biểu, người có uy tín trong cộng đồng dân cư</w:t>
      </w:r>
    </w:p>
    <w:p w14:paraId="5BE9F0BA"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Cá nhân tiêu biểu, người có uy tín trong cộng đồng dân cư thuộc diện bồi dưỡng kiến thức quốc phòng và an ninh là chức sắc, chức việc tôn giáo, già làng, trưởng họ tộc, nhà hoạt động văn hóa, xã hội, khoa học, nghệ thuật.</w:t>
      </w:r>
    </w:p>
    <w:p w14:paraId="38C504A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Ủy ban nhân dân tỉnh, thành phố trực thuộc trung ương (sau đây gọi là cấp tỉnh) chủ trì, phối hợp với Mặt trận Tổ quốc Việt Nam cùng cấp, cơ quan, tổ chức có liên quan tổ chức bồi dưỡng kiến thức quốc phòng và an ninh cho cá nhân tiêu biểu, người có uy tín trong cộng đồng dân cư.</w:t>
      </w:r>
    </w:p>
    <w:p w14:paraId="795183BD"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Căn cứ chương trình khung của Bộ Quốc phòng, hướng dẫn của cơ quan, tổ chức có thẩm quyền, nhiệm vụ quốc phòng và an ninh của địa phương, Ủy ban nhân dân cấp tỉnh xây dựng và thực hiện chương trình, nội dung bồi dưỡng kiến thức quốc phòng và an ninh phù hợp với cá nhân tiêu biểu, người có uy tín trong cộng đồng dân cư.</w:t>
      </w:r>
    </w:p>
    <w:p w14:paraId="4737E584"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17. Thẩm quyền triệu tập, quy định cơ sở bồi dưỡng kiến thức quốc phòng và an ninh</w:t>
      </w:r>
    </w:p>
    <w:p w14:paraId="466CDC8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Chính phủ quy định thẩm quyền triệu tập, cơ sở bồi dưỡng kiến thức quốc phòng và an ninh cho đối tượng quy định tại các điều 14, 15 và 16 của Luật này.</w:t>
      </w:r>
    </w:p>
    <w:p w14:paraId="5955369B"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18. Chế độ, quyền lợi đối với đối tượng bồi dưỡng kiến thức quốc phòng và an ninh</w:t>
      </w:r>
    </w:p>
    <w:p w14:paraId="351CB30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Đối tượng quy định tại khoản 2 Điều 14 của Luật này khi bồi dưỡng kiến thức quốc phòng và an ninh được hưởng nguyên lương, phụ cấp; trường hợp xa nơi cư trú được bố trí nơi nghỉ, hỗ trợ phương tiện hoặc thanh toán tiền tàu, xe một lần đi, về và hỗ trợ tiền ăn do ngân sách nhà nước bảo đảm.</w:t>
      </w:r>
    </w:p>
    <w:p w14:paraId="290DABED"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Đối tượng quy định tại khoản 1 và khoản 2 Điều 15 của Luật này khi bồi dưỡng kiến thức quốc phòng và an ninh được hưởng nguyên lương, phụ cấp, hỗ trợ phương tiện hoặc thanh toán tiền tàu, xe một lần đi, về và hỗ trợ tiền ăn do doanh nghiệp ngoài khu vực nhà nước, đơn vị sự nghiệp ngoài công lập bảo đảm; chi phí bồi dưỡng kiến thức quốc phòng và an ninh, nơi nghỉ cho đối tượng xa nơi cư trú do ngân sách nhà nước bảo đảm.</w:t>
      </w:r>
    </w:p>
    <w:p w14:paraId="0C897167"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Đối tượng quy định tại điểm c khoản 1 Điều 15 và Điều 16 của Luật này khi bồi dưỡng kiến thức quốc phòng và an ninh xa nơi cư trú được bố trí nơi nghỉ, hỗ trợ phương tiện hoặc thanh toán tiền tàu, xe một lần đi, về và hỗ trợ tiền ăn do ngân sách nhà nước bảo đảm.</w:t>
      </w:r>
    </w:p>
    <w:p w14:paraId="0FD028C7" w14:textId="77777777" w:rsid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Người hoàn thành chương trình bồi dưỡng kiến thức quốc phòng và an ninh được cấp giấy chứng nhận.</w:t>
      </w:r>
    </w:p>
    <w:p w14:paraId="3FB92226" w14:textId="77777777" w:rsidR="00E11C7E" w:rsidRPr="00E11C7E" w:rsidRDefault="00E11C7E" w:rsidP="00E11C7E">
      <w:pPr>
        <w:pStyle w:val="NormalWeb"/>
        <w:autoSpaceDE w:val="0"/>
        <w:autoSpaceDN w:val="0"/>
        <w:spacing w:before="0" w:beforeAutospacing="0" w:after="0" w:afterAutospacing="0"/>
        <w:rPr>
          <w:rFonts w:cs="Arial"/>
          <w:sz w:val="20"/>
        </w:rPr>
      </w:pPr>
    </w:p>
    <w:p w14:paraId="3C5FED10" w14:textId="77777777" w:rsidR="00E11C7E" w:rsidRPr="00E11C7E" w:rsidRDefault="00E11C7E" w:rsidP="00E11C7E">
      <w:pPr>
        <w:pStyle w:val="NormalWeb"/>
        <w:autoSpaceDE w:val="0"/>
        <w:autoSpaceDN w:val="0"/>
        <w:spacing w:before="0" w:beforeAutospacing="0" w:after="0" w:afterAutospacing="0"/>
        <w:jc w:val="center"/>
        <w:rPr>
          <w:rFonts w:cs="Arial"/>
          <w:sz w:val="20"/>
        </w:rPr>
      </w:pPr>
      <w:r w:rsidRPr="00E11C7E">
        <w:rPr>
          <w:rFonts w:cs="Arial"/>
          <w:b/>
          <w:bCs/>
          <w:sz w:val="20"/>
        </w:rPr>
        <w:t>Chương IV</w:t>
      </w:r>
    </w:p>
    <w:p w14:paraId="47164FCF" w14:textId="77777777" w:rsidR="00E11C7E" w:rsidRDefault="00E11C7E" w:rsidP="00E11C7E">
      <w:pPr>
        <w:pStyle w:val="NormalWeb"/>
        <w:autoSpaceDE w:val="0"/>
        <w:autoSpaceDN w:val="0"/>
        <w:spacing w:before="0" w:beforeAutospacing="0" w:after="0" w:afterAutospacing="0"/>
        <w:jc w:val="center"/>
        <w:rPr>
          <w:rFonts w:cs="Arial"/>
          <w:b/>
          <w:bCs/>
          <w:sz w:val="20"/>
        </w:rPr>
      </w:pPr>
      <w:r w:rsidRPr="00E11C7E">
        <w:rPr>
          <w:rFonts w:cs="Arial"/>
          <w:b/>
          <w:bCs/>
          <w:sz w:val="20"/>
        </w:rPr>
        <w:t>PHỔ BIẾN KIẾN THỨC QUỐC PHÒNG VÀ AN NINH CHO TOÀN DÂN</w:t>
      </w:r>
    </w:p>
    <w:p w14:paraId="3E009F9A" w14:textId="77777777" w:rsidR="00E11C7E" w:rsidRPr="00E11C7E" w:rsidRDefault="00E11C7E" w:rsidP="00E11C7E">
      <w:pPr>
        <w:pStyle w:val="NormalWeb"/>
        <w:autoSpaceDE w:val="0"/>
        <w:autoSpaceDN w:val="0"/>
        <w:spacing w:before="0" w:beforeAutospacing="0" w:after="0" w:afterAutospacing="0"/>
        <w:jc w:val="center"/>
        <w:rPr>
          <w:rFonts w:cs="Arial"/>
          <w:sz w:val="20"/>
        </w:rPr>
      </w:pPr>
    </w:p>
    <w:p w14:paraId="38F7A3E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19. Nội dung phổ biến kiến thức quốc phòng và an ninh</w:t>
      </w:r>
    </w:p>
    <w:p w14:paraId="0F5776F0"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Những hiểu biết cần thiết về độc lập, chủ quyền, thống nhất và toàn vẹn lãnh thổ của Tổ quốc; âm mưu, thủ đoạn hoạt động chống phá của các thế lực thù địch; nhiệm vụ quốc phòng và an ninh trong từng thời kỳ; phòng thủ dân sự; trách nhiệm của công dân đối với sự nghiệp xây dựng và bảo vệ Tổ quốc Việt Nam xã hội chủ nghĩa.</w:t>
      </w:r>
    </w:p>
    <w:p w14:paraId="297A9A7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20. Hình thức phổ biến kiến thức quốc phòng và an ninh</w:t>
      </w:r>
    </w:p>
    <w:p w14:paraId="5F85D4A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Thông qua báo cáo viên, tuyên truyền viên và các phương tiện thông tin đại chúng.</w:t>
      </w:r>
    </w:p>
    <w:p w14:paraId="2C3BCE54"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Thông qua các buổi sinh hoạt cộng đồng dân cư, hoạt động của Mặt trận Tổ quốc Việt Nam, tổ chức đoàn thể, hoạt động văn hóa nghệ thuật, thể dục, thể thao, hoạt động của thiết chế văn hóa cơ sở và các hình thức sinh hoạt văn hóa truyền thống.</w:t>
      </w:r>
    </w:p>
    <w:p w14:paraId="0D67472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Lồng ghép vào các đợt gọi công dân nhập ngũ, ngày kỷ niệm, ngày truyền thống.</w:t>
      </w:r>
    </w:p>
    <w:p w14:paraId="4E22814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lastRenderedPageBreak/>
        <w:t>4. Thông qua hoạt động của cơ quan, tổ chức quản lý di sản văn hóa vật thể, phi vật thể, khu bảo tồn thiên nhiên, khu tưởng niệm, đài kỷ niệm, nghĩa trang liệt sỹ, nhà truyền thống, nhà bảo tàng, cung văn hóa, thể thao thanh niên, thiếu niên, câu lạc bộ thể thao quốc phòng và an ninh.</w:t>
      </w:r>
    </w:p>
    <w:p w14:paraId="1CC7861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5. Các hình thức khác phù hợp với tình hình thực tế của từng địa phương và cộng đồng dân cư.</w:t>
      </w:r>
    </w:p>
    <w:p w14:paraId="2D71259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21. Phổ biến kiến thức quốc phòng và an ninh cho người dân ở khu vực biên giới, hải đảo, miền núi, vùng sâu, vùng xa</w:t>
      </w:r>
    </w:p>
    <w:p w14:paraId="68BC9D0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Phổ biến kiến thức quốc phòng và an ninh cho người dân ở khu vực biên giới, hải đảo, miền núi, vùng sâu, vùng xa thực hiện theo quy định tại Điều 19 và Điều 20 của Luật này và bảo đảm yêu cầu sau đây:</w:t>
      </w:r>
    </w:p>
    <w:p w14:paraId="26E1CB3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a) Gắn với nhiệm vụ bảo vệ chủ quyền toàn vẹn lãnh thổ, giữ vững an ninh, trật tự, an toàn xã hội, xây dựng biên giới hòa bình, hữu nghị, đấu tranh phòng, chống tội phạm ở khu vực biên giới, hải đảo;</w:t>
      </w:r>
    </w:p>
    <w:p w14:paraId="3F3E18D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b) Căn cứ vào điều kiện cụ thể, tổ chức phổ biến kiến thức quốc phòng và an ninh cho người có vai trò và ảnh hưởng tích cực trong đồng bào dân tộc thiểu số, chủ tàu, thuyền hoạt động dài ngày trên biển; chủ hộ gia đình, người lao động ở khu vực biên giới, hải đảo.</w:t>
      </w:r>
    </w:p>
    <w:p w14:paraId="4C4B760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Nhà nước khuyến khích tổ chức, cá nhân tình nguyện phổ biến kiến thức quốc phòng và an ninh theo quy định của pháp luật cho người dân khu vực biên giới, hải đảo, miền núi, vùng sâu, vùng xa; cấp tài liệu giáo dục quốc phòng và an ninh cho đồng bào dân tộc thiểu số.</w:t>
      </w:r>
    </w:p>
    <w:p w14:paraId="05FBAB6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Ủy ban nhân dân các cấp chỉ đạo cơ quan quân sự cùng cấp chủ trì, phối hợp với Bộ đội biên phòng, Hải quân, Cảnh sát biển, Công an địa phương tổ chức phổ biến kiến thức quốc phòng và an ninh cho người dân ở khu vực biên giới, hải đảo, miền núi, vùng sâu, vùng xa.</w:t>
      </w:r>
    </w:p>
    <w:p w14:paraId="22EC8057"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22. Phổ biến kiến thức quốc phòng và an ninh trong doanh nghiệp, đơn vị sự nghiệp</w:t>
      </w:r>
    </w:p>
    <w:p w14:paraId="66045A3A"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Người quản lý doanh nghiệp ngoài khu vực nhà nước không thuộc diện bồi dưỡng kiến thức quốc phòng và an ninh, người lao động trong doanh nghiệp, đơn vị sự nghiệp được phổ biến kiến thức quốc phòng và an ninh theo quy định tại Điều 19 và Điều 20 của Luật này.</w:t>
      </w:r>
    </w:p>
    <w:p w14:paraId="50064DF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Người quản lý doanh nghiệp, đơn vị sự nghiệp có trách nhiệm phối hợp với cơ quan nhà nước có thẩm quyền, tổ chức công đoàn tổ chức phổ biến kiến thức quốc phòng và an ninh cho người lao động.</w:t>
      </w:r>
    </w:p>
    <w:p w14:paraId="1CEAEAD5" w14:textId="77777777" w:rsid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Ủy ban nhân dân cấp tỉnh chỉ đạo cơ quan quân sự, công an, Hội đồng phổ biến, giáo dục pháp luật cùng cấp phối hợp tổ chức phổ biến kiến thức quốc phòng và an ninh cho đối tượng quy định tại khoản 1 Điều này.</w:t>
      </w:r>
    </w:p>
    <w:p w14:paraId="7B3FB3E2" w14:textId="77777777" w:rsidR="00E11C7E" w:rsidRPr="00E11C7E" w:rsidRDefault="00E11C7E" w:rsidP="00E11C7E">
      <w:pPr>
        <w:pStyle w:val="NormalWeb"/>
        <w:autoSpaceDE w:val="0"/>
        <w:autoSpaceDN w:val="0"/>
        <w:spacing w:before="0" w:beforeAutospacing="0" w:after="0" w:afterAutospacing="0"/>
        <w:rPr>
          <w:rFonts w:cs="Arial"/>
          <w:sz w:val="20"/>
        </w:rPr>
      </w:pPr>
    </w:p>
    <w:p w14:paraId="55E4E261" w14:textId="77777777" w:rsidR="00E11C7E" w:rsidRPr="00E11C7E" w:rsidRDefault="00E11C7E" w:rsidP="00E11C7E">
      <w:pPr>
        <w:pStyle w:val="NormalWeb"/>
        <w:autoSpaceDE w:val="0"/>
        <w:autoSpaceDN w:val="0"/>
        <w:spacing w:before="0" w:beforeAutospacing="0" w:after="0" w:afterAutospacing="0"/>
        <w:jc w:val="center"/>
        <w:rPr>
          <w:rFonts w:cs="Arial"/>
          <w:sz w:val="20"/>
        </w:rPr>
      </w:pPr>
      <w:r w:rsidRPr="00E11C7E">
        <w:rPr>
          <w:rFonts w:cs="Arial"/>
          <w:b/>
          <w:bCs/>
          <w:sz w:val="20"/>
        </w:rPr>
        <w:t>Chương V</w:t>
      </w:r>
    </w:p>
    <w:p w14:paraId="48CD980D" w14:textId="77777777" w:rsidR="00477428" w:rsidRDefault="00E11C7E" w:rsidP="00E11C7E">
      <w:pPr>
        <w:pStyle w:val="NormalWeb"/>
        <w:autoSpaceDE w:val="0"/>
        <w:autoSpaceDN w:val="0"/>
        <w:spacing w:before="0" w:beforeAutospacing="0" w:after="0" w:afterAutospacing="0"/>
        <w:jc w:val="center"/>
        <w:rPr>
          <w:rFonts w:cs="Arial"/>
          <w:b/>
          <w:bCs/>
          <w:sz w:val="20"/>
        </w:rPr>
      </w:pPr>
      <w:r w:rsidRPr="00E11C7E">
        <w:rPr>
          <w:rFonts w:cs="Arial"/>
          <w:b/>
          <w:bCs/>
          <w:sz w:val="20"/>
        </w:rPr>
        <w:t xml:space="preserve">GIÁO VIÊN, GIẢNG VIÊN, BÁO CÁO VIÊN, TUYÊN TRUYỀN VIÊN </w:t>
      </w:r>
    </w:p>
    <w:p w14:paraId="124F0B62" w14:textId="77777777" w:rsidR="00E11C7E" w:rsidRDefault="00E11C7E" w:rsidP="00E11C7E">
      <w:pPr>
        <w:pStyle w:val="NormalWeb"/>
        <w:autoSpaceDE w:val="0"/>
        <w:autoSpaceDN w:val="0"/>
        <w:spacing w:before="0" w:beforeAutospacing="0" w:after="0" w:afterAutospacing="0"/>
        <w:jc w:val="center"/>
        <w:rPr>
          <w:rFonts w:cs="Arial"/>
          <w:b/>
          <w:bCs/>
          <w:sz w:val="20"/>
        </w:rPr>
      </w:pPr>
      <w:r w:rsidRPr="00E11C7E">
        <w:rPr>
          <w:rFonts w:cs="Arial"/>
          <w:b/>
          <w:bCs/>
          <w:sz w:val="20"/>
        </w:rPr>
        <w:t>GIÁO DỤC QUỐC PHÒNG VÀ AN NINH</w:t>
      </w:r>
    </w:p>
    <w:p w14:paraId="7D746E36" w14:textId="77777777" w:rsidR="00477428" w:rsidRPr="00E11C7E" w:rsidRDefault="00477428" w:rsidP="00E11C7E">
      <w:pPr>
        <w:pStyle w:val="NormalWeb"/>
        <w:autoSpaceDE w:val="0"/>
        <w:autoSpaceDN w:val="0"/>
        <w:spacing w:before="0" w:beforeAutospacing="0" w:after="0" w:afterAutospacing="0"/>
        <w:jc w:val="center"/>
        <w:rPr>
          <w:rFonts w:cs="Arial"/>
          <w:sz w:val="20"/>
        </w:rPr>
      </w:pPr>
    </w:p>
    <w:p w14:paraId="76B515F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23. Giáo viên, giảng viên</w:t>
      </w:r>
    </w:p>
    <w:p w14:paraId="1C1954D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Giáo viên, giảng viên giáo dục quốc phòng và an ninh bao gồm giáo viên, giảng viên chuyên trách, thỉnh giảng và cán bộ quân đội, công an biệt phái.</w:t>
      </w:r>
    </w:p>
    <w:p w14:paraId="12D986EB"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Giáo viên, giảng viên giáo dục quốc phòng và an ninh phải có bằng cử nhân giáo dục quốc phòng và an ninh trở lên; trường hợp có bằng tốt nghiệp đại học trở lên chuyên ngành khác thì phải có chứng chỉ bồi dưỡng nghiệp vụ sư phạm và chứng chỉ đào tạo giáo viên, giảng viên giáo dục quốc phòng và an ninh.</w:t>
      </w:r>
    </w:p>
    <w:p w14:paraId="3E1996AD"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Chính phủ quy định cụ thể trình độ chuẩn giáo viên, giảng viên giáo dục quốc phòng và an ninh phù hợp với từng đối tượng giáo dục quốc phòng và an ninh; thời gian, lộ trình hoàn thành.</w:t>
      </w:r>
    </w:p>
    <w:p w14:paraId="76B63240"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24. Đào tạo, bồi dưỡng, tập huấn, tuyển dụng giáo viên, giảng viên</w:t>
      </w:r>
    </w:p>
    <w:p w14:paraId="46B2C56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Việc đào tạo giáo viên, giảng viên giáo dục quốc phòng và an ninh được quy định như sau:</w:t>
      </w:r>
    </w:p>
    <w:p w14:paraId="534CA9F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a) Đào tạo chính quy chuyên ngành giáo dục quốc phòng và an ninh, tập trung 04 năm với đối tượng tuyển sinh là những người có bằng tốt nghiệp trung học phổ thông;</w:t>
      </w:r>
    </w:p>
    <w:p w14:paraId="3F21012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b) Đào tạo văn bằng 2, tập trung 02 năm với đối tượng tuyển sinh là những người đã có bằng tốt nghiệp đại học chuyên ngành khác;</w:t>
      </w:r>
    </w:p>
    <w:p w14:paraId="70363D9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lastRenderedPageBreak/>
        <w:t>c) Đào tạo văn bằng 2, tập trung 18 tháng với đối tượng tuyển sinh là giáo viên, giảng viên đang giảng dạy tại trường trung học phổ thông, cơ sở giáo dục nghề nghiệp, cơ sở giáo dục đại học và đã có chứng chỉ đào tạo giáo dục quốc phòng và an ninh thời gian đào tạo không dưới 06 tháng.</w:t>
      </w:r>
    </w:p>
    <w:p w14:paraId="6BE680F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Giáo viên, giảng viên giáo dục quốc phòng và an ninh được bồi dưỡng, tập huấn định kỳ tại trường của lực lượng vũ trang nhân dân, trung tâm giáo dục quốc phòng và an ninh.</w:t>
      </w:r>
    </w:p>
    <w:p w14:paraId="04EE1771"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Chính phủ quy định điều kiện cơ sở giáo dục đại học, trường của lực lượng vũ trang nhân dân được đào tạo giáo viên, giảng viên giáo dục quốc phòng và an ninh; Bộ Giáo dục và Đào tạo quyết định cơ sở giáo dục đại học, trường của lực lượng vũ trang nhân dân có đủ điều kiện được đào tạo giáo viên, giảng viên giáo dục quốc phòng và an ninh.</w:t>
      </w:r>
    </w:p>
    <w:p w14:paraId="3D05F4D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Bộ Giáo dục và Đào tạo, bộ, cơ quan ngang bộ có liên quan, Ủy ban nhân dân cấp tỉnh chỉ đạo cơ sở giáo dục trực thuộc xây dựng kế hoạch tuyển sinh, đào tạo, tuyển dụng đội ngũ giáo viên, giảng viên giáo dục quốc phòng và an ninh ở cơ sở giáo dục từ trung học phổ thông đến đại học.</w:t>
      </w:r>
    </w:p>
    <w:p w14:paraId="288E84B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25. Trách nhiệm và quyền lợi của giáo viên, giảng viên</w:t>
      </w:r>
    </w:p>
    <w:p w14:paraId="7E864B8D"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Giảng dạy đúng nội dung, chương trình giáo dục quốc phòng và an ninh quy định cho từng đối tượng, bảo đảm chất lượng, hiệu quả.</w:t>
      </w:r>
    </w:p>
    <w:p w14:paraId="010D4FB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Giáo viên, giảng viên giáo dục quốc phòng và an ninh quy định tại khoản 1 Điều 23 của Luật này được bảo đảm chế độ trang phục, trừ cán bộ quân đội, công an biệt phái; được hưởng chế độ khác theo quy định của pháp luật.</w:t>
      </w:r>
    </w:p>
    <w:p w14:paraId="76B8041B"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26. Báo cáo viên</w:t>
      </w:r>
    </w:p>
    <w:p w14:paraId="0C827DD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Báo cáo viên giáo dục quốc phòng và an ninh là người được cơ quan, tổ chức có thẩm quyền mời tham gia bồi dưỡng kiến thức quốc phòng và an ninh, bao gồm:</w:t>
      </w:r>
    </w:p>
    <w:p w14:paraId="0522740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Lãnh đạo bộ, ban, ngành trung ương;</w:t>
      </w:r>
    </w:p>
    <w:p w14:paraId="15CAF37D"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Lãnh đạo tổng cục, quân khu, quân chủng, binh chủng và tương đương của Bộ Quốc phòng; tổng cục, cục, vụ và tương đương của Bộ Công an, bộ, ban, ngành liên quan;</w:t>
      </w:r>
    </w:p>
    <w:p w14:paraId="25EBB0F1"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Lãnh đạo cấp tỉnh; lãnh đạo huyện, quận, thị xã, thành phố thuộc tỉnh; lãnh đạo cấp xã;</w:t>
      </w:r>
    </w:p>
    <w:p w14:paraId="5DEFDFA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Lãnh đạo sở, ban, ngành cấp tỉnh; phòng thuộc sở, ban, ngành cấp tỉnh và phòng, ban huyện, quận, thị xã, thành phố thuộc tỉnh;</w:t>
      </w:r>
    </w:p>
    <w:p w14:paraId="5664A652"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5. Chuyên gia, nhà khoa học.</w:t>
      </w:r>
    </w:p>
    <w:p w14:paraId="6E4D73A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27. Tuyên truyền viên</w:t>
      </w:r>
    </w:p>
    <w:p w14:paraId="2C5A9BAB"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Căn cứ tiêu chuẩn do Bộ trưởng Bộ Quốc phòng quy định, Chủ tịch Ủy ban nhân dân cấp xã xem xét, quyết định công nhận tuyên truyền viên giáo dục quốc phòng và an ninh.</w:t>
      </w:r>
    </w:p>
    <w:p w14:paraId="2B12CC6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28. Trách nhiệm và quyền lợi của báo cáo viên, tuyên truyền viên</w:t>
      </w:r>
    </w:p>
    <w:p w14:paraId="0B38911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Truyền đạt đúng nội dung giáo dục quốc phòng và an ninh quy định cho từng đối tượng.</w:t>
      </w:r>
    </w:p>
    <w:p w14:paraId="1422FAF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Tham dự đầy đủ hoạt động bồi dưỡng, tập huấn do cấp có thẩm quyền tổ chức để nâng cao kiến thức, kỹ năng làm việc.</w:t>
      </w:r>
    </w:p>
    <w:p w14:paraId="1D03C1B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Được cung cấp thông tin và tài liệu cần thiết liên quan đến nhiệm vụ, quyền hạn được giao.</w:t>
      </w:r>
    </w:p>
    <w:p w14:paraId="342C0C82" w14:textId="77777777" w:rsid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Hưởng chế độ, chính sách theo quy định của pháp luật.</w:t>
      </w:r>
    </w:p>
    <w:p w14:paraId="18E8AE72" w14:textId="77777777" w:rsidR="00477428" w:rsidRPr="00E11C7E" w:rsidRDefault="00477428" w:rsidP="00E11C7E">
      <w:pPr>
        <w:pStyle w:val="NormalWeb"/>
        <w:autoSpaceDE w:val="0"/>
        <w:autoSpaceDN w:val="0"/>
        <w:spacing w:before="0" w:beforeAutospacing="0" w:after="0" w:afterAutospacing="0"/>
        <w:rPr>
          <w:rFonts w:cs="Arial"/>
          <w:sz w:val="20"/>
        </w:rPr>
      </w:pPr>
    </w:p>
    <w:p w14:paraId="31790F60" w14:textId="77777777" w:rsidR="00E11C7E" w:rsidRPr="00E11C7E" w:rsidRDefault="00E11C7E" w:rsidP="00477428">
      <w:pPr>
        <w:pStyle w:val="NormalWeb"/>
        <w:autoSpaceDE w:val="0"/>
        <w:autoSpaceDN w:val="0"/>
        <w:spacing w:before="0" w:beforeAutospacing="0" w:after="0" w:afterAutospacing="0"/>
        <w:jc w:val="center"/>
        <w:rPr>
          <w:rFonts w:cs="Arial"/>
          <w:sz w:val="20"/>
        </w:rPr>
      </w:pPr>
      <w:r w:rsidRPr="00E11C7E">
        <w:rPr>
          <w:rFonts w:cs="Arial"/>
          <w:b/>
          <w:bCs/>
          <w:sz w:val="20"/>
        </w:rPr>
        <w:t>Chương VI</w:t>
      </w:r>
    </w:p>
    <w:p w14:paraId="0C4FA60D" w14:textId="77777777" w:rsidR="00E11C7E" w:rsidRDefault="00E11C7E" w:rsidP="00E11C7E">
      <w:pPr>
        <w:pStyle w:val="NormalWeb"/>
        <w:autoSpaceDE w:val="0"/>
        <w:autoSpaceDN w:val="0"/>
        <w:spacing w:before="0" w:beforeAutospacing="0" w:after="0" w:afterAutospacing="0"/>
        <w:jc w:val="center"/>
        <w:rPr>
          <w:rFonts w:cs="Arial"/>
          <w:b/>
          <w:bCs/>
          <w:sz w:val="20"/>
        </w:rPr>
      </w:pPr>
      <w:r w:rsidRPr="00E11C7E">
        <w:rPr>
          <w:rFonts w:cs="Arial"/>
          <w:b/>
          <w:bCs/>
          <w:sz w:val="20"/>
        </w:rPr>
        <w:t>KINH PHÍ GIÁO DỤC QUỐC PHÒNG VÀ AN NINH</w:t>
      </w:r>
    </w:p>
    <w:p w14:paraId="66A201D5" w14:textId="77777777" w:rsidR="00477428" w:rsidRPr="00E11C7E" w:rsidRDefault="00477428" w:rsidP="00E11C7E">
      <w:pPr>
        <w:pStyle w:val="NormalWeb"/>
        <w:autoSpaceDE w:val="0"/>
        <w:autoSpaceDN w:val="0"/>
        <w:spacing w:before="0" w:beforeAutospacing="0" w:after="0" w:afterAutospacing="0"/>
        <w:jc w:val="center"/>
        <w:rPr>
          <w:rFonts w:cs="Arial"/>
          <w:sz w:val="20"/>
        </w:rPr>
      </w:pPr>
    </w:p>
    <w:p w14:paraId="702D42A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29. Nguồn kinh phí</w:t>
      </w:r>
    </w:p>
    <w:p w14:paraId="1363380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Kinh phí giáo dục quốc phòng và an ninh do Nhà nước bảo đảm, được bố trí hằng năm theo quy định của pháp luật về ngân sách nhà nước.</w:t>
      </w:r>
    </w:p>
    <w:p w14:paraId="6068DD93"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Kinh phí do doanh nghiệp, đơn vị sự nghiệp bảo đảm thực hiện giáo dục quốc phòng và an ninh theo quy định của Luật này. Khoản kinh phí này được tính vào các khoản chi được trừ khi xác định thu nhập chịu thuế theo quy định của pháp luật.</w:t>
      </w:r>
    </w:p>
    <w:p w14:paraId="32092E5D"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Các khoản thu hợp pháp khác.</w:t>
      </w:r>
    </w:p>
    <w:p w14:paraId="2544771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Chính phủ quy định chi tiết Điều này.</w:t>
      </w:r>
    </w:p>
    <w:p w14:paraId="4E993D8A"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lastRenderedPageBreak/>
        <w:t>Điều 30. Nội dung chi</w:t>
      </w:r>
    </w:p>
    <w:p w14:paraId="67DAB9F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Chi thường xuyên.</w:t>
      </w:r>
    </w:p>
    <w:p w14:paraId="4D1D029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Chi đầu tư phát triển.</w:t>
      </w:r>
    </w:p>
    <w:p w14:paraId="6CF9F841"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Các khoản chi khác theo quy định của pháp luật.</w:t>
      </w:r>
    </w:p>
    <w:p w14:paraId="4CB5D0C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Chính phủ quy định chi tiết nội dung chi cho giáo dục quốc phòng và an ninh.</w:t>
      </w:r>
    </w:p>
    <w:p w14:paraId="7617ED42"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31. Lập dự toán, chấp hành và quyết toán</w:t>
      </w:r>
    </w:p>
    <w:p w14:paraId="0EF6044D"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Hằng năm, bộ, cơ quan ngang bộ, cơ quan thuộc Chính phủ, cơ quan khác ở trung ương, Ủy ban nhân dân các cấp có trách nhiệm lập dự toán, chấp hành và quyết toán ngân sách cho nhiệm vụ giáo dục quốc phòng và an ninh theo quy định của pháp luật.</w:t>
      </w:r>
    </w:p>
    <w:p w14:paraId="0F0FB340" w14:textId="77777777" w:rsid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Hằng năm, doanh nghiệp, đơn vị sự nghiệp có kế hoạch bảo đảm kinh phí thực hiện nhiệm vụ giáo dục quốc phòng và an ninh.</w:t>
      </w:r>
    </w:p>
    <w:p w14:paraId="685C5758" w14:textId="77777777" w:rsidR="00477428" w:rsidRDefault="00477428" w:rsidP="00E11C7E">
      <w:pPr>
        <w:pStyle w:val="NormalWeb"/>
        <w:autoSpaceDE w:val="0"/>
        <w:autoSpaceDN w:val="0"/>
        <w:spacing w:before="0" w:beforeAutospacing="0" w:after="0" w:afterAutospacing="0"/>
        <w:rPr>
          <w:rFonts w:cs="Arial"/>
          <w:sz w:val="20"/>
        </w:rPr>
      </w:pPr>
    </w:p>
    <w:p w14:paraId="398FB48B" w14:textId="77777777" w:rsidR="00477428" w:rsidRPr="00E11C7E" w:rsidRDefault="00477428" w:rsidP="00E11C7E">
      <w:pPr>
        <w:pStyle w:val="NormalWeb"/>
        <w:autoSpaceDE w:val="0"/>
        <w:autoSpaceDN w:val="0"/>
        <w:spacing w:before="0" w:beforeAutospacing="0" w:after="0" w:afterAutospacing="0"/>
        <w:rPr>
          <w:rFonts w:cs="Arial"/>
          <w:sz w:val="20"/>
        </w:rPr>
      </w:pPr>
    </w:p>
    <w:p w14:paraId="590E0FB6" w14:textId="77777777" w:rsidR="00E11C7E" w:rsidRPr="00E11C7E" w:rsidRDefault="00E11C7E" w:rsidP="00477428">
      <w:pPr>
        <w:pStyle w:val="NormalWeb"/>
        <w:autoSpaceDE w:val="0"/>
        <w:autoSpaceDN w:val="0"/>
        <w:spacing w:before="0" w:beforeAutospacing="0" w:after="0" w:afterAutospacing="0"/>
        <w:jc w:val="center"/>
        <w:rPr>
          <w:rFonts w:cs="Arial"/>
          <w:sz w:val="20"/>
        </w:rPr>
      </w:pPr>
      <w:r w:rsidRPr="00E11C7E">
        <w:rPr>
          <w:rFonts w:cs="Arial"/>
          <w:b/>
          <w:bCs/>
          <w:sz w:val="20"/>
        </w:rPr>
        <w:t>Chương VII</w:t>
      </w:r>
    </w:p>
    <w:p w14:paraId="0B7DA372" w14:textId="77777777" w:rsidR="00E11C7E" w:rsidRDefault="00E11C7E" w:rsidP="00E11C7E">
      <w:pPr>
        <w:pStyle w:val="NormalWeb"/>
        <w:autoSpaceDE w:val="0"/>
        <w:autoSpaceDN w:val="0"/>
        <w:spacing w:before="0" w:beforeAutospacing="0" w:after="0" w:afterAutospacing="0"/>
        <w:jc w:val="center"/>
        <w:rPr>
          <w:rFonts w:cs="Arial"/>
          <w:b/>
          <w:bCs/>
          <w:sz w:val="20"/>
        </w:rPr>
      </w:pPr>
      <w:r w:rsidRPr="00E11C7E">
        <w:rPr>
          <w:rFonts w:cs="Arial"/>
          <w:b/>
          <w:bCs/>
          <w:sz w:val="20"/>
        </w:rPr>
        <w:t>NHIỆM VỤ, QUYỀN HẠN CỦA CƠ QUAN, TỔ CHỨC VỀ GIÁO DỤC QUỐC PHÒNG VÀ AN NINH</w:t>
      </w:r>
    </w:p>
    <w:p w14:paraId="6DF3F639" w14:textId="77777777" w:rsidR="00477428" w:rsidRPr="00E11C7E" w:rsidRDefault="00477428" w:rsidP="00E11C7E">
      <w:pPr>
        <w:pStyle w:val="NormalWeb"/>
        <w:autoSpaceDE w:val="0"/>
        <w:autoSpaceDN w:val="0"/>
        <w:spacing w:before="0" w:beforeAutospacing="0" w:after="0" w:afterAutospacing="0"/>
        <w:jc w:val="center"/>
        <w:rPr>
          <w:rFonts w:cs="Arial"/>
          <w:sz w:val="20"/>
        </w:rPr>
      </w:pPr>
    </w:p>
    <w:p w14:paraId="4339D02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32. Nội dung quản lý nhà nước về giáo dục quốc phòng và an ninh</w:t>
      </w:r>
    </w:p>
    <w:p w14:paraId="1BF46F12"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Ban hành và tổ chức thực hiện văn bản quy phạm pháp luật về giáo dục quốc phòng và an ninh.</w:t>
      </w:r>
    </w:p>
    <w:p w14:paraId="0B55D0C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Tuyên truyền, phổ biến văn bản quy phạm pháp luật về giáo dục quốc phòng và an ninh.</w:t>
      </w:r>
    </w:p>
    <w:p w14:paraId="7636D720"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Quy định chương trình, nội dung; biên soạn, xuất bản, in, phát hành giáo trình, sách giáo khoa, tài liệu; tiêu chuẩn giáo viên, giảng viên, tuyên truyền viên; tiêu chuẩn cơ sở vật chất, thiết bị dạy học giáo dục quốc phòng và an ninh và cấp chứng nhận bồi dưỡng kiến thức quốc phòng và an ninh.</w:t>
      </w:r>
    </w:p>
    <w:p w14:paraId="30E7E45B"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Quản lý nguồn lực phát triển giáo dục quốc phòng và an ninh.</w:t>
      </w:r>
    </w:p>
    <w:p w14:paraId="4B30491B"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5. Tổ chức, chỉ đạo việc đào tạo, bồi dưỡng, quản lý giáo viên, giảng viên, tuyên truyền viên giáo dục quốc phòng và an ninh.</w:t>
      </w:r>
    </w:p>
    <w:p w14:paraId="167166A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6. Nghiên cứu, ứng dụng khoa học, công nghệ trong lĩnh vực giáo dục quốc phòng và an ninh.</w:t>
      </w:r>
    </w:p>
    <w:p w14:paraId="177CDAD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7. Hợp tác quốc tế trong lĩnh vực giáo dục quốc phòng và an ninh.</w:t>
      </w:r>
    </w:p>
    <w:p w14:paraId="2BE3EB02"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8. Thanh tra, kiểm tra, giải quyết khiếu nại, tố cáo; sơ kết, tổng kết, khen thưởng, xử lý vi phạm việc chấp hành pháp luật về giáo dục quốc phòng và an ninh.</w:t>
      </w:r>
    </w:p>
    <w:p w14:paraId="61BB661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33. Cơ quan quản lý nhà nước về giáo dục quốc phòng và an ninh</w:t>
      </w:r>
    </w:p>
    <w:p w14:paraId="6D4893A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Chính phủ thống nhất quản lý nhà nước về giáo dục quốc phòng và an ninh trong phạm vi cả nước.</w:t>
      </w:r>
    </w:p>
    <w:p w14:paraId="1455BEA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Bộ Quốc phòng chủ trì, phối hợp với Bộ Công an, Bộ Giáo dục và Đào tạo giúp Chính phủ thực hiện quản lý nhà nước về giáo dục quốc phòng và an ninh.</w:t>
      </w:r>
    </w:p>
    <w:p w14:paraId="387F8A5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Bộ, cơ quan ngang bộ phối hợp với Bộ Quốc phòng thực hiện quản lý nhà nước về giáo dục quốc phòng và an ninh theo thẩm quyền.</w:t>
      </w:r>
    </w:p>
    <w:p w14:paraId="0FEB39F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Ủy ban nhân dân các cấp trong phạm vi nhiệm vụ, quyền hạn của mình thực hiện quản lý nhà nước về giáo dục quốc phòng và an ninh tại địa phương.</w:t>
      </w:r>
    </w:p>
    <w:p w14:paraId="4E1BBD6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34. Nhiệm vụ, quyền hạn của Bộ Quốc phòng</w:t>
      </w:r>
    </w:p>
    <w:p w14:paraId="193EF2BD"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Ban hành theo thẩm quyền hoặc trình cấp có thẩm quyền ban hành văn bản quy phạm pháp luật về giáo dục quốc phòng và an ninh.</w:t>
      </w:r>
    </w:p>
    <w:p w14:paraId="1EF304F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Chủ trì, phối hợp với Bộ Giáo dục và Đào tạo, bộ, cơ quan ngang bộ có liên quan lập quy hoạch hệ thống trung tâm giáo dục quốc phòng và an ninh trên phạm vi cả nước, trình Thủ tướng Chính phủ xem xét, quyết định; quyết định thành lập trung tâm giáo dục quốc phòng và an ninh thuộc nhà trường quân đội.</w:t>
      </w:r>
    </w:p>
    <w:p w14:paraId="6C125C6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Chủ trì, phối hợp với Bộ Công an, Bộ Giáo dục và Đào tạo, bộ, cơ quan ngang bộ, cơ quan, tổ chức ở trung ương có liên quan:</w:t>
      </w:r>
    </w:p>
    <w:p w14:paraId="1770ECF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lastRenderedPageBreak/>
        <w:t>a) Quy định chương trình khung giáo dục quốc phòng và an ninh cho người học trong trường của cơ quan nhà nước, tổ chức chính trị</w:t>
      </w:r>
      <w:r w:rsidRPr="00E11C7E">
        <w:rPr>
          <w:rFonts w:cs="Arial"/>
          <w:i/>
          <w:iCs/>
          <w:sz w:val="20"/>
        </w:rPr>
        <w:t xml:space="preserve">, </w:t>
      </w:r>
      <w:r w:rsidRPr="00E11C7E">
        <w:rPr>
          <w:rFonts w:cs="Arial"/>
          <w:sz w:val="20"/>
        </w:rPr>
        <w:t>tổ chức chính trị - xã hội; chương trình khung bồi dưỡng kiến thức quốc phòng và an ninh cho cá nhân tiêu biểu, người có uy tín trong cộng đồng dân cư; chương trình, nội dung bồi dưỡng kiến thức quốc phòng và an ninh cho đối tượng trong cơ quan, tổ chức của Nhà nước, tổ chức chính trị, tổ chức chính trị - xã hội, doanh nghiệp ngoài khu vực nhà nước, đơn vị sự nghiệp ngoài công lập;</w:t>
      </w:r>
    </w:p>
    <w:p w14:paraId="623F5CBA"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b) Quy định tiêu chuẩn tuyên truyền viên giáo dục quốc phòng và an ninh;</w:t>
      </w:r>
    </w:p>
    <w:p w14:paraId="33D530B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c) Biên soạn giáo trình, tài liệu phổ biến kiến thức quốc phòng và an ninh phù hợp với tình hình, nhiệm vụ xây dựng và bảo vệ Tổ quốc trong từng thời kỳ.</w:t>
      </w:r>
    </w:p>
    <w:p w14:paraId="14BB0B4B"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Chủ trì, phối hợp với bộ, cơ quan ngang bộ, cơ quan thuộc Chính phủ và cơ quan, tổ chức ở trung ương có liên quan thực hiện bồi dưỡng kiến thức quốc phòng và an ninh cho các đối tượng theo quy định của pháp luật; quy định nhiệm vụ, quyền hạn cho cơ quan, đơn vị thuộc quyền, ban chỉ huy quân sự bộ, ngành về giáo dục quốc phòng và an ninh.</w:t>
      </w:r>
    </w:p>
    <w:p w14:paraId="66ACE6C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5. Phối hợp với Bộ Giáo dục và Đào tạo, bộ, cơ quan ngang bộ có liên quan đào tạo, bồi dưỡng, tập huấn giáo viên, giảng viên, tuyên truyền viên, cán bộ quản lý, cán bộ kiêm nhiệm giáo dục quốc phòng và an ninh; cử cán bộ biệt phái cho trung tâm giáo dục quốc phòng và an ninh, cơ sở giáo dục đại học, cơ quan quản lý nhà nước về giáo dục.</w:t>
      </w:r>
    </w:p>
    <w:p w14:paraId="121F4D4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6. Bảo đảm vũ khí, trang bị kỹ thuật, thiết bị dạy học quân dụng chuyên dùng phục vụ dạy và học môn giáo dục quốc phòng và an ninh cho cơ sở giáo dục trong phạm vi cả nước; bảo đảm phương tiện, vật chất về giáo dục quốc phòng và an ninh cho cơ quan, đơn vị, nhà trường quân đội được giao nhiệm vụ giáo dục quốc phòng và an ninh.</w:t>
      </w:r>
    </w:p>
    <w:p w14:paraId="55E42123"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7. Hướng dẫn, thanh tra, kiểm tra, sơ kết, tổng kết, thực hiện khen thưởng; giải quyết khiếu nại, tố cáo, xử lý vi phạm pháp luật về giáo dục quốc phòng và an ninh theo thẩm quyền.</w:t>
      </w:r>
    </w:p>
    <w:p w14:paraId="2BD82A1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8. Thực hiện hợp tác quốc tế về giáo dục quốc phòng và an ninh.</w:t>
      </w:r>
    </w:p>
    <w:p w14:paraId="1ED356D3"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35. Nhiệm vụ, quyền hạn của Bộ Công an</w:t>
      </w:r>
    </w:p>
    <w:p w14:paraId="2CB6A56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Ban hành theo thẩm quyền hoặc trình cấp có thẩm quyền ban hành văn bản quy phạm pháp luật về giáo dục quốc phòng và an ninh.</w:t>
      </w:r>
    </w:p>
    <w:p w14:paraId="75F46EE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Phối hợp với Bộ Quốc phòng, Bộ Giáo dục và Đào tạo, bộ, cơ quan ngang bộ, cơ quan thuộc Chính phủ và cơ quan, tổ chức ở trung ương có liên quan thực hiện giáo dục quốc phòng và an ninh theo quy định của Luật này; biên soạn giáo trình, tài liệu giáo dục, bồi dưỡng, phổ biến kiến thức quốc phòng và an ninh.</w:t>
      </w:r>
    </w:p>
    <w:p w14:paraId="3D508CB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Cử cán bộ biệt phái cho trung tâm giáo dục quốc phòng và an ninh, cơ sở giáo dục đại học, cơ quan quản lý nhà nước về giáo dục.</w:t>
      </w:r>
    </w:p>
    <w:p w14:paraId="5633CDE7"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Bảo đảm phương tiện, vật chất cho cơ quan, đơn vị, nhà trường công an được giao nhiệm vụ giáo dục quốc phòng và an ninh.</w:t>
      </w:r>
    </w:p>
    <w:p w14:paraId="1C6F0D4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36. Nhiệm vụ, quyền hạn của Bộ Giáo dục và Đào tạo</w:t>
      </w:r>
    </w:p>
    <w:p w14:paraId="6B5E42D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Ban hành theo thẩm quyền hoặc trình cấp có thẩm quyền ban hành văn bản quy phạm pháp luật về giáo dục quốc phòng và an ninh.</w:t>
      </w:r>
    </w:p>
    <w:p w14:paraId="1A38678A"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Chủ trì, phối hợp với Bộ Quốc phòng, Bộ Công an hướng dẫn giáo dục quốc phòng và an ninh trong trường tiểu học, trung học cơ sở; quy định chương trình, nội dung, tổ chức thực hiện chương trình giáo dục quốc phòng và an ninh cho người học từ trung học phổ thông đến đại học, trừ cơ sở dạy nghề.</w:t>
      </w:r>
    </w:p>
    <w:p w14:paraId="00E8DCC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Chủ trì, phối hợp với Bộ Quốc phòng, Bộ Công an, Trung ương Đoàn thanh niên Cộng sản Hồ Chí Minh, bộ, cơ quan ngang bộ, cơ quan thuộc Chính phủ và cơ quan, tổ chức ở trung ương có liên quan thực hiện giáo dục quốc phòng và an ninh ở cơ sở giáo dục thuộc hệ thống giáo dục quốc dân.</w:t>
      </w:r>
    </w:p>
    <w:p w14:paraId="006B326A"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Chủ trì, phối hợp với Bộ Quốc phòng, Bộ Nội vụ, Bộ Lao động, Thương binh và Xã hội quy định định mức giáo viên, giảng viên giáo dục quốc phòng và an ninh trong trường trung học phổ thông, cơ sở giáo dục nghề nghiệp, giáo dục đại học; trường của cơ quan nhà nước, tổ chức chính trị - xã hội và trung tâm giáo dục quốc phòng và an ninh.</w:t>
      </w:r>
    </w:p>
    <w:p w14:paraId="2B79B7B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5. Chủ trì, phối hợp với Bộ Nội vụ, Bộ Tài chính, bộ, cơ quan ngang bộ có liên quan quy định chế độ, chính sách cho cán bộ quản lý, giáo viên, giảng viên giáo dục quốc phòng và an ninh.</w:t>
      </w:r>
    </w:p>
    <w:p w14:paraId="778AD1F1"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6. Bảo đảm phương tiện, vật chất giáo dục quốc phòng và an ninh cho cơ quan, đơn vị, cơ sở giáo dục thuộc quyền.</w:t>
      </w:r>
    </w:p>
    <w:p w14:paraId="23A4FAE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7. Quyết định thành lập trung tâm giáo dục quốc phòng và an ninh thuộc cơ sở giáo dục đại học.</w:t>
      </w:r>
    </w:p>
    <w:p w14:paraId="0B3A6B2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37. Nhiệm vụ, quyền hạn của Bộ Nội vụ</w:t>
      </w:r>
    </w:p>
    <w:p w14:paraId="5B2E6F7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Phối hợp với Bộ Quốc phòng, Ủy ban Trung ương Mặt trận Tổ quốc Việt Nam và cơ quan, tổ chức có liên quan hướng dẫn thực hiện bồi dưỡng kiến thức quốc phòng và an ninh cho cá nhân tiêu biểu, người có uy tín trong cộng đồng dân cư.</w:t>
      </w:r>
    </w:p>
    <w:p w14:paraId="1F772B6F"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Bảo đảm phương tiện, vật chất giáo dục quốc phòng và an ninh cho cơ quan, đơn vị, cơ sở giáo dục thuộc quyền.</w:t>
      </w:r>
    </w:p>
    <w:p w14:paraId="39C9F6D3"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38. Nhiệm vụ, quyền hạn của Bộ Lao động, Thương binh và Xã hội</w:t>
      </w:r>
    </w:p>
    <w:p w14:paraId="140ECAA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Chủ trì, phối hợp với Bộ Quốc phòng, Bộ Công an, Bộ Giáo dục và Đào tạo quy định chương trình, nội dung; tổ chức thực hiện chương trình giáo dục quốc phòng và an ninh cho người học trong cơ sở dạy nghề.</w:t>
      </w:r>
    </w:p>
    <w:p w14:paraId="168145E2"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Bảo đảm phương tiện, vật chất giáo dục quốc phòng và an ninh cho cơ quan, đơn vị, cơ sở dạy nghề thuộc quyền.</w:t>
      </w:r>
    </w:p>
    <w:p w14:paraId="7862A113"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39. Nhiệm vụ, quyền hạn của Bộ Thông tin và Truyền thông</w:t>
      </w:r>
    </w:p>
    <w:p w14:paraId="7ACA5C0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Chủ trì, phối hợp với Bộ Quốc phòng, Bộ Công an, bộ, cơ quan ngang bộ, cơ quan thuộc Chính phủ và cơ quan, tổ chức ở trung ương có liên quan hướng dẫn các cơ quan thông tin đại chúng xây dựng chương trình, nội dung phổ biến kiến thức quốc phòng và an ninh cho toàn dân.</w:t>
      </w:r>
    </w:p>
    <w:p w14:paraId="4039316A"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40. Nhiệm vụ, quyền hạn của bộ, cơ quan ngang bộ, cơ quan thuộc Chính phủ và cơ quan, tổ chức ở trung ương</w:t>
      </w:r>
    </w:p>
    <w:p w14:paraId="6D298440"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Trong phạm vi nhiệm vụ, quyền hạn của mình, phối hợp với Bộ Quốc phòng, Bộ Công an, Bộ Giáo dục và Đào tạo, bộ, cơ quan ngang bộ, cơ quan thuộc Chính phủ và cơ quan, tổ chức ở trung ương có liên quan thực hiện quản lý về giáo dục quốc phòng và an ninh; ban hành hoặc trình cấp có thẩm quyền ban hành văn bản để thực hiện giáo dục quốc phòng và an ninh theo quy định của pháp luật.</w:t>
      </w:r>
    </w:p>
    <w:p w14:paraId="6CC375C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Chỉ đạo, tổ chức thực hiện giáo dục quốc phòng và an ninh gắn với thực hiện nhiệm vụ của mình.</w:t>
      </w:r>
    </w:p>
    <w:p w14:paraId="218AF857"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Bảo đảm phương tiện, vật chất giáo dục quốc phòng và an ninh cho cơ quan, đơn vị, cơ sở giáo dục thuộc quyền.</w:t>
      </w:r>
    </w:p>
    <w:p w14:paraId="6B65E45D"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Thực hiện nhiệm vụ, quyền hạn khác về giáo dục quốc phòng và an ninh theo quy định của pháp luật.</w:t>
      </w:r>
    </w:p>
    <w:p w14:paraId="3EF6BDEB"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41. Nhiệm vụ, quyền hạn của Hội đồng nhân dân các cấp</w:t>
      </w:r>
    </w:p>
    <w:p w14:paraId="1AE0BD36"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Quyết định ngân sách bảo đảm cho giáo dục quốc phòng và an ninh ở địa phương theo quy định của pháp luật.</w:t>
      </w:r>
    </w:p>
    <w:p w14:paraId="3AC7761E"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Giám sát Uỷ ban nhân dân cùng cấp và cơ quan nhà nước ở địa phương trong việc thực hiện pháp luật về giáo dục quốc phòng và an ninh.</w:t>
      </w:r>
    </w:p>
    <w:p w14:paraId="110B2AE7"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42. Nhiệm vụ, quyền hạn của Ủy ban nhân dân các cấp</w:t>
      </w:r>
    </w:p>
    <w:p w14:paraId="747996C3"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Ban hành văn bản quy phạm pháp luật, chương trình, kế hoạch, đề án về giáo dục quốc phòng và an ninh theo thẩm quyền.</w:t>
      </w:r>
    </w:p>
    <w:p w14:paraId="7799B58A"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Chỉ đạo, hướng dẫn, tổ chức thực hiện giáo dục quốc phòng và an ninh tại địa phương.</w:t>
      </w:r>
    </w:p>
    <w:p w14:paraId="5ED67554"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Bồi dưỡng, tập huấn, quản lý đội ngũ tuyên truyền viên, giáo viên, giảng viên giáo dục quốc phòng và an ninh trên địa bàn theo quy định của pháp luật.</w:t>
      </w:r>
    </w:p>
    <w:p w14:paraId="645FFDA4"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Phối hợp với Ủy ban Mặt trận Tổ quốc Việt Nam cùng cấp và các tổ chức thành viên của Mặt trận trong việc thực hiện nhiệm vụ, quyền hạn của mình về giáo dục quốc phòng và an ninh; tạo điều kiện để tổ chức, cá nhân thực hiện có hiệu quả nhiệm vụ giáo dục quốc phòng và an ninh ở địa phương.</w:t>
      </w:r>
    </w:p>
    <w:p w14:paraId="51926C8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5. Thanh tra, kiểm tra, giải quyết khiếu nại, tố cáo; sơ kết, tổng kết, khen thưởng việc chấp hành pháp luật về giáo dục quốc phòng và an ninh.</w:t>
      </w:r>
    </w:p>
    <w:p w14:paraId="795A1263"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43. Trách nhiệm của Mặt trận Tổ quốc Việt Nam và các tổ chức thành viên</w:t>
      </w:r>
    </w:p>
    <w:p w14:paraId="0F806BA2"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Tổ chức phổ biến kiến thức quốc phòng và an ninh cho đoàn viên, hội viên của tổ chức mình.</w:t>
      </w:r>
    </w:p>
    <w:p w14:paraId="4CADEF81"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Phối hợp với cơ quan, tổ chức có liên quan tuyên truyền, vận động các tầng lớp nhân dân thường xuyên học tập nâng cao kiến thức quốc phòng và an ninh; bồi dưỡng kiến thức quốc phòng và an ninh cho cá nhân tiêu biểu, người có uy tín trong cộng đồng dân cư theo quy định của pháp luật.</w:t>
      </w:r>
    </w:p>
    <w:p w14:paraId="47CA16E8"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Giám sát việc thực hiện chính sách, pháp luật về giáo dục quốc phòng và an ninh.</w:t>
      </w:r>
    </w:p>
    <w:p w14:paraId="2EDDA377"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Vận động tổ chức, cá nhân tham gia, hỗ trợ hoạt động giáo dục quốc phòng và an ninh.</w:t>
      </w:r>
    </w:p>
    <w:p w14:paraId="07D4D643"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44. Hội đồng giáo dục quốc phòng và an ninh các cấp</w:t>
      </w:r>
    </w:p>
    <w:p w14:paraId="0B2C8D81"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Hội đồng giáo dục quốc phòng và an ninh được thành lập ở trung ương, quân khu, cấp tỉnh, cấp huyện, cấp xã.</w:t>
      </w:r>
    </w:p>
    <w:p w14:paraId="473D3414"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Hội đồng giáo dục quốc phòng và an ninh làm việc theo chế độ kiêm nhiệm, có chức năng phối hợp liên ngành làm tham mưu, tư vấn cho Đảng, chính quyền các cấp về công tác giáo dục quốc phòng và an ninh.</w:t>
      </w:r>
    </w:p>
    <w:p w14:paraId="1203AF2C"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3. Cơ quan thường trực Hội đồng giáo dục quốc phòng và an ninh ở trung ương là cơ quan Bộ Quốc phòng, ở quân khu là cơ quan quân khu, ở cấp tỉnh, cấp huyện là cơ quan quân sự cùng cấp, ở cấp xã là Ban chỉ huy quân sự cấp xã.</w:t>
      </w:r>
    </w:p>
    <w:p w14:paraId="3263DE8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4. Thủ tướng Chính phủ quyết định thành lập Hội đồng giáo dục quốc phòng và an ninh trung ương, Hội đồng giáo dục quốc phòng và an ninh quân khu; quy định chức năng, nhiệm vụ, quyền hạn của Hội đồng giáo dục quốc phòng và an ninh các cấp. Ủy ban nhân dân các cấp quyết định thành lập Hội đồng giáo dục quốc phòng và an ninh ở cấp mình.</w:t>
      </w:r>
    </w:p>
    <w:p w14:paraId="3C5D066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45. Trách nhiệm của người đứng đầu cơ quan, tổ chức</w:t>
      </w:r>
    </w:p>
    <w:p w14:paraId="57CBBF69"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1. Chỉ đạo, tổ chức thực hiện, hướng dẫn, đôn đốc, kiểm tra cơ quan, tổ chức thuộc quyền thực hiện quy định của pháp luật về giáo dục quốc phòng và an ninh.</w:t>
      </w:r>
    </w:p>
    <w:p w14:paraId="3E7B141C" w14:textId="77777777" w:rsid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2. Thực hiện sự chỉ đạo, hướng dẫn về công tác giáo dục quốc phòng và an ninh của Ủy ban nhân dân các cấp nơi cơ quan, tổ chức có trụ sở.</w:t>
      </w:r>
    </w:p>
    <w:p w14:paraId="12BF3E68" w14:textId="77777777" w:rsidR="00477428" w:rsidRPr="00E11C7E" w:rsidRDefault="00477428" w:rsidP="00E11C7E">
      <w:pPr>
        <w:pStyle w:val="NormalWeb"/>
        <w:autoSpaceDE w:val="0"/>
        <w:autoSpaceDN w:val="0"/>
        <w:spacing w:before="0" w:beforeAutospacing="0" w:after="0" w:afterAutospacing="0"/>
        <w:rPr>
          <w:rFonts w:cs="Arial"/>
          <w:sz w:val="20"/>
        </w:rPr>
      </w:pPr>
    </w:p>
    <w:p w14:paraId="4DC9D327" w14:textId="77777777" w:rsidR="00E11C7E" w:rsidRPr="00E11C7E" w:rsidRDefault="00E11C7E" w:rsidP="00477428">
      <w:pPr>
        <w:pStyle w:val="NormalWeb"/>
        <w:autoSpaceDE w:val="0"/>
        <w:autoSpaceDN w:val="0"/>
        <w:spacing w:before="0" w:beforeAutospacing="0" w:after="0" w:afterAutospacing="0"/>
        <w:jc w:val="center"/>
        <w:rPr>
          <w:rFonts w:cs="Arial"/>
          <w:sz w:val="20"/>
        </w:rPr>
      </w:pPr>
      <w:r w:rsidRPr="00E11C7E">
        <w:rPr>
          <w:rFonts w:cs="Arial"/>
          <w:b/>
          <w:bCs/>
          <w:sz w:val="20"/>
        </w:rPr>
        <w:t>Chương VIII</w:t>
      </w:r>
    </w:p>
    <w:p w14:paraId="52B661EC" w14:textId="77777777" w:rsidR="00E11C7E" w:rsidRDefault="00E11C7E" w:rsidP="00E11C7E">
      <w:pPr>
        <w:pStyle w:val="NormalWeb"/>
        <w:autoSpaceDE w:val="0"/>
        <w:autoSpaceDN w:val="0"/>
        <w:spacing w:before="0" w:beforeAutospacing="0" w:after="0" w:afterAutospacing="0"/>
        <w:jc w:val="center"/>
        <w:rPr>
          <w:rFonts w:cs="Arial"/>
          <w:b/>
          <w:bCs/>
          <w:sz w:val="20"/>
        </w:rPr>
      </w:pPr>
      <w:r w:rsidRPr="00E11C7E">
        <w:rPr>
          <w:rFonts w:cs="Arial"/>
          <w:b/>
          <w:bCs/>
          <w:sz w:val="20"/>
        </w:rPr>
        <w:t>ĐIỀU KHOẢN THI HÀNH</w:t>
      </w:r>
    </w:p>
    <w:p w14:paraId="39D78402" w14:textId="77777777" w:rsidR="00477428" w:rsidRPr="00E11C7E" w:rsidRDefault="00477428" w:rsidP="00E11C7E">
      <w:pPr>
        <w:pStyle w:val="NormalWeb"/>
        <w:autoSpaceDE w:val="0"/>
        <w:autoSpaceDN w:val="0"/>
        <w:spacing w:before="0" w:beforeAutospacing="0" w:after="0" w:afterAutospacing="0"/>
        <w:jc w:val="center"/>
        <w:rPr>
          <w:rFonts w:cs="Arial"/>
          <w:sz w:val="20"/>
        </w:rPr>
      </w:pPr>
    </w:p>
    <w:p w14:paraId="1BF02270"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46. Hiệu lực thi hành</w:t>
      </w:r>
    </w:p>
    <w:p w14:paraId="6665D0C4"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Luật này có hiệu lực thi hành từ ngày 01 tháng 01 năm 2014.</w:t>
      </w:r>
    </w:p>
    <w:p w14:paraId="6B06E43D"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b/>
          <w:bCs/>
          <w:sz w:val="20"/>
        </w:rPr>
        <w:t>Điều 47. Quy định chi tiết và hướng dẫn thi hành</w:t>
      </w:r>
    </w:p>
    <w:p w14:paraId="026EEDBA"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sz w:val="20"/>
        </w:rPr>
        <w:t>Chính phủ, cơ quan có thẩm quyền quy định chi tiết, hướng dẫn thi hành các điều, khoản được giao trong Luật.</w:t>
      </w:r>
    </w:p>
    <w:p w14:paraId="74A2ABE5" w14:textId="77777777" w:rsidR="00E11C7E" w:rsidRPr="00E11C7E" w:rsidRDefault="00E11C7E" w:rsidP="00477428">
      <w:pPr>
        <w:pStyle w:val="NormalWeb"/>
        <w:autoSpaceDE w:val="0"/>
        <w:autoSpaceDN w:val="0"/>
        <w:spacing w:before="0" w:beforeAutospacing="0" w:after="120" w:afterAutospacing="0"/>
        <w:ind w:firstLine="720"/>
        <w:jc w:val="both"/>
        <w:rPr>
          <w:rFonts w:cs="Arial"/>
          <w:sz w:val="20"/>
        </w:rPr>
      </w:pPr>
      <w:r w:rsidRPr="00E11C7E">
        <w:rPr>
          <w:rFonts w:cs="Arial"/>
          <w:i/>
          <w:iCs/>
          <w:sz w:val="20"/>
        </w:rPr>
        <w:t>Luật này đã được Quốc hội nước Cộng hòa xã hội chủ nghĩa Việt Nam khoá XIII, kỳ họp thứ 5 thông qua ngày 19 tháng 6 năm 2013.</w:t>
      </w:r>
    </w:p>
    <w:p w14:paraId="1FA95A4B" w14:textId="77777777" w:rsidR="00E11C7E" w:rsidRPr="00E11C7E" w:rsidRDefault="00E11C7E" w:rsidP="00E11C7E">
      <w:pPr>
        <w:pStyle w:val="NormalWeb"/>
        <w:autoSpaceDE w:val="0"/>
        <w:autoSpaceDN w:val="0"/>
        <w:spacing w:before="0" w:beforeAutospacing="0" w:after="0" w:afterAutospacing="0"/>
        <w:rPr>
          <w:rFonts w:cs="Arial"/>
          <w:sz w:val="20"/>
        </w:rPr>
      </w:pPr>
      <w:r w:rsidRPr="00E11C7E">
        <w:rPr>
          <w:rFonts w:cs="Arial"/>
          <w:b/>
          <w:bCs/>
          <w:sz w:val="20"/>
        </w:rPr>
        <w:t> </w:t>
      </w:r>
    </w:p>
    <w:tbl>
      <w:tblPr>
        <w:tblW w:w="0" w:type="auto"/>
        <w:tblInd w:w="108" w:type="dxa"/>
        <w:tblCellMar>
          <w:left w:w="0" w:type="dxa"/>
          <w:right w:w="0" w:type="dxa"/>
        </w:tblCellMar>
        <w:tblLook w:val="0000" w:firstRow="0" w:lastRow="0" w:firstColumn="0" w:lastColumn="0" w:noHBand="0" w:noVBand="0"/>
      </w:tblPr>
      <w:tblGrid>
        <w:gridCol w:w="4200"/>
        <w:gridCol w:w="5160"/>
      </w:tblGrid>
      <w:tr w:rsidR="00E11C7E" w:rsidRPr="00E11C7E" w14:paraId="13515016" w14:textId="77777777">
        <w:tc>
          <w:tcPr>
            <w:tcW w:w="4200" w:type="dxa"/>
            <w:tcMar>
              <w:top w:w="0" w:type="dxa"/>
              <w:left w:w="108" w:type="dxa"/>
              <w:bottom w:w="0" w:type="dxa"/>
              <w:right w:w="108" w:type="dxa"/>
            </w:tcMar>
          </w:tcPr>
          <w:p w14:paraId="3EF9C198" w14:textId="77777777" w:rsidR="00E11C7E" w:rsidRPr="00E11C7E" w:rsidRDefault="00E11C7E" w:rsidP="00E11C7E">
            <w:pPr>
              <w:pStyle w:val="NormalWeb"/>
              <w:spacing w:before="0" w:beforeAutospacing="0" w:after="0" w:afterAutospacing="0"/>
              <w:rPr>
                <w:rFonts w:cs="Arial"/>
                <w:sz w:val="20"/>
              </w:rPr>
            </w:pPr>
            <w:r w:rsidRPr="00E11C7E">
              <w:rPr>
                <w:rFonts w:cs="Arial"/>
                <w:b/>
                <w:bCs/>
                <w:sz w:val="20"/>
              </w:rPr>
              <w:t> </w:t>
            </w:r>
          </w:p>
        </w:tc>
        <w:tc>
          <w:tcPr>
            <w:tcW w:w="5160" w:type="dxa"/>
            <w:tcMar>
              <w:top w:w="0" w:type="dxa"/>
              <w:left w:w="108" w:type="dxa"/>
              <w:bottom w:w="0" w:type="dxa"/>
              <w:right w:w="108" w:type="dxa"/>
            </w:tcMar>
          </w:tcPr>
          <w:p w14:paraId="0E84AF9A" w14:textId="77777777" w:rsidR="00E11C7E" w:rsidRPr="00E11C7E" w:rsidRDefault="00E11C7E" w:rsidP="00E11C7E">
            <w:pPr>
              <w:pStyle w:val="NormalWeb"/>
              <w:spacing w:before="0" w:beforeAutospacing="0" w:after="0" w:afterAutospacing="0"/>
              <w:jc w:val="center"/>
              <w:rPr>
                <w:rFonts w:cs="Arial"/>
                <w:sz w:val="20"/>
              </w:rPr>
            </w:pPr>
            <w:r w:rsidRPr="00E11C7E">
              <w:rPr>
                <w:rFonts w:cs="Arial"/>
                <w:b/>
                <w:bCs/>
                <w:sz w:val="20"/>
              </w:rPr>
              <w:t>CHỦ TỊCH QUỐC HỘI</w:t>
            </w:r>
            <w:r w:rsidRPr="00E11C7E">
              <w:rPr>
                <w:rFonts w:cs="Arial"/>
                <w:b/>
                <w:bCs/>
                <w:sz w:val="20"/>
              </w:rPr>
              <w:br/>
            </w:r>
            <w:r w:rsidRPr="00E11C7E">
              <w:rPr>
                <w:rFonts w:cs="Arial"/>
                <w:b/>
                <w:bCs/>
                <w:sz w:val="20"/>
              </w:rPr>
              <w:br/>
            </w:r>
            <w:r w:rsidRPr="00E11C7E">
              <w:rPr>
                <w:rFonts w:cs="Arial"/>
                <w:b/>
                <w:bCs/>
                <w:sz w:val="20"/>
              </w:rPr>
              <w:br/>
            </w:r>
            <w:r w:rsidRPr="00E11C7E">
              <w:rPr>
                <w:rFonts w:cs="Arial"/>
                <w:b/>
                <w:bCs/>
                <w:sz w:val="20"/>
              </w:rPr>
              <w:br/>
            </w:r>
            <w:r w:rsidRPr="00E11C7E">
              <w:rPr>
                <w:rFonts w:cs="Arial"/>
                <w:sz w:val="20"/>
              </w:rPr>
              <w:br/>
            </w:r>
            <w:r w:rsidRPr="00E11C7E">
              <w:rPr>
                <w:rFonts w:cs="Arial"/>
                <w:b/>
                <w:bCs/>
                <w:sz w:val="20"/>
              </w:rPr>
              <w:t>Nguyễn Sinh Hùng</w:t>
            </w:r>
          </w:p>
        </w:tc>
      </w:tr>
    </w:tbl>
    <w:p w14:paraId="317A04C1" w14:textId="77777777" w:rsidR="00E11C7E" w:rsidRPr="00E11C7E" w:rsidRDefault="00E11C7E" w:rsidP="00E11C7E">
      <w:pPr>
        <w:pStyle w:val="NormalWeb"/>
        <w:autoSpaceDE w:val="0"/>
        <w:autoSpaceDN w:val="0"/>
        <w:spacing w:before="0" w:beforeAutospacing="0" w:after="0" w:afterAutospacing="0"/>
        <w:rPr>
          <w:rFonts w:cs="Arial"/>
          <w:sz w:val="20"/>
        </w:rPr>
      </w:pPr>
      <w:r w:rsidRPr="00E11C7E">
        <w:rPr>
          <w:rFonts w:cs="Arial"/>
          <w:b/>
          <w:bCs/>
          <w:sz w:val="20"/>
        </w:rPr>
        <w:t> </w:t>
      </w:r>
    </w:p>
    <w:p w14:paraId="311532C3" w14:textId="77777777" w:rsidR="00E11C7E" w:rsidRPr="00E11C7E" w:rsidRDefault="00E11C7E" w:rsidP="00E11C7E">
      <w:pPr>
        <w:pStyle w:val="NormalWeb"/>
        <w:spacing w:before="0" w:beforeAutospacing="0" w:after="0" w:afterAutospacing="0"/>
        <w:rPr>
          <w:rFonts w:cs="Arial"/>
          <w:sz w:val="20"/>
        </w:rPr>
      </w:pPr>
      <w:r w:rsidRPr="00E11C7E">
        <w:rPr>
          <w:rFonts w:cs="Arial"/>
          <w:b/>
          <w:bCs/>
          <w:sz w:val="20"/>
        </w:rPr>
        <w:t> </w:t>
      </w:r>
    </w:p>
    <w:p w14:paraId="154923BB" w14:textId="77777777" w:rsidR="00A95431" w:rsidRPr="00E11C7E" w:rsidRDefault="00A95431" w:rsidP="00E11C7E">
      <w:pPr>
        <w:rPr>
          <w:rFonts w:cs="Arial"/>
          <w:sz w:val="20"/>
        </w:rPr>
      </w:pPr>
    </w:p>
    <w:sectPr w:rsidR="00A95431" w:rsidRPr="00E11C7E"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F61CD" w14:textId="77777777" w:rsidR="00F81F75" w:rsidRDefault="00F81F75">
      <w:r>
        <w:separator/>
      </w:r>
    </w:p>
  </w:endnote>
  <w:endnote w:type="continuationSeparator" w:id="0">
    <w:p w14:paraId="15F3D32E" w14:textId="77777777" w:rsidR="00F81F75" w:rsidRDefault="00F81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B912A" w14:textId="77777777" w:rsidR="00E11C7E" w:rsidRDefault="00E11C7E">
    <w:pPr>
      <w:pStyle w:val="Footer"/>
    </w:pPr>
    <w:r>
      <w:pict w14:anchorId="39057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BE9E6" w14:textId="77777777" w:rsidR="00F81F75" w:rsidRDefault="00F81F75">
      <w:r>
        <w:separator/>
      </w:r>
    </w:p>
  </w:footnote>
  <w:footnote w:type="continuationSeparator" w:id="0">
    <w:p w14:paraId="1610B4E1" w14:textId="77777777" w:rsidR="00F81F75" w:rsidRDefault="00F81F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06DC7"/>
    <w:rsid w:val="00116018"/>
    <w:rsid w:val="001C5873"/>
    <w:rsid w:val="002309D2"/>
    <w:rsid w:val="00255FD2"/>
    <w:rsid w:val="00291234"/>
    <w:rsid w:val="002931C4"/>
    <w:rsid w:val="0031309C"/>
    <w:rsid w:val="003253E8"/>
    <w:rsid w:val="00386888"/>
    <w:rsid w:val="00391330"/>
    <w:rsid w:val="0039176C"/>
    <w:rsid w:val="003A6991"/>
    <w:rsid w:val="003B145F"/>
    <w:rsid w:val="003D1BA0"/>
    <w:rsid w:val="003E0988"/>
    <w:rsid w:val="003E1FF7"/>
    <w:rsid w:val="003F0558"/>
    <w:rsid w:val="00435C20"/>
    <w:rsid w:val="0044551E"/>
    <w:rsid w:val="00454FDF"/>
    <w:rsid w:val="00461B12"/>
    <w:rsid w:val="00462F71"/>
    <w:rsid w:val="00472398"/>
    <w:rsid w:val="00477428"/>
    <w:rsid w:val="004B15F3"/>
    <w:rsid w:val="004F1DFF"/>
    <w:rsid w:val="004F49DA"/>
    <w:rsid w:val="00503902"/>
    <w:rsid w:val="005542A0"/>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800CD8"/>
    <w:rsid w:val="008255D0"/>
    <w:rsid w:val="00890F08"/>
    <w:rsid w:val="008B34E1"/>
    <w:rsid w:val="008C34C9"/>
    <w:rsid w:val="008D0F45"/>
    <w:rsid w:val="0091028B"/>
    <w:rsid w:val="009304DB"/>
    <w:rsid w:val="00930ABD"/>
    <w:rsid w:val="009474B2"/>
    <w:rsid w:val="00980D5E"/>
    <w:rsid w:val="009850FC"/>
    <w:rsid w:val="0099426C"/>
    <w:rsid w:val="009A0F85"/>
    <w:rsid w:val="009B0FB3"/>
    <w:rsid w:val="009B638E"/>
    <w:rsid w:val="009E186B"/>
    <w:rsid w:val="009E27E4"/>
    <w:rsid w:val="00A10E23"/>
    <w:rsid w:val="00A24CE7"/>
    <w:rsid w:val="00A81EAC"/>
    <w:rsid w:val="00A87BFF"/>
    <w:rsid w:val="00A95431"/>
    <w:rsid w:val="00AA58F3"/>
    <w:rsid w:val="00AC5E84"/>
    <w:rsid w:val="00AD366F"/>
    <w:rsid w:val="00AE5897"/>
    <w:rsid w:val="00AE753A"/>
    <w:rsid w:val="00AE7BB1"/>
    <w:rsid w:val="00B22ADD"/>
    <w:rsid w:val="00B23E27"/>
    <w:rsid w:val="00B3003F"/>
    <w:rsid w:val="00BE4492"/>
    <w:rsid w:val="00C74E0E"/>
    <w:rsid w:val="00CA5C3A"/>
    <w:rsid w:val="00CB2D39"/>
    <w:rsid w:val="00CB70B0"/>
    <w:rsid w:val="00D469F9"/>
    <w:rsid w:val="00DD79C2"/>
    <w:rsid w:val="00DE4615"/>
    <w:rsid w:val="00DF4652"/>
    <w:rsid w:val="00E11C7E"/>
    <w:rsid w:val="00E15357"/>
    <w:rsid w:val="00E3591F"/>
    <w:rsid w:val="00E410C4"/>
    <w:rsid w:val="00E528F0"/>
    <w:rsid w:val="00EA0280"/>
    <w:rsid w:val="00EB3332"/>
    <w:rsid w:val="00EB783F"/>
    <w:rsid w:val="00ED4686"/>
    <w:rsid w:val="00EE38C0"/>
    <w:rsid w:val="00EE46E5"/>
    <w:rsid w:val="00EF490C"/>
    <w:rsid w:val="00F303CD"/>
    <w:rsid w:val="00F31855"/>
    <w:rsid w:val="00F81F75"/>
    <w:rsid w:val="00F86CFF"/>
    <w:rsid w:val="00FC2423"/>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92CCF4"/>
  <w15:chartTrackingRefBased/>
  <w15:docId w15:val="{1E81C830-8218-42A1-96A3-1382B7E3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423"/>
    <w:rPr>
      <w:rFonts w:ascii="Arial" w:hAnsi="Arial"/>
      <w:sz w:val="24"/>
      <w:lang w:eastAsia="en-US"/>
    </w:rPr>
  </w:style>
  <w:style w:type="paragraph" w:styleId="Heading1">
    <w:name w:val="heading 1"/>
    <w:basedOn w:val="Normal"/>
    <w:next w:val="Normal"/>
    <w:link w:val="Heading1Char"/>
    <w:qFormat/>
    <w:rsid w:val="009B0FB3"/>
    <w:pPr>
      <w:keepNext/>
      <w:outlineLvl w:val="0"/>
    </w:pPr>
    <w:rPr>
      <w:rFonts w:ascii=".VnTime" w:hAnsi=".VnTime"/>
      <w:sz w:val="28"/>
    </w:rPr>
  </w:style>
  <w:style w:type="paragraph" w:styleId="Heading2">
    <w:name w:val="heading 2"/>
    <w:basedOn w:val="Normal"/>
    <w:next w:val="Normal"/>
    <w:link w:val="Heading2Char"/>
    <w:qFormat/>
    <w:rsid w:val="009B0FB3"/>
    <w:pPr>
      <w:keepNext/>
      <w:ind w:left="720"/>
      <w:jc w:val="center"/>
      <w:outlineLvl w:val="1"/>
    </w:pPr>
    <w:rPr>
      <w:rFonts w:ascii=".VnTimeH" w:hAnsi=".VnTimeH"/>
      <w:b/>
    </w:rPr>
  </w:style>
  <w:style w:type="paragraph" w:styleId="Heading3">
    <w:name w:val="heading 3"/>
    <w:basedOn w:val="Normal"/>
    <w:next w:val="Normal"/>
    <w:link w:val="Heading3Char"/>
    <w:qFormat/>
    <w:rsid w:val="009B0FB3"/>
    <w:pPr>
      <w:keepNext/>
      <w:ind w:left="720"/>
      <w:outlineLvl w:val="2"/>
    </w:pPr>
    <w:rPr>
      <w:rFonts w:ascii=".VnTimeH" w:hAnsi=".VnTimeH"/>
      <w:b/>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4806</Words>
  <Characters>27397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32139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