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000" w:firstRow="0" w:lastRow="0" w:firstColumn="0" w:lastColumn="0" w:noHBand="0" w:noVBand="0"/>
      </w:tblPr>
      <w:tblGrid>
        <w:gridCol w:w="3240"/>
        <w:gridCol w:w="6120"/>
      </w:tblGrid>
      <w:tr w:rsidR="00976494" w:rsidRPr="00976494" w14:paraId="22083B9B" w14:textId="77777777">
        <w:tc>
          <w:tcPr>
            <w:tcW w:w="3240" w:type="dxa"/>
            <w:tcMar>
              <w:top w:w="0" w:type="dxa"/>
              <w:left w:w="108" w:type="dxa"/>
              <w:bottom w:w="0" w:type="dxa"/>
              <w:right w:w="108" w:type="dxa"/>
            </w:tcMar>
          </w:tcPr>
          <w:p w14:paraId="0A484BBB" w14:textId="77777777" w:rsidR="00976494" w:rsidRDefault="00976494" w:rsidP="006B5E8E">
            <w:pPr>
              <w:pStyle w:val="NormalWeb"/>
              <w:spacing w:before="0" w:beforeAutospacing="0" w:after="0" w:afterAutospacing="0"/>
              <w:jc w:val="center"/>
              <w:rPr>
                <w:rFonts w:cs="Arial"/>
                <w:b/>
                <w:bCs/>
                <w:sz w:val="20"/>
              </w:rPr>
            </w:pPr>
            <w:r w:rsidRPr="00976494">
              <w:rPr>
                <w:rFonts w:cs="Arial"/>
                <w:b/>
                <w:bCs/>
                <w:sz w:val="20"/>
              </w:rPr>
              <w:t>QUỐC HỘI</w:t>
            </w:r>
            <w:r w:rsidRPr="00976494">
              <w:rPr>
                <w:rFonts w:cs="Arial"/>
                <w:b/>
                <w:bCs/>
                <w:sz w:val="20"/>
              </w:rPr>
              <w:br/>
              <w:t>--------</w:t>
            </w:r>
            <w:r>
              <w:rPr>
                <w:rFonts w:cs="Arial"/>
                <w:b/>
                <w:bCs/>
                <w:sz w:val="20"/>
              </w:rPr>
              <w:t>----</w:t>
            </w:r>
          </w:p>
          <w:p w14:paraId="128DF1BE" w14:textId="77777777" w:rsidR="00976494" w:rsidRPr="00976494" w:rsidRDefault="00976494" w:rsidP="006B5E8E">
            <w:pPr>
              <w:pStyle w:val="NormalWeb"/>
              <w:spacing w:before="0" w:beforeAutospacing="0" w:after="0" w:afterAutospacing="0"/>
              <w:jc w:val="center"/>
              <w:rPr>
                <w:rFonts w:cs="Arial"/>
                <w:sz w:val="20"/>
              </w:rPr>
            </w:pPr>
            <w:r w:rsidRPr="00976494">
              <w:rPr>
                <w:rFonts w:cs="Arial"/>
                <w:sz w:val="20"/>
              </w:rPr>
              <w:t>Luật số: 35/2013/QH13</w:t>
            </w:r>
          </w:p>
        </w:tc>
        <w:tc>
          <w:tcPr>
            <w:tcW w:w="6120" w:type="dxa"/>
            <w:tcMar>
              <w:top w:w="0" w:type="dxa"/>
              <w:left w:w="108" w:type="dxa"/>
              <w:bottom w:w="0" w:type="dxa"/>
              <w:right w:w="108" w:type="dxa"/>
            </w:tcMar>
          </w:tcPr>
          <w:p w14:paraId="6A7FD153" w14:textId="77777777" w:rsidR="00976494" w:rsidRDefault="00976494" w:rsidP="006B5E8E">
            <w:pPr>
              <w:pStyle w:val="NormalWeb"/>
              <w:spacing w:before="0" w:beforeAutospacing="0" w:after="0" w:afterAutospacing="0"/>
              <w:jc w:val="center"/>
              <w:rPr>
                <w:rFonts w:cs="Arial"/>
                <w:b/>
                <w:bCs/>
                <w:sz w:val="20"/>
              </w:rPr>
            </w:pPr>
            <w:r w:rsidRPr="00976494">
              <w:rPr>
                <w:rFonts w:cs="Arial"/>
                <w:b/>
                <w:bCs/>
                <w:sz w:val="20"/>
              </w:rPr>
              <w:t>CỘNG HÒA XÃ HỘI CHỦ NGHĨA VIỆT NAM</w:t>
            </w:r>
            <w:r w:rsidRPr="00976494">
              <w:rPr>
                <w:rFonts w:cs="Arial"/>
                <w:b/>
                <w:bCs/>
                <w:sz w:val="20"/>
              </w:rPr>
              <w:br/>
              <w:t xml:space="preserve">Độc lập - Tự do - Hạnh phúc </w:t>
            </w:r>
            <w:r w:rsidRPr="00976494">
              <w:rPr>
                <w:rFonts w:cs="Arial"/>
                <w:b/>
                <w:bCs/>
                <w:sz w:val="20"/>
              </w:rPr>
              <w:br/>
              <w:t>---------------</w:t>
            </w:r>
            <w:r>
              <w:rPr>
                <w:rFonts w:cs="Arial"/>
                <w:b/>
                <w:bCs/>
                <w:sz w:val="20"/>
              </w:rPr>
              <w:t>-----------</w:t>
            </w:r>
          </w:p>
          <w:p w14:paraId="448E4C0C" w14:textId="77777777" w:rsidR="00976494" w:rsidRPr="00976494" w:rsidRDefault="00976494" w:rsidP="006B5E8E">
            <w:pPr>
              <w:pStyle w:val="NormalWeb"/>
              <w:spacing w:before="0" w:beforeAutospacing="0" w:after="0" w:afterAutospacing="0"/>
              <w:jc w:val="right"/>
              <w:rPr>
                <w:rFonts w:cs="Arial"/>
                <w:sz w:val="20"/>
              </w:rPr>
            </w:pPr>
          </w:p>
        </w:tc>
      </w:tr>
    </w:tbl>
    <w:p w14:paraId="30E37B95" w14:textId="77777777" w:rsidR="00976494" w:rsidRDefault="00976494" w:rsidP="006B5E8E">
      <w:pPr>
        <w:pStyle w:val="NormalWeb"/>
        <w:autoSpaceDE w:val="0"/>
        <w:autoSpaceDN w:val="0"/>
        <w:spacing w:before="0" w:beforeAutospacing="0" w:after="0" w:afterAutospacing="0"/>
        <w:rPr>
          <w:rFonts w:cs="Arial"/>
          <w:sz w:val="20"/>
        </w:rPr>
      </w:pPr>
    </w:p>
    <w:p w14:paraId="2208C78A" w14:textId="77777777" w:rsidR="00976494" w:rsidRPr="00976494" w:rsidRDefault="00976494" w:rsidP="006B5E8E">
      <w:pPr>
        <w:pStyle w:val="NormalWeb"/>
        <w:autoSpaceDE w:val="0"/>
        <w:autoSpaceDN w:val="0"/>
        <w:spacing w:before="0" w:beforeAutospacing="0" w:after="0" w:afterAutospacing="0"/>
        <w:rPr>
          <w:rFonts w:cs="Arial"/>
          <w:sz w:val="20"/>
        </w:rPr>
      </w:pPr>
      <w:r w:rsidRPr="00976494">
        <w:rPr>
          <w:rFonts w:cs="Arial"/>
          <w:sz w:val="20"/>
        </w:rPr>
        <w:t> </w:t>
      </w:r>
    </w:p>
    <w:p w14:paraId="45DBCCC1" w14:textId="77777777" w:rsidR="00976494" w:rsidRPr="00976494" w:rsidRDefault="00976494" w:rsidP="006B5E8E">
      <w:pPr>
        <w:pStyle w:val="NormalWeb"/>
        <w:autoSpaceDE w:val="0"/>
        <w:autoSpaceDN w:val="0"/>
        <w:spacing w:before="0" w:beforeAutospacing="0" w:after="0" w:afterAutospacing="0"/>
        <w:jc w:val="center"/>
        <w:rPr>
          <w:rFonts w:cs="Arial"/>
          <w:sz w:val="20"/>
        </w:rPr>
      </w:pPr>
      <w:r w:rsidRPr="00976494">
        <w:rPr>
          <w:rFonts w:cs="Arial"/>
          <w:b/>
          <w:bCs/>
          <w:sz w:val="20"/>
        </w:rPr>
        <w:t>LUẬT</w:t>
      </w:r>
    </w:p>
    <w:p w14:paraId="1C4AD6DE" w14:textId="77777777" w:rsidR="00976494" w:rsidRDefault="00976494" w:rsidP="006B5E8E">
      <w:pPr>
        <w:pStyle w:val="NormalWeb"/>
        <w:autoSpaceDE w:val="0"/>
        <w:autoSpaceDN w:val="0"/>
        <w:spacing w:before="0" w:beforeAutospacing="0" w:after="0" w:afterAutospacing="0"/>
        <w:jc w:val="center"/>
        <w:rPr>
          <w:rFonts w:cs="Arial"/>
          <w:b/>
          <w:sz w:val="20"/>
        </w:rPr>
      </w:pPr>
      <w:r w:rsidRPr="00976494">
        <w:rPr>
          <w:rFonts w:cs="Arial"/>
          <w:b/>
          <w:sz w:val="20"/>
        </w:rPr>
        <w:t>HÒA GIẢI Ở CƠ SỞ</w:t>
      </w:r>
    </w:p>
    <w:p w14:paraId="7E21B273" w14:textId="77777777" w:rsidR="00976494" w:rsidRDefault="00976494" w:rsidP="006B5E8E">
      <w:pPr>
        <w:pStyle w:val="NormalWeb"/>
        <w:autoSpaceDE w:val="0"/>
        <w:autoSpaceDN w:val="0"/>
        <w:spacing w:before="0" w:beforeAutospacing="0" w:after="0" w:afterAutospacing="0"/>
        <w:jc w:val="center"/>
        <w:rPr>
          <w:rFonts w:cs="Arial"/>
          <w:b/>
          <w:sz w:val="20"/>
        </w:rPr>
      </w:pPr>
    </w:p>
    <w:p w14:paraId="6DC7E1A2" w14:textId="77777777" w:rsidR="00976494" w:rsidRPr="00976494" w:rsidRDefault="00976494" w:rsidP="006B5E8E">
      <w:pPr>
        <w:pStyle w:val="NormalWeb"/>
        <w:autoSpaceDE w:val="0"/>
        <w:autoSpaceDN w:val="0"/>
        <w:spacing w:before="0" w:beforeAutospacing="0" w:after="0" w:afterAutospacing="0"/>
        <w:jc w:val="center"/>
        <w:rPr>
          <w:rFonts w:cs="Arial"/>
          <w:b/>
          <w:sz w:val="20"/>
        </w:rPr>
      </w:pPr>
    </w:p>
    <w:p w14:paraId="2827E76F"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i/>
          <w:iCs/>
          <w:sz w:val="20"/>
        </w:rPr>
        <w:t>Căn cứ Hiến pháp nước Cộng hòa xã hội chủ nghĩa Việt Nam năm 1992 đã được sửa đổi, bổ sung một số điều theo Nghị quyết số 51/2001/QH10;</w:t>
      </w:r>
    </w:p>
    <w:p w14:paraId="1DE6503D" w14:textId="77777777" w:rsidR="00976494" w:rsidRDefault="00976494" w:rsidP="006B5E8E">
      <w:pPr>
        <w:pStyle w:val="NormalWeb"/>
        <w:autoSpaceDE w:val="0"/>
        <w:autoSpaceDN w:val="0"/>
        <w:spacing w:before="0" w:beforeAutospacing="0" w:after="120" w:afterAutospacing="0"/>
        <w:ind w:firstLine="720"/>
        <w:jc w:val="both"/>
        <w:rPr>
          <w:rFonts w:cs="Arial"/>
          <w:i/>
          <w:iCs/>
          <w:sz w:val="20"/>
        </w:rPr>
      </w:pPr>
      <w:r w:rsidRPr="00976494">
        <w:rPr>
          <w:rFonts w:cs="Arial"/>
          <w:i/>
          <w:iCs/>
          <w:sz w:val="20"/>
        </w:rPr>
        <w:t>Quốc hội ban hành Luật hòa giải ở cơ sở.</w:t>
      </w:r>
    </w:p>
    <w:p w14:paraId="27A0EF81" w14:textId="77777777" w:rsidR="00976494" w:rsidRDefault="00976494" w:rsidP="006B5E8E">
      <w:pPr>
        <w:pStyle w:val="NormalWeb"/>
        <w:autoSpaceDE w:val="0"/>
        <w:autoSpaceDN w:val="0"/>
        <w:spacing w:before="0" w:beforeAutospacing="0" w:after="0" w:afterAutospacing="0"/>
        <w:ind w:firstLine="720"/>
        <w:jc w:val="both"/>
        <w:rPr>
          <w:rFonts w:cs="Arial"/>
          <w:sz w:val="20"/>
        </w:rPr>
      </w:pPr>
    </w:p>
    <w:p w14:paraId="6410FC4E" w14:textId="77777777" w:rsidR="00976494" w:rsidRPr="00976494" w:rsidRDefault="00976494" w:rsidP="006B5E8E">
      <w:pPr>
        <w:pStyle w:val="NormalWeb"/>
        <w:autoSpaceDE w:val="0"/>
        <w:autoSpaceDN w:val="0"/>
        <w:spacing w:before="0" w:beforeAutospacing="0" w:after="0" w:afterAutospacing="0"/>
        <w:ind w:firstLine="720"/>
        <w:jc w:val="both"/>
        <w:rPr>
          <w:rFonts w:cs="Arial"/>
          <w:sz w:val="20"/>
        </w:rPr>
      </w:pPr>
    </w:p>
    <w:p w14:paraId="7AAC315F" w14:textId="77777777" w:rsidR="00976494" w:rsidRPr="00976494" w:rsidRDefault="00976494" w:rsidP="006B5E8E">
      <w:pPr>
        <w:pStyle w:val="NormalWeb"/>
        <w:autoSpaceDE w:val="0"/>
        <w:autoSpaceDN w:val="0"/>
        <w:spacing w:before="0" w:beforeAutospacing="0" w:after="0" w:afterAutospacing="0"/>
        <w:ind w:firstLine="720"/>
        <w:jc w:val="center"/>
        <w:rPr>
          <w:rFonts w:cs="Arial"/>
          <w:sz w:val="20"/>
        </w:rPr>
      </w:pPr>
      <w:r w:rsidRPr="00976494">
        <w:rPr>
          <w:rFonts w:cs="Arial"/>
          <w:b/>
          <w:bCs/>
          <w:sz w:val="20"/>
        </w:rPr>
        <w:t>Chương I</w:t>
      </w:r>
    </w:p>
    <w:p w14:paraId="3AEEFF13" w14:textId="77777777" w:rsidR="00976494" w:rsidRDefault="00976494" w:rsidP="006B5E8E">
      <w:pPr>
        <w:pStyle w:val="NormalWeb"/>
        <w:autoSpaceDE w:val="0"/>
        <w:autoSpaceDN w:val="0"/>
        <w:spacing w:before="0" w:beforeAutospacing="0" w:after="0" w:afterAutospacing="0"/>
        <w:ind w:firstLine="720"/>
        <w:jc w:val="center"/>
        <w:rPr>
          <w:rFonts w:cs="Arial"/>
          <w:b/>
          <w:bCs/>
          <w:sz w:val="20"/>
        </w:rPr>
      </w:pPr>
      <w:r w:rsidRPr="00976494">
        <w:rPr>
          <w:rFonts w:cs="Arial"/>
          <w:b/>
          <w:bCs/>
          <w:sz w:val="20"/>
        </w:rPr>
        <w:t>NHỮNG QUY ĐỊNH CHUNG</w:t>
      </w:r>
    </w:p>
    <w:p w14:paraId="7DBC5597" w14:textId="77777777" w:rsidR="00976494" w:rsidRPr="00976494" w:rsidRDefault="00976494" w:rsidP="006B5E8E">
      <w:pPr>
        <w:pStyle w:val="NormalWeb"/>
        <w:autoSpaceDE w:val="0"/>
        <w:autoSpaceDN w:val="0"/>
        <w:spacing w:before="0" w:beforeAutospacing="0" w:after="0" w:afterAutospacing="0"/>
        <w:ind w:firstLine="720"/>
        <w:jc w:val="both"/>
        <w:rPr>
          <w:rFonts w:cs="Arial"/>
          <w:sz w:val="20"/>
        </w:rPr>
      </w:pPr>
    </w:p>
    <w:p w14:paraId="3D2C6BF4"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1. Phạm vi điều chỉnh</w:t>
      </w:r>
    </w:p>
    <w:p w14:paraId="6C365145"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Luật này quy định nguyên tắc, chính sách của Nhà nước về hòa giải ở cơ sở, hòa giải viên, tổ hòa giải; hoạt động hòa giải ở cơ sở; trách nhiệm của cơ quan, tổ chức trong hoạt động hòa giải ở cơ sở.</w:t>
      </w:r>
    </w:p>
    <w:p w14:paraId="7AD8B7E7"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2. Hoạt động hòa giải của tòa án, trọng tài, hòa giải thương mại, hòa giải lao động và hòa giải tại Ủy ban nhân dân xã, phường, thị trấn (sau đây gọi chung là cấp xã) không thuộc phạm vi điều chỉnh của Luật này.</w:t>
      </w:r>
    </w:p>
    <w:p w14:paraId="6714123A"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2. Giải thích từ ngữ</w:t>
      </w:r>
    </w:p>
    <w:p w14:paraId="080C17E9"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Trong Luật này, các từ ngữ dưới đây được hiểu như sau:</w:t>
      </w:r>
    </w:p>
    <w:p w14:paraId="52FDFB24"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 xml:space="preserve">1. </w:t>
      </w:r>
      <w:r w:rsidRPr="00976494">
        <w:rPr>
          <w:rFonts w:cs="Arial"/>
          <w:i/>
          <w:iCs/>
          <w:sz w:val="20"/>
        </w:rPr>
        <w:t xml:space="preserve">Hòa giải ở cơ sở </w:t>
      </w:r>
      <w:r w:rsidRPr="00976494">
        <w:rPr>
          <w:rFonts w:cs="Arial"/>
          <w:sz w:val="20"/>
        </w:rPr>
        <w:t>là việc hòa giải viên hướng dẫn, giúp đỡ các bên đạt được thỏa thuận, tự nguyện giải quyết với nhau các mâu thuẫn, tranh chấp, vi phạm pháp luật theo quy định của Luật này.</w:t>
      </w:r>
    </w:p>
    <w:p w14:paraId="74988870"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 xml:space="preserve">2. </w:t>
      </w:r>
      <w:r w:rsidRPr="00976494">
        <w:rPr>
          <w:rFonts w:cs="Arial"/>
          <w:i/>
          <w:iCs/>
          <w:sz w:val="20"/>
        </w:rPr>
        <w:t xml:space="preserve">Cơ sở </w:t>
      </w:r>
      <w:r w:rsidRPr="00976494">
        <w:rPr>
          <w:rFonts w:cs="Arial"/>
          <w:sz w:val="20"/>
        </w:rPr>
        <w:t>là thôn, làng, ấp, bản, buôn, phum, sóc, tổ dân phố, khu phố, khối phố và cộng đồng dân cư khác (sau đây gọi chung là thôn, tổ dân phố).</w:t>
      </w:r>
    </w:p>
    <w:p w14:paraId="1AB73444"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 xml:space="preserve">3. </w:t>
      </w:r>
      <w:r w:rsidRPr="00976494">
        <w:rPr>
          <w:rFonts w:cs="Arial"/>
          <w:i/>
          <w:iCs/>
          <w:sz w:val="20"/>
        </w:rPr>
        <w:t xml:space="preserve">Các bên </w:t>
      </w:r>
      <w:r w:rsidRPr="00976494">
        <w:rPr>
          <w:rFonts w:cs="Arial"/>
          <w:sz w:val="20"/>
        </w:rPr>
        <w:t>là cá nhân, nhóm cá nhân, gia đình, nhóm gia đình, tổ chức có mâu thuẫn, tranh chấp, vi phạm pháp luật theo quy định của Luật này.</w:t>
      </w:r>
    </w:p>
    <w:p w14:paraId="015CC6AF"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 xml:space="preserve">4. </w:t>
      </w:r>
      <w:r w:rsidRPr="00976494">
        <w:rPr>
          <w:rFonts w:cs="Arial"/>
          <w:i/>
          <w:iCs/>
          <w:sz w:val="20"/>
        </w:rPr>
        <w:t xml:space="preserve">Hòa giải viên </w:t>
      </w:r>
      <w:r w:rsidRPr="00976494">
        <w:rPr>
          <w:rFonts w:cs="Arial"/>
          <w:sz w:val="20"/>
        </w:rPr>
        <w:t>là người được công nhận theo quy định của Luật này để thực hiện hoạt động hòa giải ở cơ sở.</w:t>
      </w:r>
    </w:p>
    <w:p w14:paraId="5F3EE0F8"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 xml:space="preserve">5. </w:t>
      </w:r>
      <w:r w:rsidRPr="00976494">
        <w:rPr>
          <w:rFonts w:cs="Arial"/>
          <w:i/>
          <w:iCs/>
          <w:sz w:val="20"/>
        </w:rPr>
        <w:t xml:space="preserve">Tổ hòa giải </w:t>
      </w:r>
      <w:r w:rsidRPr="00976494">
        <w:rPr>
          <w:rFonts w:cs="Arial"/>
          <w:sz w:val="20"/>
        </w:rPr>
        <w:t>là tổ chức tự quản của nhân dân được thành lập ở cơ sở để hoạt động hòa giải theo quy định của Luật này.</w:t>
      </w:r>
    </w:p>
    <w:p w14:paraId="0A49692F"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3. Phạm vi hòa giải ở cơ sở</w:t>
      </w:r>
    </w:p>
    <w:p w14:paraId="3D54DBE8"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Việc hòa giải ở cơ sở được tiến hành đối với các mâu thuẫn, tranh chấp, vi phạm pháp luật, trừ các trường hợp sau đây:</w:t>
      </w:r>
    </w:p>
    <w:p w14:paraId="7B853715"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a) Mâu thuẫn, tranh chấp xâm phạm lợi ích của Nhà nước, lợi ích công cộng;</w:t>
      </w:r>
    </w:p>
    <w:p w14:paraId="409F1EBC"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b) Vi phạm pháp luật về hôn nhân và gia đình, giao dịch dân sự mà theo quy định của pháp luật tố tụng dân sự không được hòa giải;</w:t>
      </w:r>
    </w:p>
    <w:p w14:paraId="336AE0BF"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c) Vi phạm pháp luật mà theo quy định phải bị truy cứu trách nhiệm hình sự hoặc bị xử lý vi phạm hành chính;</w:t>
      </w:r>
    </w:p>
    <w:p w14:paraId="263CE00C"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d) Mâu thuẫn, tranh chấp khác không được hòa giải ở cơ sở theo quy định pháp luật.</w:t>
      </w:r>
    </w:p>
    <w:p w14:paraId="086BEBFA"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2. Chính phủ quy định chi tiết Điều này.</w:t>
      </w:r>
    </w:p>
    <w:p w14:paraId="2F489177"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4. Nguyên tắc tổ chức, hoạt động hòa giải ở cơ sở</w:t>
      </w:r>
    </w:p>
    <w:p w14:paraId="0E014C30"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Tôn trọng sự tự nguyện của các bên; không bắt buộc, áp đặt các bên trong hòa giải ở cơ sở.</w:t>
      </w:r>
    </w:p>
    <w:p w14:paraId="62D48BA0"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 xml:space="preserve">2. Bảo đảm phù hợp với chính sách, pháp luật của Nhà nước, đạo đức xã hội, phong tục, tập quán tốt đẹp của nhân dân; phát huy tinh thần đoàn kết, tương trợ, giúp đỡ lẫn nhau giữa các thành viên </w:t>
      </w:r>
      <w:r w:rsidRPr="00976494">
        <w:rPr>
          <w:rFonts w:cs="Arial"/>
          <w:sz w:val="20"/>
        </w:rPr>
        <w:lastRenderedPageBreak/>
        <w:t>trong gia đình, dòng họ và cộng đồng dân cư; quan tâm đến quyền, lợi ích hợp pháp của trẻ em, phụ nữ, người khuyết tật và người cao tuổi.</w:t>
      </w:r>
    </w:p>
    <w:p w14:paraId="0EFD7030"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3. Khách quan, công bằng, kịp thời, có lý, có tình; giữ bí mật thông tin đời tư của các bên, trừ trường hợp quy định tại khoản 4 và khoản 5 Điều 10 của Luật này.</w:t>
      </w:r>
    </w:p>
    <w:p w14:paraId="2BC5ACF7"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4. Tôn trọng ý chí, quyền và lợi ích hợp pháp của các bên, quyền và lợi ích hợp pháp của người khác; không xâm phạm lợi ích của Nhà nước, lợi ích công cộng.</w:t>
      </w:r>
    </w:p>
    <w:p w14:paraId="59895D2A"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5. Bảo đảm bình đẳng giới trong tổ chức và hoạt động hòa giải ở cơ sở.</w:t>
      </w:r>
    </w:p>
    <w:p w14:paraId="05C80182"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6. Không lợi dụng hòa giải ở cơ sở để ngăn cản các bên liên quan bảo vệ quyền lợi của mình theo quy định của pháp luật hoặc trốn tránh việc xử lý vi phạm hành chính, xử lý về hình sự.</w:t>
      </w:r>
    </w:p>
    <w:p w14:paraId="64EE8542"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5. Chính sách của Nhà nước về hòa giải ở cơ sở</w:t>
      </w:r>
    </w:p>
    <w:p w14:paraId="2D7B1530"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Khuyến khích các bên giải quyết mâu thuẫn, tranh chấp bằng hình thức hòa giải ở cơ sở và các hình thức hòa giải thích hợp khác.</w:t>
      </w:r>
    </w:p>
    <w:p w14:paraId="65E88E9A"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Khuyến khích những người có uy tín trong gia đình, dòng họ, cộng đồng dân cư tham gia hòa giải ở cơ sở và tham gia các hình thức hòa giải thích hợp khác.</w:t>
      </w:r>
    </w:p>
    <w:p w14:paraId="25B3A4AE"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2. Phát huy vai trò nòng cốt của Mặt trận Tổ quốc Việt Nam và các tổ chức thành viên của Mặt trận trong công tác hòa giải ở cơ sở.</w:t>
      </w:r>
    </w:p>
    <w:p w14:paraId="77C16EEA"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3. Tạo điều kiện, hỗ trợ cho hoạt động hòa giải ở cơ sở; khuyến khích tổ chức, cá nhân đóng góp, hỗ trợ cho hoạt động hòa giải ở cơ sở.</w:t>
      </w:r>
    </w:p>
    <w:p w14:paraId="52C900B1"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6. Hỗ trợ kinh phí cho công tác hòa giải ở cơ sở</w:t>
      </w:r>
    </w:p>
    <w:p w14:paraId="042C5F8B"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Nhà nước hỗ trợ kinh phí cho công tác hòa giải ở cơ sở để biên soạn, phát hành tài liệu; tổ chức bồi dưỡng, hướng dẫn nghiệp vụ, kỹ năng về hòa giải ở cơ sở; sơ kết, tổng kết, khen thưởng đối với công tác hòa giải ở cơ sở; chi thù lao cho hòa giải viên theo vụ, việc và hỗ trợ các chi phí cần thiết khác cho hoạt động hòa giải ở cơ sở.</w:t>
      </w:r>
    </w:p>
    <w:p w14:paraId="355A17C9"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Ngân sách trung ương chi bổ sung cho các địa phương chưa tự cân đối được ngân sách để hỗ trợ kinh phí cho công tác hòa giải ở cơ sở.</w:t>
      </w:r>
    </w:p>
    <w:p w14:paraId="5C4F4E03" w14:textId="77777777" w:rsid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2. Chính phủ quy định chi tiết Điều này.</w:t>
      </w:r>
    </w:p>
    <w:p w14:paraId="6970BAAE" w14:textId="77777777" w:rsidR="00976494" w:rsidRPr="00976494" w:rsidRDefault="00976494" w:rsidP="006B5E8E">
      <w:pPr>
        <w:pStyle w:val="NormalWeb"/>
        <w:autoSpaceDE w:val="0"/>
        <w:autoSpaceDN w:val="0"/>
        <w:spacing w:before="0" w:beforeAutospacing="0" w:after="0" w:afterAutospacing="0"/>
        <w:ind w:firstLine="720"/>
        <w:jc w:val="center"/>
        <w:rPr>
          <w:rFonts w:cs="Arial"/>
          <w:sz w:val="20"/>
        </w:rPr>
      </w:pPr>
    </w:p>
    <w:p w14:paraId="24B68D23" w14:textId="77777777" w:rsidR="00976494" w:rsidRPr="00976494" w:rsidRDefault="00976494" w:rsidP="006B5E8E">
      <w:pPr>
        <w:pStyle w:val="NormalWeb"/>
        <w:autoSpaceDE w:val="0"/>
        <w:autoSpaceDN w:val="0"/>
        <w:spacing w:before="0" w:beforeAutospacing="0" w:after="0" w:afterAutospacing="0"/>
        <w:jc w:val="center"/>
        <w:rPr>
          <w:rFonts w:cs="Arial"/>
          <w:sz w:val="20"/>
        </w:rPr>
      </w:pPr>
      <w:r w:rsidRPr="00976494">
        <w:rPr>
          <w:rFonts w:cs="Arial"/>
          <w:b/>
          <w:bCs/>
          <w:sz w:val="20"/>
        </w:rPr>
        <w:t>Chương II</w:t>
      </w:r>
    </w:p>
    <w:p w14:paraId="0A514F16" w14:textId="77777777" w:rsidR="00976494" w:rsidRDefault="00976494" w:rsidP="006B5E8E">
      <w:pPr>
        <w:pStyle w:val="NormalWeb"/>
        <w:autoSpaceDE w:val="0"/>
        <w:autoSpaceDN w:val="0"/>
        <w:spacing w:before="0" w:beforeAutospacing="0" w:after="0" w:afterAutospacing="0"/>
        <w:jc w:val="center"/>
        <w:rPr>
          <w:rFonts w:cs="Arial"/>
          <w:b/>
          <w:bCs/>
          <w:sz w:val="20"/>
        </w:rPr>
      </w:pPr>
      <w:r w:rsidRPr="00976494">
        <w:rPr>
          <w:rFonts w:cs="Arial"/>
          <w:b/>
          <w:bCs/>
          <w:sz w:val="20"/>
        </w:rPr>
        <w:t xml:space="preserve">HÒA GIẢI VIÊN, TỔ HÒA GIẢI </w:t>
      </w:r>
    </w:p>
    <w:p w14:paraId="6C53AA86" w14:textId="77777777" w:rsidR="00976494" w:rsidRPr="00976494" w:rsidRDefault="00976494" w:rsidP="006B5E8E">
      <w:pPr>
        <w:pStyle w:val="NormalWeb"/>
        <w:autoSpaceDE w:val="0"/>
        <w:autoSpaceDN w:val="0"/>
        <w:spacing w:before="0" w:beforeAutospacing="0" w:after="0" w:afterAutospacing="0"/>
        <w:jc w:val="center"/>
        <w:rPr>
          <w:rFonts w:cs="Arial"/>
          <w:sz w:val="20"/>
        </w:rPr>
      </w:pPr>
    </w:p>
    <w:p w14:paraId="60C1C4F9"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Mục 1. HÒA GIẢI VIÊN</w:t>
      </w:r>
    </w:p>
    <w:p w14:paraId="04AE6CB0"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7. Tiêu chuẩn hòa giải viên</w:t>
      </w:r>
    </w:p>
    <w:p w14:paraId="328C4274"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Người được bầu làm hòa giải viên phải là công dân Việt Nam thường trú tại cơ sở, tự nguyện tham gia hoạt động hòa giải và có các tiêu chuẩn sau đây:</w:t>
      </w:r>
    </w:p>
    <w:p w14:paraId="49DE1D8E"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Có phẩm chất đạo đức tốt; có uy tín trong cộng đồng dân cư;</w:t>
      </w:r>
    </w:p>
    <w:p w14:paraId="69209A03"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2. Có khả năng thuyết phục, vận động nhân dân; có hiểu biết pháp luật.</w:t>
      </w:r>
    </w:p>
    <w:p w14:paraId="22C16598"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8. Bầu, công nhận hòa giải viên</w:t>
      </w:r>
    </w:p>
    <w:p w14:paraId="70633F66"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Người có đủ tiêu chuẩn theo quy định tại Điều 7 của Luật này có quyền ứng cử hoặc được Ban công tác Mặt trận phối hợp với các tổ chức thành viên của Mặt trận giới thiệu vào danh sách bầu hòa giải viên.</w:t>
      </w:r>
    </w:p>
    <w:p w14:paraId="2A841B53"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2. Trưởng ban công tác Mặt trận chủ trì, phối hợp với trưởng thôn, tổ trưởng tổ dân phố tổ chức bầu hòa giải viên ở thôn, tổ dân phố bằng một trong các hình thức sau đây:</w:t>
      </w:r>
    </w:p>
    <w:p w14:paraId="29190EF4"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a) Biểu quyết công khai hoặc bỏ phiếu kín tại cuộc họp đại diện các hộ gia đình;</w:t>
      </w:r>
    </w:p>
    <w:p w14:paraId="415F6B46"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b) Phát phiếu lấy ý kiến các hộ gia đình.</w:t>
      </w:r>
    </w:p>
    <w:p w14:paraId="04A344F5"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3. Kết quả bầu hòa giải viên:</w:t>
      </w:r>
    </w:p>
    <w:p w14:paraId="06992D65"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a) Người được đề nghị công nhận là hòa giải viên phải đạt trên 50% đại diện hộ gia đình trong thôn, tổ dân phố đồng ý;</w:t>
      </w:r>
    </w:p>
    <w:p w14:paraId="3D6F2C9F"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lastRenderedPageBreak/>
        <w:t>b) Trường hợp số người đạt trên 50% đại diện hộ gia đình trong thôn, tổ dân phố đồng ý nhiều hơn số lượng hòa giải viên được Chủ tịch Ủy ban nhân dân cấp xã quyết định theo quy định tại khoản 2 Điều 12 của Luật này thì danh sách người được đề nghị công nhận là hòa giải viên lấy theo kết quả bỏ phiếu từ cao xuống thấp;</w:t>
      </w:r>
    </w:p>
    <w:p w14:paraId="6D0F9AB0"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c) Trường hợp số người được bầu không đủ để thành lập tổ hòa giải thì tổ chức bầu bổ sung cho đủ số lượng;</w:t>
      </w:r>
    </w:p>
    <w:p w14:paraId="0AAE445B"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d) Trưởng ban công tác Mặt trận lập danh sách người được đề nghị công nhận là hòa giải viên gửi Chủ tịch Ủy ban nhân dân cấp xã.</w:t>
      </w:r>
    </w:p>
    <w:p w14:paraId="5A81189F" w14:textId="77777777" w:rsidR="00976494" w:rsidRPr="00976494" w:rsidRDefault="00976494" w:rsidP="006B5E8E">
      <w:pPr>
        <w:pStyle w:val="NormalWeb"/>
        <w:autoSpaceDE w:val="0"/>
        <w:autoSpaceDN w:val="0"/>
        <w:spacing w:before="0" w:beforeAutospacing="0" w:after="120" w:afterAutospacing="0"/>
        <w:ind w:firstLine="720"/>
        <w:jc w:val="both"/>
        <w:rPr>
          <w:rFonts w:cs="Arial"/>
          <w:spacing w:val="6"/>
          <w:sz w:val="20"/>
        </w:rPr>
      </w:pPr>
      <w:r w:rsidRPr="00976494">
        <w:rPr>
          <w:rFonts w:cs="Arial"/>
          <w:spacing w:val="6"/>
          <w:sz w:val="20"/>
        </w:rPr>
        <w:t>4. Chủ tịch Ủy ban nhân dân cấp xã ra quyết định công nhận hòa giải viên. Quyết định công nhận hòa giải viên được gửi cho Ban thường trực Ủy ban Mặt trận Tổ quốc Việt Nam cấp xã, Trưởng ban công tác Mặt trận, trưởng thôn, tổ trưởng tổ dân phố, hòa giải viên và thông báo công khai ở thôn, tổ dân phố.</w:t>
      </w:r>
    </w:p>
    <w:p w14:paraId="259A6321"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9. Quyền của hòa giải viên</w:t>
      </w:r>
    </w:p>
    <w:p w14:paraId="2ED9BAE3"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Thực hiện hoạt động hòa giải ở cơ sở.</w:t>
      </w:r>
    </w:p>
    <w:p w14:paraId="71E35E65"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2. Đề nghị các bên có liên quan cung cấp tài liệu, thông tin liên quan đến vụ, việc hòa giải.</w:t>
      </w:r>
    </w:p>
    <w:p w14:paraId="3AA930EB"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3. Tham gia sinh hoạt, thảo luận và quyết định nội dung, phương thức hoạt động của tổ hòa giải.</w:t>
      </w:r>
    </w:p>
    <w:p w14:paraId="07C67454"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4. Được bồi dưỡng kiến thức pháp luật, nghiệp vụ và kỹ năng hòa giải; được cung cấp tài liệu liên quan đến hoạt động hòa giải.</w:t>
      </w:r>
    </w:p>
    <w:p w14:paraId="63695C88"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5. Hưởng thù lao theo vụ, việc khi thực hiện hòa giải.</w:t>
      </w:r>
    </w:p>
    <w:p w14:paraId="5C0FB914"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6. Được khen thưởng theo quy định của pháp luật về thi đua, khen thưởng.</w:t>
      </w:r>
    </w:p>
    <w:p w14:paraId="623C0EC7"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7. Được hỗ trợ, tạo điều kiện để khắc phục hậu quả nếu gặp tai nạn hoặc rủi ro ảnh hưởng đến sức khỏe, tính mạng trong khi thực hiện hoạt động hòa giải.</w:t>
      </w:r>
    </w:p>
    <w:p w14:paraId="350FD251"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8. Kiến nghị, đề xuất về các vấn đề liên quan đến hoạt động hòa giải.</w:t>
      </w:r>
    </w:p>
    <w:p w14:paraId="3B044817"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9. Chính phủ quy định chi tiết khoản 5 và khoản 7 Điều này.</w:t>
      </w:r>
    </w:p>
    <w:p w14:paraId="2E4E6BF4"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10. Nghĩa vụ của hòa giải viên</w:t>
      </w:r>
    </w:p>
    <w:p w14:paraId="11904211"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Thực hiện hòa giải khi có căn cứ theo quy định tại Điều 16 của Luật này.</w:t>
      </w:r>
    </w:p>
    <w:p w14:paraId="66433228"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2. Tuân thủ các nguyên tắc quy định tại Điều 4 của Luật này.</w:t>
      </w:r>
    </w:p>
    <w:p w14:paraId="3AE81A46"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3. Từ chối tiến hành hòa giải nếu bản thân có quyền lợi và nghĩa vụ liên quan đến vụ, việc hòa giải hoặc vì lý do khác dẫn đến không thể bảo đảm khách quan, công bằng trong hòa giải.</w:t>
      </w:r>
    </w:p>
    <w:p w14:paraId="7544BEED"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4. Thông báo kịp thời cho tổ trưởng tổ hòa giải để báo cáo Chủ tịch Ủy ban nhân dân cấp xã có biện pháp phòng ngừa trong trường hợp thấy mâu thuẫn, tranh chấp nghiêm trọng có thể dẫn đến hành vi bạo lực gây ảnh hưởng đến sức khoẻ, tính mạng của các bên hoặc gây mất trật tự công cộng.</w:t>
      </w:r>
    </w:p>
    <w:p w14:paraId="695D7F95"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5. Thông báo kịp thời cho tổ trưởng tổ hòa giải để báo cáo cơ quan có thẩm quyền xử lý trong trường hợp phát hiện mâu thuẫn, tranh chấp có dấu hiệu vi phạm pháp luật về xử lý vi phạm hành chính hoặc pháp luật về hình sự.</w:t>
      </w:r>
    </w:p>
    <w:p w14:paraId="42F47023"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11. Thôi làm hòa giải viên</w:t>
      </w:r>
    </w:p>
    <w:p w14:paraId="367ED5F8"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Việc thôi làm hòa giải viên được thực hiện trong các trường hợp sau đây:</w:t>
      </w:r>
    </w:p>
    <w:p w14:paraId="3AE34A1C"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a) Theo nguyện vọng của hòa giải viên;</w:t>
      </w:r>
    </w:p>
    <w:p w14:paraId="3C9EE4CC"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b) Hòa giải viên không còn đáp ứng một trong các tiêu chuẩn quy định tại Điều 7 của Luật này;</w:t>
      </w:r>
    </w:p>
    <w:p w14:paraId="36BC2AAB"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c) Vi phạm nguyên tắc tổ chức, hoạt động hòa giải ở cơ sở theo quy định tại Điều 4 của Luật này hoặc không có điều kiện tiếp tục làm hòa giải viên do bị xử lý vi phạm pháp luật.</w:t>
      </w:r>
    </w:p>
    <w:p w14:paraId="6BBDC3AD"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2. Trường hợp thôi làm hòa giải viên quy định tại khoản 1 Điều này thì tổ trưởng tổ hòa giải đề nghị Trưởng ban công tác Mặt trận phối hợp với trưởng thôn, tổ trưởng tổ dân phố làm văn bản đề nghị Chủ tịch Ủy ban nhân dân cấp xã ra quyết định thôi làm hòa giải viên.</w:t>
      </w:r>
    </w:p>
    <w:p w14:paraId="6A08B0B7"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Trường hợp thôi làm hòa giải viên đối với tổ trưởng tổ hòa giải thì Trưởng ban công tác Mặt trận phối hợp với trưởng thôn, tổ trưởng tổ dân phố làm văn bản đề nghị Chủ tịch Ủy ban nhân dân cấp xã ra quyết định thôi làm hòa giải viên.</w:t>
      </w:r>
    </w:p>
    <w:p w14:paraId="6A7059D5"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lastRenderedPageBreak/>
        <w:t>3. Quyết định thôi làm hòa giải viên được gửi Ban thường trực Ủy ban Mặt trận Tổ quốc Việt Nam cấp xã, Trưởng ban công tác Mặt trận, trưởng thôn, tổ trưởng tổ dân phố, hòa giải viên và thông báo công khai ở thôn, tổ dân phố.</w:t>
      </w:r>
    </w:p>
    <w:p w14:paraId="73333C28"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Mục 2. TỔ HÒA GIẢI</w:t>
      </w:r>
    </w:p>
    <w:p w14:paraId="0F97CD6F"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12. Tổ hòa giải</w:t>
      </w:r>
    </w:p>
    <w:p w14:paraId="4DB0DB63"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Tổ hòa giải có tổ trưởng và các hòa giải viên. Mỗi tổ hòa giải có từ 03 hòa giải viên trở lên, trong đó có hòa giải viên nữ. Đối với vùng có nhiều đồng bào dân tộc thiểu số, tổ hòa giải phải có hòa giải viên là người dân tộc thiểu số.</w:t>
      </w:r>
    </w:p>
    <w:p w14:paraId="14DD4A6C"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2. Chủ tịch Ủy ban nhân dân cấp xã quyết định số lượng tổ hòa giải, hòa giải viên trong một tổ hòa giải căn cứ vào đặc điểm, tình hình kinh tế - xã hội, dân số của địa phương và đề nghị của Ban thường trực Ủy ban Mặt trận Tổ quốc Việt Nam cấp xã.</w:t>
      </w:r>
    </w:p>
    <w:p w14:paraId="087CC277"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3. Hằng năm, Trưởng ban công tác Mặt trận chủ trì phối hợp với tổ trưởng tổ hòa giải tiến hành rà soát, đánh giá về tổ chức, hoạt động của tổ hòa giải và kiến nghị Ban thường trực Ủy ban Mặt trận Tổ quốc Việt Nam cấp xã để đề nghị Ủy ban nhân dân cấp xã kiện toàn tổ hòa giải.</w:t>
      </w:r>
    </w:p>
    <w:p w14:paraId="353D0FAB"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13. Trách nhiệm của tổ hòa giải</w:t>
      </w:r>
    </w:p>
    <w:p w14:paraId="028EF50E"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Tổ chức thực hiện hòa giải.</w:t>
      </w:r>
    </w:p>
    <w:p w14:paraId="415BDD12"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2. Tổ chức trao đổi kinh nghiệm, thảo luận các giải pháp để tiến hành hòa giải vụ, việc phức tạp.</w:t>
      </w:r>
    </w:p>
    <w:p w14:paraId="7C3CE436"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3. Phối hợp với Ban công tác Mặt trận, Chi hội phụ nữ, Chi đoàn thanh niên, Chi hội cựu chiến binh, Chi hội nông dân, Chi hội người cao tuổi, các tổ hòa giải và tổ chức, cá nhân khác trong hoạt động hòa giải ở cơ sở.</w:t>
      </w:r>
    </w:p>
    <w:p w14:paraId="470BF94E"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4. Kiến nghị với Ủy ban Mặt trận Tổ quốc Việt Nam cấp xã, Uỷ ban nhân dân cấp xã về hoạt động hòa giải ở cơ sở, các điều kiện cần thiết cho hoạt động hòa giải ở cơ sở.</w:t>
      </w:r>
    </w:p>
    <w:p w14:paraId="316811C2"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5. Đề nghị khen thưởng tổ hòa giải, hòa giải viên có thành tích xuất sắc trong công tác hòa giải.</w:t>
      </w:r>
    </w:p>
    <w:p w14:paraId="007E12F3"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14. Tổ trưởng tổ hòa giải</w:t>
      </w:r>
    </w:p>
    <w:p w14:paraId="7FA9B516"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Tổ trưởng tổ hòa giải do hòa giải viên bầu trong số các hòa giải viên để phụ trách tổ hòa giải.</w:t>
      </w:r>
    </w:p>
    <w:p w14:paraId="2C9511C5"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2. Việc bầu tổ trưởng tổ hòa giải được thực hiện dưới sự chủ trì của Trưởng ban công tác Mặt trận bằng hình thức biểu quyết công khai hoặc bỏ phiếu kín. Kết quả bầu tổ trưởng tổ hòa giải được lập thành văn bản và gửi chủ tịch Ủy ban nhân dân cấp xã để ra quyết định công nhận.</w:t>
      </w:r>
    </w:p>
    <w:p w14:paraId="6DD76C7C"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15. Quyền và nghĩa vụ của tổ trưởng tổ hòa giải</w:t>
      </w:r>
    </w:p>
    <w:p w14:paraId="7C69BA8B"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Phân công, phối hợp hoạt động của các hòa giải viên.</w:t>
      </w:r>
    </w:p>
    <w:p w14:paraId="7F265D1B"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2. Đại diện cho tổ hòa giải trong quan hệ với Trưởng ban công tác Mặt trận, trưởng thôn, tổ trưởng tổ dân phố và cơ quan, tổ chức, cá nhân khác trong thực hiện trách nhiệm của tổ hòa giải.</w:t>
      </w:r>
    </w:p>
    <w:p w14:paraId="7DCEC353"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3. Đề nghị cho thôi làm hòa giải viên theo quy định tại khoản 2 Điều 11 của Luật này.</w:t>
      </w:r>
    </w:p>
    <w:p w14:paraId="0028445D"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4. Báo cáo kịp thời với Chủ tịch Ủy ban nhân dân cấp xã và cơ quan có thẩm quyền về các vụ, việc theo quy định tại khoản 4 và khoản 5 Điều 10 của Luật này.</w:t>
      </w:r>
    </w:p>
    <w:p w14:paraId="23D344FB"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5. Báo cáo hằng năm và báo cáo đột xuất về tổ chức và hoạt động của tổ hòa giải với Ủy ban nhân dân, Ban thường trực Ủy ban Mặt trận Tổ quốc Việt Nam cấp xã.</w:t>
      </w:r>
    </w:p>
    <w:p w14:paraId="7B0A1691"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6. Phối hợp với tổ trưởng tổ hòa giải khác để trao đổi kinh nghiệm hoặc tiến hành hòa giải những vụ, việc liên quan đến các thôn, tổ dân phố khác nhau.</w:t>
      </w:r>
    </w:p>
    <w:p w14:paraId="4D10A88B" w14:textId="77777777" w:rsid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7. Có các quyền, nghĩa vụ của hòa giải viên quy định tại Điều 9 và Điều 10 của Luật này.</w:t>
      </w:r>
    </w:p>
    <w:p w14:paraId="131EBDAE" w14:textId="77777777" w:rsidR="00976494" w:rsidRPr="00976494" w:rsidRDefault="00976494" w:rsidP="006B5E8E">
      <w:pPr>
        <w:pStyle w:val="NormalWeb"/>
        <w:autoSpaceDE w:val="0"/>
        <w:autoSpaceDN w:val="0"/>
        <w:spacing w:before="0" w:beforeAutospacing="0" w:after="0" w:afterAutospacing="0"/>
        <w:ind w:firstLine="720"/>
        <w:jc w:val="both"/>
        <w:rPr>
          <w:rFonts w:cs="Arial"/>
          <w:sz w:val="20"/>
        </w:rPr>
      </w:pPr>
    </w:p>
    <w:p w14:paraId="1D5F863E" w14:textId="77777777" w:rsidR="00976494" w:rsidRPr="00976494" w:rsidRDefault="00976494" w:rsidP="006B5E8E">
      <w:pPr>
        <w:pStyle w:val="NormalWeb"/>
        <w:autoSpaceDE w:val="0"/>
        <w:autoSpaceDN w:val="0"/>
        <w:spacing w:before="0" w:beforeAutospacing="0" w:after="0" w:afterAutospacing="0"/>
        <w:jc w:val="center"/>
        <w:rPr>
          <w:rFonts w:cs="Arial"/>
          <w:b/>
          <w:bCs/>
          <w:sz w:val="20"/>
        </w:rPr>
      </w:pPr>
      <w:r w:rsidRPr="00976494">
        <w:rPr>
          <w:rFonts w:cs="Arial"/>
          <w:b/>
          <w:bCs/>
          <w:sz w:val="20"/>
        </w:rPr>
        <w:t>Chương III</w:t>
      </w:r>
    </w:p>
    <w:p w14:paraId="74ADBDAE" w14:textId="77777777" w:rsidR="00976494" w:rsidRDefault="00976494" w:rsidP="006B5E8E">
      <w:pPr>
        <w:pStyle w:val="NormalWeb"/>
        <w:autoSpaceDE w:val="0"/>
        <w:autoSpaceDN w:val="0"/>
        <w:spacing w:before="0" w:beforeAutospacing="0" w:after="0" w:afterAutospacing="0"/>
        <w:jc w:val="center"/>
        <w:rPr>
          <w:rFonts w:cs="Arial"/>
          <w:b/>
          <w:bCs/>
          <w:sz w:val="20"/>
        </w:rPr>
      </w:pPr>
      <w:r w:rsidRPr="00976494">
        <w:rPr>
          <w:rFonts w:cs="Arial"/>
          <w:b/>
          <w:bCs/>
          <w:sz w:val="20"/>
        </w:rPr>
        <w:t xml:space="preserve">HOẠT ĐỘNG HÒA GIẢI Ở CƠ SỞ </w:t>
      </w:r>
    </w:p>
    <w:p w14:paraId="4852AF27" w14:textId="77777777" w:rsidR="00976494" w:rsidRPr="00976494" w:rsidRDefault="00976494" w:rsidP="006B5E8E">
      <w:pPr>
        <w:pStyle w:val="NormalWeb"/>
        <w:autoSpaceDE w:val="0"/>
        <w:autoSpaceDN w:val="0"/>
        <w:spacing w:before="0" w:beforeAutospacing="0" w:after="0" w:afterAutospacing="0"/>
        <w:jc w:val="center"/>
        <w:rPr>
          <w:rFonts w:cs="Arial"/>
          <w:sz w:val="20"/>
        </w:rPr>
      </w:pPr>
    </w:p>
    <w:p w14:paraId="27163739"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16. Căn cứ tiến hành hòa giải</w:t>
      </w:r>
    </w:p>
    <w:p w14:paraId="1A514732"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Hòa giải ở cơ sở được tiến hành khi có một trong các căn cứ sau đây:</w:t>
      </w:r>
    </w:p>
    <w:p w14:paraId="3B251990"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Một bên hoặc các bên yêu cầu hòa giải;</w:t>
      </w:r>
    </w:p>
    <w:p w14:paraId="19527F55"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2. Hòa giải viên chứng kiến hoặc biết vụ, việc thuộc phạm vi hòa giải;</w:t>
      </w:r>
    </w:p>
    <w:p w14:paraId="0CEBA770"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lastRenderedPageBreak/>
        <w:t>3. Theo phân công của tổ trưởng tổ hòa giải hoặc đề nghị của cơ quan, tổ chức, cá nhân có liên quan.</w:t>
      </w:r>
    </w:p>
    <w:p w14:paraId="47833912"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17. Quyền và nghĩa vụ của các bên trong hòa giải</w:t>
      </w:r>
    </w:p>
    <w:p w14:paraId="10314906"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Lựa chọn, đề xuất hòa giải viên, địa điểm, thời gian để tiến hành hòa giải.</w:t>
      </w:r>
    </w:p>
    <w:p w14:paraId="4DCB2AB8"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2. Đồng ý hoặc từ chối hòa giải; yêu cầu tạm dừng hoặc chấm dứt hòa giải.</w:t>
      </w:r>
    </w:p>
    <w:p w14:paraId="0632AFE3"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3. Yêu cầu việc hòa giải được tiến hành công khai hoặc không công khai.</w:t>
      </w:r>
    </w:p>
    <w:p w14:paraId="61923F2D"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4. Được bày tỏ ý chí và quyết định về nội dung giải quyết hòa giải.</w:t>
      </w:r>
    </w:p>
    <w:p w14:paraId="428E8587"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5. Trình bày đúng sự thật các tình tiết của vụ, việc; cung cấp tài liệu, chứng cứ có liên quan.</w:t>
      </w:r>
    </w:p>
    <w:p w14:paraId="70A56042"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6. Tôn trọng hòa giải viên, quyền của các bên có liên quan.</w:t>
      </w:r>
    </w:p>
    <w:p w14:paraId="136ACA7A"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7. Không gây ảnh hưởng đến an ninh, trật tự tại địa điểm hòa giải.</w:t>
      </w:r>
    </w:p>
    <w:p w14:paraId="02E65F99"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18. Phân công hòa giải viên</w:t>
      </w:r>
    </w:p>
    <w:p w14:paraId="5AEE29AD"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Tổ trưởng tổ hòa giải phân công hòa giải viên tiến hành hòa giải trong trường hợp các bên không lựa chọn hòa giải viên.</w:t>
      </w:r>
    </w:p>
    <w:p w14:paraId="7DC1BB6C"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2. Tổ trưởng tổ hòa giải không phân công hòa giải viên tiến hành hòa giải nếu có căn cứ cho rằng hòa giải viên có quyền, lợi ích, nghĩa vụ liên quan đến vụ, việc hòa giải hoặc có lý do khác dẫn đến không thể bảo đảm khách quan, công bằng trong hòa giải.</w:t>
      </w:r>
    </w:p>
    <w:p w14:paraId="0C400C75"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3. Trong quá trình hòa giải, nếu hòa giải viên vi phạm nguyên tắc hoạt động hòa giải hoặc nghĩa vụ khác của hòa giải viên thì tổ trưởng tổ hòa giải phân công hòa giải viên khác thực hiện việc hòa giải.</w:t>
      </w:r>
    </w:p>
    <w:p w14:paraId="102A9F7A"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19. Người được mời tham gia hòa giải</w:t>
      </w:r>
    </w:p>
    <w:p w14:paraId="4E34BCEC"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Trong quá trình hòa giải, nếu thấy cần thiết, hòa giải viên và một trong các bên khi được sự đồng ý của bên kia có thể mời người có uy tín trong dòng họ, ở nơi sinh sống, nơi làm việc; người có trình độ pháp lý, có kiến thức xã hội; già làng , chức sắc tôn giáo, người biết rõ vụ, việc; đại diện của cơ quan, tổ chức hoặc người có uy tín khác tham gia hòa giải.</w:t>
      </w:r>
    </w:p>
    <w:p w14:paraId="58408D03"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2. Người được mời tham gia hòa giải phải tuân thủ các nguyên tắc hoạt động hòa giải ở cơ sở.</w:t>
      </w:r>
    </w:p>
    <w:p w14:paraId="3F6E9FC8"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3. Cơ quan, tổ chức có người được mời tham gia hòa giải có trách nhiệm tạo điều kiện để họ tham gia hòa giải.</w:t>
      </w:r>
    </w:p>
    <w:p w14:paraId="11F48085"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20. Địa điểm, thời gian hòa giải</w:t>
      </w:r>
    </w:p>
    <w:p w14:paraId="6BF31F04"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Địa điểm hòa giải là nơi xảy ra vụ, việc hoặc nơi do các bên hoặc hòa giải viên lựa chọn, bảo đảm thuận lợi cho các bên.</w:t>
      </w:r>
    </w:p>
    <w:p w14:paraId="68F9DF33"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2. Trong thời hạn 03 ngày, kể từ ngày được phân công, hòa giải viên bắt đầu tiến hành hòa giải, trừ trường hợp cần thiết phải hòa giải ngay khi chứng kiến vụ, việc hoặc các bên có thỏa thuận khác về thời gian hòa giải.</w:t>
      </w:r>
    </w:p>
    <w:p w14:paraId="54F4A661"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21. Tiến hành hòa giải</w:t>
      </w:r>
    </w:p>
    <w:p w14:paraId="489FC4EF"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Hòa giải được tiến hành trực tiếp, bằng lời nói với sự có mặt của các bên. Trong trường hợp các bên có người khuyết tật thì có sự hỗ trợ phù hợp để có thể tham gia hòa giải.</w:t>
      </w:r>
    </w:p>
    <w:p w14:paraId="3452DBAB"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2. Hòa giải được tiến hành công khai hoặc không công khai theo ý kiến thống nhất của các bên.</w:t>
      </w:r>
    </w:p>
    <w:p w14:paraId="69C1F69A"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3. Tùy thuộc vào vụ, việc cụ thể, trên cơ sở quy định của pháp luật, đạo đức xã hội, phong tục, tập quán tốt đẹp của nhân dân, hòa giải viên áp dụng các biện pháp thích hợp nhằm giúp các bên hiểu rõ về quyền lợi, trách nhiệm của mỗi bên trong vụ, việc để các bên thỏa thuận việc giải quyết các mâu thuẫn, tranh chấp và tự nguyện thực hiện thỏa thuận đó.</w:t>
      </w:r>
    </w:p>
    <w:p w14:paraId="511E56B9"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Trong trường hợp không đạt được thỏa thuận, hòa giải viên hướng dẫn các bên đề nghị cơ quan, tổ chức có thẩm quyền giải quyết theo quy định của pháp luật.</w:t>
      </w:r>
    </w:p>
    <w:p w14:paraId="13F1DCD0"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4. Hòa giải viên có trách nhiệm ghi nội dung vụ, việc hòa giải vào Sổ theo dõi hoạt động hòa giải ở cơ sở.</w:t>
      </w:r>
    </w:p>
    <w:p w14:paraId="40B0D6BA"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Trường hợp các bên đồng ý thì lập văn bản hòa giải thành theo quy định tại khoản 2 Điều 24 của Luật này.</w:t>
      </w:r>
    </w:p>
    <w:p w14:paraId="5B2A7C21"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22. Hòa giải giữa các bên ở thôn, tổ dân phố khác nhau</w:t>
      </w:r>
    </w:p>
    <w:p w14:paraId="07E8E0AC" w14:textId="77777777" w:rsidR="00976494" w:rsidRPr="00976494" w:rsidRDefault="00976494" w:rsidP="006B5E8E">
      <w:pPr>
        <w:pStyle w:val="NormalWeb"/>
        <w:autoSpaceDE w:val="0"/>
        <w:autoSpaceDN w:val="0"/>
        <w:spacing w:before="0" w:beforeAutospacing="0" w:after="120" w:afterAutospacing="0"/>
        <w:ind w:firstLine="720"/>
        <w:jc w:val="both"/>
        <w:rPr>
          <w:rFonts w:cs="Arial"/>
          <w:spacing w:val="6"/>
          <w:sz w:val="20"/>
        </w:rPr>
      </w:pPr>
      <w:r w:rsidRPr="00976494">
        <w:rPr>
          <w:rFonts w:cs="Arial"/>
          <w:spacing w:val="6"/>
          <w:sz w:val="20"/>
        </w:rPr>
        <w:lastRenderedPageBreak/>
        <w:t>Trường hợp các bên ở thôn, tổ dân phố khác nhau thì tổ hòa giải ở thôn, tổ dân phố đó phối hợp thực hiện việc hòa giải và thông báo với Trưởng ban công tác Mặt trận tại nơi đó cùng phối hợp thực hiện.</w:t>
      </w:r>
    </w:p>
    <w:p w14:paraId="0BFFE26E"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23. Kết thúc hòa giải</w:t>
      </w:r>
    </w:p>
    <w:p w14:paraId="729E556C"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Các bên đạt được thỏa thuận.</w:t>
      </w:r>
    </w:p>
    <w:p w14:paraId="3F400AAB"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2. Một bên hoặc các bên yêu cầu chấm dứt hòa giải.</w:t>
      </w:r>
    </w:p>
    <w:p w14:paraId="16E61478"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3. Hòa giải viên quyết định kết thúc hòa giải khi các bên không thể đạt được thỏa thuận và việc tiếp tục hòa giải cũng không thể đạt được kết quả.</w:t>
      </w:r>
    </w:p>
    <w:p w14:paraId="13AC0AFA"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24. Hòa giải thành</w:t>
      </w:r>
    </w:p>
    <w:p w14:paraId="4A2DC1F5"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Hòa giải thành là trường hợp các bên đạt được thỏa thuận.</w:t>
      </w:r>
    </w:p>
    <w:p w14:paraId="5876A321"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2. Các bên có thể thỏa thuận lập văn bản hòa giải thành gồm các nội dung chính sau đây:</w:t>
      </w:r>
    </w:p>
    <w:p w14:paraId="5A5CFBA2"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a) Căn cứ tiến hành hòa giải;</w:t>
      </w:r>
    </w:p>
    <w:p w14:paraId="3C2E5D1A"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b) Thông tin cơ bản về các bên;</w:t>
      </w:r>
    </w:p>
    <w:p w14:paraId="59B693D2"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c) Nội dung chủ yếu của vụ, việc;</w:t>
      </w:r>
    </w:p>
    <w:p w14:paraId="4C51D646"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d) Diễn biến của quá trình hòa giải;</w:t>
      </w:r>
    </w:p>
    <w:p w14:paraId="7A962659"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đ) Thỏa thuận đạt được và giải pháp thực hiện;</w:t>
      </w:r>
    </w:p>
    <w:p w14:paraId="6D4A2C40"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e) Quyền và nghĩa vụ của các bên;</w:t>
      </w:r>
    </w:p>
    <w:p w14:paraId="51908045"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g) Phương thức, thời hạn thực hiện thỏa thuận;</w:t>
      </w:r>
    </w:p>
    <w:p w14:paraId="2F95BBFF"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h) Chữ ký hoặc điểm chỉ của các bên và của hòa giải viên.</w:t>
      </w:r>
    </w:p>
    <w:p w14:paraId="1E59F2D1"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25. Thực hiện thỏa thuận hòa giải thành</w:t>
      </w:r>
    </w:p>
    <w:p w14:paraId="7BC4F2D8"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Các bên có trách nhiệm thực hiện thỏa thuận hòa giải thành.</w:t>
      </w:r>
    </w:p>
    <w:p w14:paraId="4DA54E24" w14:textId="77777777" w:rsidR="00976494" w:rsidRPr="00976494" w:rsidRDefault="00976494" w:rsidP="006B5E8E">
      <w:pPr>
        <w:pStyle w:val="NormalWeb"/>
        <w:autoSpaceDE w:val="0"/>
        <w:autoSpaceDN w:val="0"/>
        <w:spacing w:before="0" w:beforeAutospacing="0" w:after="120" w:afterAutospacing="0"/>
        <w:ind w:firstLine="720"/>
        <w:jc w:val="both"/>
        <w:rPr>
          <w:rFonts w:cs="Arial"/>
          <w:spacing w:val="6"/>
          <w:sz w:val="20"/>
        </w:rPr>
      </w:pPr>
      <w:r w:rsidRPr="00976494">
        <w:rPr>
          <w:rFonts w:cs="Arial"/>
          <w:spacing w:val="6"/>
          <w:sz w:val="20"/>
        </w:rPr>
        <w:t>2. Trong quá trình thực hiện thỏa thuận hòa giải thành, nếu một bên vì sự kiện bất khả kháng không thể thực hiện được thì có trách nhiệm trao đổi, thỏa thuận với bên kia và thông báo cho hòa giải viên.</w:t>
      </w:r>
    </w:p>
    <w:p w14:paraId="59B396B7"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26. Theo dõi, đôn đốc việc thực hiện thỏa thuận hòa giải thành</w:t>
      </w:r>
    </w:p>
    <w:p w14:paraId="59A9C9F0"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Hòa giải viên có trách nhiệm theo dõi, đôn đốc việc thực hiện thỏa thuận hòa giải thành do mình trực tiếp giải quyết; kịp thời thông báo cho tổ trưởng tổ hòa giải để báo cáo Trưởng ban công tác Mặt trận những vấn đề phát sinh trong quá trình theo dõi, đôn đốc thực hiện.</w:t>
      </w:r>
    </w:p>
    <w:p w14:paraId="61B4E5C2"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27. Hòa giải không thành</w:t>
      </w:r>
    </w:p>
    <w:p w14:paraId="73DF410E"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Hòa giải không thành là trường hợp các bên không đạt được thỏa thuận.</w:t>
      </w:r>
    </w:p>
    <w:p w14:paraId="56CFA068" w14:textId="77777777" w:rsid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Trong trường hợp này, các bên có quyền yêu cầu tiếp tục hòa giải hoặc yêu cầu cơ quan, tổ chức có thẩm quyền giải quyết theo quy định của pháp luật.</w:t>
      </w:r>
    </w:p>
    <w:p w14:paraId="7649AC64" w14:textId="77777777" w:rsidR="00976494" w:rsidRPr="00976494" w:rsidRDefault="00976494" w:rsidP="006B5E8E">
      <w:pPr>
        <w:pStyle w:val="NormalWeb"/>
        <w:autoSpaceDE w:val="0"/>
        <w:autoSpaceDN w:val="0"/>
        <w:spacing w:before="0" w:beforeAutospacing="0" w:after="0" w:afterAutospacing="0"/>
        <w:ind w:firstLine="720"/>
        <w:jc w:val="both"/>
        <w:rPr>
          <w:rFonts w:cs="Arial"/>
          <w:sz w:val="20"/>
        </w:rPr>
      </w:pPr>
    </w:p>
    <w:p w14:paraId="036766C7" w14:textId="77777777" w:rsidR="00976494" w:rsidRPr="00976494" w:rsidRDefault="00976494" w:rsidP="006B5E8E">
      <w:pPr>
        <w:pStyle w:val="NormalWeb"/>
        <w:autoSpaceDE w:val="0"/>
        <w:autoSpaceDN w:val="0"/>
        <w:spacing w:before="0" w:beforeAutospacing="0" w:after="0" w:afterAutospacing="0"/>
        <w:jc w:val="center"/>
        <w:rPr>
          <w:rFonts w:cs="Arial"/>
          <w:sz w:val="20"/>
        </w:rPr>
      </w:pPr>
      <w:r w:rsidRPr="00976494">
        <w:rPr>
          <w:rFonts w:cs="Arial"/>
          <w:b/>
          <w:bCs/>
          <w:sz w:val="20"/>
        </w:rPr>
        <w:t>Chương IV</w:t>
      </w:r>
    </w:p>
    <w:p w14:paraId="30DE89E1" w14:textId="77777777" w:rsidR="00976494" w:rsidRDefault="00976494" w:rsidP="006B5E8E">
      <w:pPr>
        <w:pStyle w:val="NormalWeb"/>
        <w:autoSpaceDE w:val="0"/>
        <w:autoSpaceDN w:val="0"/>
        <w:spacing w:before="0" w:beforeAutospacing="0" w:after="0" w:afterAutospacing="0"/>
        <w:jc w:val="center"/>
        <w:rPr>
          <w:rFonts w:cs="Arial"/>
          <w:b/>
          <w:bCs/>
          <w:sz w:val="20"/>
        </w:rPr>
      </w:pPr>
      <w:r w:rsidRPr="00976494">
        <w:rPr>
          <w:rFonts w:cs="Arial"/>
          <w:b/>
          <w:bCs/>
          <w:sz w:val="20"/>
        </w:rPr>
        <w:t>TRÁCH NHIỆM CỦA CƠ QUAN, TỔ CHỨC TRONG HOẠT ĐỘNG HÒA GIẢI Ở CƠ SỞ</w:t>
      </w:r>
    </w:p>
    <w:p w14:paraId="645C4F4F" w14:textId="77777777" w:rsidR="00976494" w:rsidRPr="00976494" w:rsidRDefault="00976494" w:rsidP="006B5E8E">
      <w:pPr>
        <w:pStyle w:val="NormalWeb"/>
        <w:autoSpaceDE w:val="0"/>
        <w:autoSpaceDN w:val="0"/>
        <w:spacing w:before="0" w:beforeAutospacing="0" w:after="0" w:afterAutospacing="0"/>
        <w:jc w:val="center"/>
        <w:rPr>
          <w:rFonts w:cs="Arial"/>
          <w:sz w:val="20"/>
        </w:rPr>
      </w:pPr>
    </w:p>
    <w:p w14:paraId="445B69FB"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28. Trách nhiệm quản lý nhà nước về hòa giải ở cơ sở</w:t>
      </w:r>
    </w:p>
    <w:p w14:paraId="01FDABB0"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Chính phủ thống nhất quản lý nhà nước về hòa giải ở cơ sở.</w:t>
      </w:r>
    </w:p>
    <w:p w14:paraId="7BB028D2"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2. Bộ Tư pháp chịu trách nhiệm trước Chính phủ thực hiện quản lý nhà nước về hòa giải ở cơ sở, có trách nhiệm sau đây:</w:t>
      </w:r>
    </w:p>
    <w:p w14:paraId="301AEEBD"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a) Xây dựng, trình cơ quan có thẩm quyền ban hành hoặc ban hành theo thẩm quyền văn bản quy phạm pháp luật về hòa giải ở cơ sở;</w:t>
      </w:r>
    </w:p>
    <w:p w14:paraId="1445892D"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b) Chủ trì, phối hợp với các bộ, cơ quan ngang bộ, cơ quan thuộc Chính phủ, Ủy ban Trung ương Mặt trận Tổ quốc Việt Nam chỉ đạo, hướng dẫn, tổ chức, kiểm tra thực hiện văn bản quy phạm pháp luật về hòa giải ở cơ sở;</w:t>
      </w:r>
    </w:p>
    <w:p w14:paraId="4AAC45E2"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c) Biên soạn, phát hành tài liệu, tổ chức bồi dưỡng, hướng dẫn nghiệp vụ, kỹ năng thực hiện công tác quản lý nhà nước về hòa giải ở cơ sở cho cấp tỉnh;</w:t>
      </w:r>
    </w:p>
    <w:p w14:paraId="4E01D454"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lastRenderedPageBreak/>
        <w:t>d) Quy định mẫu Sổ theo dõi hoạt động hòa giải ở cơ sở; mẫu, biểu thống kê về tổ chức, hoạt động hòa giải ở cơ sở.</w:t>
      </w:r>
    </w:p>
    <w:p w14:paraId="373B8391"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3. Các bộ, cơ quan ngang bộ trong phạm vi nhiệm vụ, quyền hạn của mình có trách nhiệm phối hợp với Bộ Tư pháp thực hiện quản lý nhà nước về hòa giải ở cơ sở.</w:t>
      </w:r>
    </w:p>
    <w:p w14:paraId="01331E7B"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29. Trách nhiệm của Ủy ban nhân dân các cấp</w:t>
      </w:r>
    </w:p>
    <w:p w14:paraId="21250F21"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Ủy ban nhân dân tỉnh, thành phố trực thuộc Trung ương, Ủy ban nhân dân huyện, quận, thị xã, thành phố thuộc tỉnh (sau đây gọi chung là cấp huyện) trong phạm vi nhiệm vụ, quyền hạn của mình có trách nhiệm thực hiện quản lý nhà nước về hòa giải ở cơ sở tại địa phương; trình dự toán kinh phí hỗ trợ cho công tác hòa giải ở cơ sở tại địa phương để Hội đồng nhân dân có thẩm quyền xem xét quyết định; tổ chức bồi dưỡng, hướng dẫn nghiệp vụ và kỹ năng hòa giải ở cơ sở cho hòa giải viên theo hướng dẫn của Bộ Tư pháp.</w:t>
      </w:r>
    </w:p>
    <w:p w14:paraId="25C2328B"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2. Ủy ban nhân dân cấp xã có trách nhiệm:</w:t>
      </w:r>
    </w:p>
    <w:p w14:paraId="2619BD66"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a) Chủ trì, phối hợp với Ủy ban Mặt trận Tổ quốc Việt Nam cùng cấp tổ chức thực hiện các văn bản pháp luật về hòa giải ở cơ sở; xây dựng dự toán kinh phí hỗ trợ cho hoạt động hòa giải; thành lập, kiện toàn tổ hòa giải và công nhận tổ trưởng tổ hòa giải, hòa giải viên tại địa phương;</w:t>
      </w:r>
    </w:p>
    <w:p w14:paraId="4483CB68"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b) Chủ trì phối hợp với Ủy ban Mặt trận Tổ quốc Việt Nam cùng cấp tổ chức kiểm tra, sơ kết, tổng kết và khen thưởng về hòa giải ở cơ sở.</w:t>
      </w:r>
    </w:p>
    <w:p w14:paraId="0F1F32B5"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c) Báo cáo Hội đồng nhân dân cùng cấp, Ủy ban nhân dân cấp huyện kết quả thực hiện pháp luật về hòa giải ở cơ sở.</w:t>
      </w:r>
    </w:p>
    <w:p w14:paraId="3AE90459"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30. Trách nhiệm của Ủy ban Mặt trận Tổ quốc Việt Nam các cấp và các tổ chức thành viên của Mặt trận</w:t>
      </w:r>
    </w:p>
    <w:p w14:paraId="1858A5D2"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Ủy ban Mặt trận Tổ quốc Việt Nam các cấp tham gia quản lý nhà nước về hòa giải ở cơ sở; vận động tổ chức, cá nhân chấp hành pháp luật, giám sát việc thực hiện pháp luật về hòa giải ở cơ sở; phối hợp kiểm tra, sơ kết, tổng kết và khen thưởng về hòa giải ở cơ sở.</w:t>
      </w:r>
    </w:p>
    <w:p w14:paraId="1BDE3AD0"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Ủy ban Trung ương Mặt trận Tổ quốc Việt Nam hướng dẫn Ủy ban Mặt trận Tổ quốc Việt Nam các cấp tham gia tổ chức thực hiện pháp luật về hòa giải ở cơ sở.</w:t>
      </w:r>
    </w:p>
    <w:p w14:paraId="37830904" w14:textId="77777777" w:rsid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2. Các tổ chức thành viên của Mặt trận trong phạm vi chức năng, nhiệm vụ của mình có trách nhiệm thực hiện hoạt động hòa giải ở cơ sở theo quy định của pháp luật.</w:t>
      </w:r>
    </w:p>
    <w:p w14:paraId="38FDB4EC" w14:textId="77777777" w:rsidR="00976494" w:rsidRPr="00976494" w:rsidRDefault="00976494" w:rsidP="006B5E8E">
      <w:pPr>
        <w:pStyle w:val="NormalWeb"/>
        <w:autoSpaceDE w:val="0"/>
        <w:autoSpaceDN w:val="0"/>
        <w:spacing w:before="0" w:beforeAutospacing="0" w:after="0" w:afterAutospacing="0"/>
        <w:ind w:firstLine="720"/>
        <w:jc w:val="both"/>
        <w:rPr>
          <w:rFonts w:cs="Arial"/>
          <w:sz w:val="20"/>
        </w:rPr>
      </w:pPr>
    </w:p>
    <w:p w14:paraId="78128CBC" w14:textId="77777777" w:rsidR="00976494" w:rsidRPr="00976494" w:rsidRDefault="00976494" w:rsidP="006B5E8E">
      <w:pPr>
        <w:pStyle w:val="NormalWeb"/>
        <w:autoSpaceDE w:val="0"/>
        <w:autoSpaceDN w:val="0"/>
        <w:spacing w:before="0" w:beforeAutospacing="0" w:after="0" w:afterAutospacing="0"/>
        <w:jc w:val="center"/>
        <w:rPr>
          <w:rFonts w:cs="Arial"/>
          <w:sz w:val="20"/>
        </w:rPr>
      </w:pPr>
      <w:r w:rsidRPr="00976494">
        <w:rPr>
          <w:rFonts w:cs="Arial"/>
          <w:b/>
          <w:bCs/>
          <w:sz w:val="20"/>
        </w:rPr>
        <w:t>Chương V</w:t>
      </w:r>
    </w:p>
    <w:p w14:paraId="7AAE01AD" w14:textId="77777777" w:rsidR="00976494" w:rsidRDefault="00976494" w:rsidP="006B5E8E">
      <w:pPr>
        <w:pStyle w:val="NormalWeb"/>
        <w:autoSpaceDE w:val="0"/>
        <w:autoSpaceDN w:val="0"/>
        <w:spacing w:before="0" w:beforeAutospacing="0" w:after="0" w:afterAutospacing="0"/>
        <w:jc w:val="center"/>
        <w:rPr>
          <w:rFonts w:cs="Arial"/>
          <w:b/>
          <w:bCs/>
          <w:sz w:val="20"/>
        </w:rPr>
      </w:pPr>
      <w:r w:rsidRPr="00976494">
        <w:rPr>
          <w:rFonts w:cs="Arial"/>
          <w:b/>
          <w:bCs/>
          <w:sz w:val="20"/>
        </w:rPr>
        <w:t>ĐIỀU KHOẢN THI HÀNH</w:t>
      </w:r>
    </w:p>
    <w:p w14:paraId="008353F2" w14:textId="77777777" w:rsidR="00976494" w:rsidRPr="00976494" w:rsidRDefault="00976494" w:rsidP="006B5E8E">
      <w:pPr>
        <w:pStyle w:val="NormalWeb"/>
        <w:autoSpaceDE w:val="0"/>
        <w:autoSpaceDN w:val="0"/>
        <w:spacing w:before="0" w:beforeAutospacing="0" w:after="0" w:afterAutospacing="0"/>
        <w:jc w:val="center"/>
        <w:rPr>
          <w:rFonts w:cs="Arial"/>
          <w:sz w:val="20"/>
        </w:rPr>
      </w:pPr>
    </w:p>
    <w:p w14:paraId="49381566"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31. Quy định chuyển tiếp</w:t>
      </w:r>
    </w:p>
    <w:p w14:paraId="0799C386"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Kể từ ngày Luật này có hiệu lực, các tổ hòa giải, tổ viên tổ hòa giải được thành lập, công nhận theo Pháp lệnh về tổ chức và hoạt động hòa giải ở cơ sở được tiếp tục hoạt động mà không phải làm thủ tục công nhận lại theo quy định của Luật này.</w:t>
      </w:r>
    </w:p>
    <w:p w14:paraId="30EEA5FA"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32. Hiệu lực thi hành</w:t>
      </w:r>
    </w:p>
    <w:p w14:paraId="4E62276F"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1. Luật này có hiệu lực từ ngày 01 tháng 01 năm 2014.</w:t>
      </w:r>
    </w:p>
    <w:p w14:paraId="268FAF55" w14:textId="77777777" w:rsidR="00976494" w:rsidRPr="00976494" w:rsidRDefault="00976494" w:rsidP="006B5E8E">
      <w:pPr>
        <w:pStyle w:val="NormalWeb"/>
        <w:autoSpaceDE w:val="0"/>
        <w:autoSpaceDN w:val="0"/>
        <w:spacing w:before="0" w:beforeAutospacing="0" w:after="120" w:afterAutospacing="0"/>
        <w:ind w:firstLine="720"/>
        <w:jc w:val="both"/>
        <w:rPr>
          <w:rFonts w:cs="Arial"/>
          <w:spacing w:val="6"/>
          <w:sz w:val="20"/>
        </w:rPr>
      </w:pPr>
      <w:r w:rsidRPr="00976494">
        <w:rPr>
          <w:rFonts w:cs="Arial"/>
          <w:spacing w:val="6"/>
          <w:sz w:val="20"/>
        </w:rPr>
        <w:t>2. Pháp lệnh về tổ chức và hoạt động hòa giải ở cơ sở hết hiệu lực kể từ ngày Luật này có hiệu lực.</w:t>
      </w:r>
    </w:p>
    <w:p w14:paraId="714619D5"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b/>
          <w:bCs/>
          <w:sz w:val="20"/>
        </w:rPr>
        <w:t>Điều 33. Quy định chi tiết và hướng dẫn thi hành</w:t>
      </w:r>
    </w:p>
    <w:p w14:paraId="2959E4EF" w14:textId="77777777" w:rsidR="00976494" w:rsidRPr="00976494" w:rsidRDefault="00976494" w:rsidP="006B5E8E">
      <w:pPr>
        <w:pStyle w:val="NormalWeb"/>
        <w:autoSpaceDE w:val="0"/>
        <w:autoSpaceDN w:val="0"/>
        <w:spacing w:before="0" w:beforeAutospacing="0" w:after="120" w:afterAutospacing="0"/>
        <w:ind w:firstLine="720"/>
        <w:jc w:val="both"/>
        <w:rPr>
          <w:rFonts w:cs="Arial"/>
          <w:sz w:val="20"/>
        </w:rPr>
      </w:pPr>
      <w:r w:rsidRPr="00976494">
        <w:rPr>
          <w:rFonts w:cs="Arial"/>
          <w:sz w:val="20"/>
        </w:rPr>
        <w:t>Chính phủ quy định chi tiết, hướng dẫn thi hành các điều, khoản được giao trong Luật.</w:t>
      </w:r>
    </w:p>
    <w:p w14:paraId="78B075AB" w14:textId="77777777" w:rsidR="00976494" w:rsidRPr="00976494" w:rsidRDefault="00976494" w:rsidP="006B5E8E">
      <w:pPr>
        <w:pStyle w:val="NormalWeb"/>
        <w:autoSpaceDE w:val="0"/>
        <w:autoSpaceDN w:val="0"/>
        <w:spacing w:before="0" w:beforeAutospacing="0" w:after="0" w:afterAutospacing="0"/>
        <w:ind w:firstLine="720"/>
        <w:jc w:val="both"/>
        <w:rPr>
          <w:rFonts w:cs="Arial"/>
          <w:sz w:val="20"/>
        </w:rPr>
      </w:pPr>
      <w:r w:rsidRPr="00976494">
        <w:rPr>
          <w:rFonts w:cs="Arial"/>
          <w:i/>
          <w:iCs/>
          <w:sz w:val="20"/>
        </w:rPr>
        <w:t>Luật này đã được Quốc hội nước Cộng hòa xã hội chủ nghĩa Việt Nam khóa XIII, kỳ họp thứ 5 thông qua ngày 20 tháng 6 năm 2013.</w:t>
      </w:r>
    </w:p>
    <w:p w14:paraId="249F20F3" w14:textId="77777777" w:rsidR="00976494" w:rsidRPr="00976494" w:rsidRDefault="00976494" w:rsidP="006B5E8E">
      <w:pPr>
        <w:pStyle w:val="NormalWeb"/>
        <w:autoSpaceDE w:val="0"/>
        <w:autoSpaceDN w:val="0"/>
        <w:spacing w:before="0" w:beforeAutospacing="0" w:after="0" w:afterAutospacing="0"/>
        <w:rPr>
          <w:rFonts w:cs="Arial"/>
          <w:sz w:val="20"/>
        </w:rPr>
      </w:pPr>
      <w:r w:rsidRPr="00976494">
        <w:rPr>
          <w:rFonts w:cs="Arial"/>
          <w:sz w:val="20"/>
        </w:rPr>
        <w:t> </w:t>
      </w:r>
    </w:p>
    <w:tbl>
      <w:tblPr>
        <w:tblW w:w="0" w:type="auto"/>
        <w:tblInd w:w="108" w:type="dxa"/>
        <w:tblCellMar>
          <w:left w:w="0" w:type="dxa"/>
          <w:right w:w="0" w:type="dxa"/>
        </w:tblCellMar>
        <w:tblLook w:val="0000" w:firstRow="0" w:lastRow="0" w:firstColumn="0" w:lastColumn="0" w:noHBand="0" w:noVBand="0"/>
      </w:tblPr>
      <w:tblGrid>
        <w:gridCol w:w="4200"/>
        <w:gridCol w:w="5160"/>
      </w:tblGrid>
      <w:tr w:rsidR="00976494" w:rsidRPr="00976494" w14:paraId="06C9FCFE" w14:textId="77777777">
        <w:tc>
          <w:tcPr>
            <w:tcW w:w="4200" w:type="dxa"/>
            <w:tcMar>
              <w:top w:w="0" w:type="dxa"/>
              <w:left w:w="108" w:type="dxa"/>
              <w:bottom w:w="0" w:type="dxa"/>
              <w:right w:w="108" w:type="dxa"/>
            </w:tcMar>
          </w:tcPr>
          <w:p w14:paraId="07BFDFA0" w14:textId="77777777" w:rsidR="00976494" w:rsidRPr="00976494" w:rsidRDefault="00976494" w:rsidP="006B5E8E">
            <w:pPr>
              <w:pStyle w:val="NormalWeb"/>
              <w:spacing w:before="0" w:beforeAutospacing="0" w:after="0" w:afterAutospacing="0"/>
              <w:rPr>
                <w:rFonts w:cs="Arial"/>
                <w:sz w:val="20"/>
              </w:rPr>
            </w:pPr>
            <w:r w:rsidRPr="00976494">
              <w:rPr>
                <w:rFonts w:cs="Arial"/>
                <w:b/>
                <w:bCs/>
                <w:sz w:val="20"/>
              </w:rPr>
              <w:t> </w:t>
            </w:r>
          </w:p>
        </w:tc>
        <w:tc>
          <w:tcPr>
            <w:tcW w:w="5160" w:type="dxa"/>
            <w:tcMar>
              <w:top w:w="0" w:type="dxa"/>
              <w:left w:w="108" w:type="dxa"/>
              <w:bottom w:w="0" w:type="dxa"/>
              <w:right w:w="108" w:type="dxa"/>
            </w:tcMar>
          </w:tcPr>
          <w:p w14:paraId="66F2AC54" w14:textId="77777777" w:rsidR="00976494" w:rsidRPr="00976494" w:rsidRDefault="00976494" w:rsidP="006B5E8E">
            <w:pPr>
              <w:pStyle w:val="NormalWeb"/>
              <w:spacing w:before="0" w:beforeAutospacing="0" w:after="0" w:afterAutospacing="0"/>
              <w:jc w:val="center"/>
              <w:rPr>
                <w:rFonts w:cs="Arial"/>
                <w:sz w:val="20"/>
              </w:rPr>
            </w:pPr>
            <w:r w:rsidRPr="00976494">
              <w:rPr>
                <w:rFonts w:cs="Arial"/>
                <w:b/>
                <w:bCs/>
                <w:sz w:val="20"/>
              </w:rPr>
              <w:t>CHỦ TỊCH QUỐC HỘI</w:t>
            </w:r>
            <w:r w:rsidRPr="00976494">
              <w:rPr>
                <w:rFonts w:cs="Arial"/>
                <w:sz w:val="20"/>
              </w:rPr>
              <w:br/>
            </w:r>
            <w:r w:rsidRPr="00976494">
              <w:rPr>
                <w:rFonts w:cs="Arial"/>
                <w:sz w:val="20"/>
              </w:rPr>
              <w:br/>
            </w:r>
            <w:r w:rsidRPr="00976494">
              <w:rPr>
                <w:rFonts w:cs="Arial"/>
                <w:sz w:val="20"/>
              </w:rPr>
              <w:br/>
            </w:r>
            <w:r w:rsidRPr="00976494">
              <w:rPr>
                <w:rFonts w:cs="Arial"/>
                <w:sz w:val="20"/>
              </w:rPr>
              <w:br/>
            </w:r>
            <w:r w:rsidRPr="00976494">
              <w:rPr>
                <w:rFonts w:cs="Arial"/>
                <w:sz w:val="20"/>
              </w:rPr>
              <w:br/>
            </w:r>
            <w:r w:rsidRPr="00976494">
              <w:rPr>
                <w:rFonts w:cs="Arial"/>
                <w:b/>
                <w:bCs/>
                <w:sz w:val="20"/>
              </w:rPr>
              <w:t>Nguyễn Sinh Hùng</w:t>
            </w:r>
          </w:p>
        </w:tc>
      </w:tr>
    </w:tbl>
    <w:p w14:paraId="0DFB5406" w14:textId="77777777" w:rsidR="00A95431" w:rsidRPr="006B5E8E" w:rsidRDefault="00A95431" w:rsidP="006B5E8E">
      <w:pPr>
        <w:pStyle w:val="NormalWeb"/>
        <w:autoSpaceDE w:val="0"/>
        <w:autoSpaceDN w:val="0"/>
        <w:spacing w:before="0" w:beforeAutospacing="0" w:after="0" w:afterAutospacing="0"/>
        <w:rPr>
          <w:rFonts w:cs="Arial"/>
          <w:sz w:val="20"/>
        </w:rPr>
      </w:pPr>
    </w:p>
    <w:sectPr w:rsidR="00A95431" w:rsidRPr="006B5E8E"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13B48" w14:textId="77777777" w:rsidR="00E6452F" w:rsidRDefault="00E6452F">
      <w:r>
        <w:separator/>
      </w:r>
    </w:p>
  </w:endnote>
  <w:endnote w:type="continuationSeparator" w:id="0">
    <w:p w14:paraId="29E4065B" w14:textId="77777777" w:rsidR="00E6452F" w:rsidRDefault="00E64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C2306" w14:textId="77777777" w:rsidR="0031309C" w:rsidRDefault="0031309C">
    <w:pPr>
      <w:pStyle w:val="Footer"/>
    </w:pPr>
    <w:r>
      <w:pict w14:anchorId="15DB9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47E65" w14:textId="77777777" w:rsidR="00E6452F" w:rsidRDefault="00E6452F">
      <w:r>
        <w:separator/>
      </w:r>
    </w:p>
  </w:footnote>
  <w:footnote w:type="continuationSeparator" w:id="0">
    <w:p w14:paraId="796C5E38" w14:textId="77777777" w:rsidR="00E6452F" w:rsidRDefault="00E645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06DC7"/>
    <w:rsid w:val="00116018"/>
    <w:rsid w:val="001C5873"/>
    <w:rsid w:val="002309D2"/>
    <w:rsid w:val="00255FD2"/>
    <w:rsid w:val="00291234"/>
    <w:rsid w:val="0031309C"/>
    <w:rsid w:val="003253E8"/>
    <w:rsid w:val="00386888"/>
    <w:rsid w:val="00391330"/>
    <w:rsid w:val="0039176C"/>
    <w:rsid w:val="003A6991"/>
    <w:rsid w:val="003B145F"/>
    <w:rsid w:val="003D1BA0"/>
    <w:rsid w:val="003E0988"/>
    <w:rsid w:val="003E1FF7"/>
    <w:rsid w:val="003F0558"/>
    <w:rsid w:val="00435C20"/>
    <w:rsid w:val="0044551E"/>
    <w:rsid w:val="00454FDF"/>
    <w:rsid w:val="00461B12"/>
    <w:rsid w:val="00462F71"/>
    <w:rsid w:val="00472398"/>
    <w:rsid w:val="004B15F3"/>
    <w:rsid w:val="004F1DFF"/>
    <w:rsid w:val="004F49DA"/>
    <w:rsid w:val="00503902"/>
    <w:rsid w:val="00571491"/>
    <w:rsid w:val="00580F1C"/>
    <w:rsid w:val="005E1CF2"/>
    <w:rsid w:val="005E3E48"/>
    <w:rsid w:val="005E5EA0"/>
    <w:rsid w:val="005F09D2"/>
    <w:rsid w:val="00631356"/>
    <w:rsid w:val="00694870"/>
    <w:rsid w:val="00697D32"/>
    <w:rsid w:val="006B5B47"/>
    <w:rsid w:val="006B5E8E"/>
    <w:rsid w:val="006D629F"/>
    <w:rsid w:val="00701746"/>
    <w:rsid w:val="00727E20"/>
    <w:rsid w:val="007435FE"/>
    <w:rsid w:val="00754BEF"/>
    <w:rsid w:val="00757048"/>
    <w:rsid w:val="00764FBE"/>
    <w:rsid w:val="007913F4"/>
    <w:rsid w:val="00800CD8"/>
    <w:rsid w:val="008255D0"/>
    <w:rsid w:val="00890F08"/>
    <w:rsid w:val="008B34E1"/>
    <w:rsid w:val="008C34C9"/>
    <w:rsid w:val="008D0F45"/>
    <w:rsid w:val="0091028B"/>
    <w:rsid w:val="009304DB"/>
    <w:rsid w:val="00930ABD"/>
    <w:rsid w:val="009474B2"/>
    <w:rsid w:val="00976494"/>
    <w:rsid w:val="00980D5E"/>
    <w:rsid w:val="009850FC"/>
    <w:rsid w:val="0099426C"/>
    <w:rsid w:val="009A0F85"/>
    <w:rsid w:val="009B0FB3"/>
    <w:rsid w:val="009B638E"/>
    <w:rsid w:val="009E186B"/>
    <w:rsid w:val="009E27E4"/>
    <w:rsid w:val="00A10E23"/>
    <w:rsid w:val="00A24CE7"/>
    <w:rsid w:val="00A81EAC"/>
    <w:rsid w:val="00A87BFF"/>
    <w:rsid w:val="00A95431"/>
    <w:rsid w:val="00AA58F3"/>
    <w:rsid w:val="00AC5E84"/>
    <w:rsid w:val="00AD366F"/>
    <w:rsid w:val="00AE5897"/>
    <w:rsid w:val="00AE753A"/>
    <w:rsid w:val="00AE7BB1"/>
    <w:rsid w:val="00B22ADD"/>
    <w:rsid w:val="00B23E27"/>
    <w:rsid w:val="00B3003F"/>
    <w:rsid w:val="00BE4492"/>
    <w:rsid w:val="00C74E0E"/>
    <w:rsid w:val="00CA5C3A"/>
    <w:rsid w:val="00CB2D39"/>
    <w:rsid w:val="00CB70B0"/>
    <w:rsid w:val="00D469F9"/>
    <w:rsid w:val="00DD79C2"/>
    <w:rsid w:val="00DE4615"/>
    <w:rsid w:val="00DF4652"/>
    <w:rsid w:val="00E15357"/>
    <w:rsid w:val="00E3591F"/>
    <w:rsid w:val="00E410C4"/>
    <w:rsid w:val="00E528F0"/>
    <w:rsid w:val="00E6452F"/>
    <w:rsid w:val="00EA0280"/>
    <w:rsid w:val="00EB3332"/>
    <w:rsid w:val="00EB783F"/>
    <w:rsid w:val="00ED4686"/>
    <w:rsid w:val="00EE46E5"/>
    <w:rsid w:val="00EF490C"/>
    <w:rsid w:val="00F303CD"/>
    <w:rsid w:val="00F31855"/>
    <w:rsid w:val="00F86CFF"/>
    <w:rsid w:val="00FC2423"/>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9067C49"/>
  <w15:chartTrackingRefBased/>
  <w15:docId w15:val="{9C3DE960-301D-490C-814E-C6923668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423"/>
    <w:rPr>
      <w:rFonts w:ascii="Arial" w:hAnsi="Arial"/>
      <w:sz w:val="24"/>
      <w:lang w:eastAsia="en-US"/>
    </w:rPr>
  </w:style>
  <w:style w:type="paragraph" w:styleId="Heading1">
    <w:name w:val="heading 1"/>
    <w:basedOn w:val="Normal"/>
    <w:next w:val="Normal"/>
    <w:link w:val="Heading1Char"/>
    <w:qFormat/>
    <w:rsid w:val="009B0FB3"/>
    <w:pPr>
      <w:keepNext/>
      <w:outlineLvl w:val="0"/>
    </w:pPr>
    <w:rPr>
      <w:rFonts w:ascii=".VnTime" w:hAnsi=".VnTime"/>
      <w:sz w:val="28"/>
    </w:rPr>
  </w:style>
  <w:style w:type="paragraph" w:styleId="Heading2">
    <w:name w:val="heading 2"/>
    <w:basedOn w:val="Normal"/>
    <w:next w:val="Normal"/>
    <w:link w:val="Heading2Char"/>
    <w:qFormat/>
    <w:rsid w:val="009B0FB3"/>
    <w:pPr>
      <w:keepNext/>
      <w:ind w:left="720"/>
      <w:jc w:val="center"/>
      <w:outlineLvl w:val="1"/>
    </w:pPr>
    <w:rPr>
      <w:rFonts w:ascii=".VnTimeH" w:hAnsi=".VnTimeH"/>
      <w:b/>
    </w:rPr>
  </w:style>
  <w:style w:type="paragraph" w:styleId="Heading3">
    <w:name w:val="heading 3"/>
    <w:basedOn w:val="Normal"/>
    <w:next w:val="Normal"/>
    <w:link w:val="Heading3Char"/>
    <w:qFormat/>
    <w:rsid w:val="009B0FB3"/>
    <w:pPr>
      <w:keepNext/>
      <w:ind w:left="720"/>
      <w:outlineLvl w:val="2"/>
    </w:pPr>
    <w:rPr>
      <w:rFonts w:ascii=".VnTimeH" w:hAnsi=".VnTimeH"/>
      <w:b/>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character" w:customStyle="1" w:styleId="Heading1Char">
    <w:name w:val="Heading 1 Char"/>
    <w:basedOn w:val="DefaultParagraphFont"/>
    <w:link w:val="Heading1"/>
    <w:rsid w:val="009B0FB3"/>
    <w:rPr>
      <w:rFonts w:ascii=".VnTime" w:hAnsi=".VnTime"/>
      <w:sz w:val="28"/>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paragraph" w:styleId="BodyText">
    <w:name w:val="Body Text"/>
    <w:basedOn w:val="Normal"/>
    <w:link w:val="BodyTextChar"/>
    <w:rsid w:val="009B0FB3"/>
    <w:rPr>
      <w:rFonts w:ascii=".VnTimeH" w:hAnsi=".VnTimeH"/>
      <w:b/>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rPr>
  </w:style>
  <w:style w:type="character" w:customStyle="1" w:styleId="BodyTextIndentChar">
    <w:name w:val="Body Text Indent Char"/>
    <w:basedOn w:val="DefaultParagraphFont"/>
    <w:link w:val="BodyTextIndent"/>
    <w:rsid w:val="009B0FB3"/>
    <w:rPr>
      <w:rFonts w:ascii=".VnTime" w:hAnsi=".VnTime"/>
      <w:sz w:val="28"/>
    </w:rPr>
  </w:style>
  <w:style w:type="character" w:customStyle="1" w:styleId="Heading8Char">
    <w:name w:val="Heading 8 Char"/>
    <w:basedOn w:val="DefaultParagraphFont"/>
    <w:link w:val="Heading8"/>
    <w:rsid w:val="00DF4652"/>
    <w:rPr>
      <w:i/>
      <w:iCs/>
      <w:sz w:val="24"/>
      <w:szCs w:val="24"/>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3151</Words>
  <Characters>17963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21072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