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81"/>
        <w:gridCol w:w="5431"/>
      </w:tblGrid>
      <w:tr w:rsidR="00D53173" w:rsidRPr="00BC2336" w:rsidTr="00E51080">
        <w:tc>
          <w:tcPr>
            <w:tcW w:w="3510" w:type="dxa"/>
            <w:shd w:val="clear" w:color="auto" w:fill="auto"/>
          </w:tcPr>
          <w:p w:rsidR="00D53173" w:rsidRPr="00BC2336" w:rsidRDefault="00D53173" w:rsidP="00D53173">
            <w:pPr>
              <w:pStyle w:val="Bodytext20"/>
              <w:shd w:val="clear" w:color="auto" w:fill="auto"/>
              <w:spacing w:line="240" w:lineRule="auto"/>
              <w:ind w:left="0" w:firstLine="0"/>
              <w:jc w:val="center"/>
              <w:rPr>
                <w:rStyle w:val="Bodytext2"/>
                <w:rFonts w:ascii="Arial" w:hAnsi="Arial" w:cs="Arial"/>
                <w:b/>
                <w:bCs/>
                <w:color w:val="000000"/>
                <w:lang w:eastAsia="vi-VN"/>
              </w:rPr>
            </w:pPr>
            <w:r w:rsidRPr="00BC2336">
              <w:rPr>
                <w:rStyle w:val="Bodytext2"/>
                <w:rFonts w:ascii="Arial" w:hAnsi="Arial" w:cs="Arial"/>
                <w:b/>
                <w:bCs/>
                <w:color w:val="000000"/>
                <w:lang w:eastAsia="vi-VN"/>
              </w:rPr>
              <w:t>QUỐC HỘI</w:t>
            </w:r>
          </w:p>
          <w:p w:rsidR="00D53173" w:rsidRPr="00BC2336" w:rsidRDefault="00D53173" w:rsidP="00D53173">
            <w:pPr>
              <w:pStyle w:val="Bodytext20"/>
              <w:shd w:val="clear" w:color="auto" w:fill="auto"/>
              <w:spacing w:line="240" w:lineRule="auto"/>
              <w:ind w:left="0" w:firstLine="0"/>
              <w:jc w:val="center"/>
              <w:rPr>
                <w:rFonts w:ascii="Arial" w:hAnsi="Arial" w:cs="Arial"/>
              </w:rPr>
            </w:pPr>
            <w:r>
              <w:rPr>
                <w:rStyle w:val="Bodytext2"/>
                <w:color w:val="000000"/>
                <w:lang w:eastAsia="vi-VN"/>
              </w:rPr>
              <w:t>--------------</w:t>
            </w:r>
          </w:p>
          <w:p w:rsidR="00D53173" w:rsidRPr="00BC2336" w:rsidRDefault="00D53173" w:rsidP="00D53173">
            <w:pPr>
              <w:pStyle w:val="BodyText"/>
              <w:jc w:val="center"/>
              <w:rPr>
                <w:rFonts w:ascii="Arial" w:hAnsi="Arial" w:cs="Arial"/>
                <w:sz w:val="20"/>
                <w:szCs w:val="20"/>
              </w:rPr>
            </w:pPr>
            <w:r w:rsidRPr="00BC2336">
              <w:rPr>
                <w:rStyle w:val="BodyTextChar1"/>
                <w:rFonts w:ascii="Arial" w:hAnsi="Arial" w:cs="Arial"/>
                <w:color w:val="000000"/>
                <w:sz w:val="20"/>
                <w:szCs w:val="20"/>
                <w:lang w:eastAsia="vi-VN"/>
              </w:rPr>
              <w:t>Luật số: 6</w:t>
            </w:r>
            <w:r w:rsidRPr="00BC2336">
              <w:rPr>
                <w:rStyle w:val="BodyTextChar1"/>
                <w:rFonts w:ascii="Arial" w:hAnsi="Arial" w:cs="Arial"/>
                <w:color w:val="000000"/>
                <w:sz w:val="20"/>
                <w:szCs w:val="20"/>
                <w:lang w:val="en-US" w:eastAsia="vi-VN"/>
              </w:rPr>
              <w:t>5</w:t>
            </w:r>
            <w:r w:rsidRPr="00BC2336">
              <w:rPr>
                <w:rStyle w:val="BodyTextChar1"/>
                <w:rFonts w:ascii="Arial" w:hAnsi="Arial" w:cs="Arial"/>
                <w:color w:val="000000"/>
                <w:sz w:val="20"/>
                <w:szCs w:val="20"/>
                <w:lang w:eastAsia="vi-VN"/>
              </w:rPr>
              <w:t>/2020/QH14</w:t>
            </w:r>
          </w:p>
          <w:p w:rsidR="00D53173" w:rsidRPr="00BC2336" w:rsidRDefault="00D53173" w:rsidP="00D53173">
            <w:pPr>
              <w:pStyle w:val="BodyText"/>
              <w:jc w:val="center"/>
              <w:rPr>
                <w:rStyle w:val="BodyTextChar1"/>
                <w:rFonts w:ascii="Arial" w:hAnsi="Arial" w:cs="Arial"/>
                <w:color w:val="000000"/>
                <w:sz w:val="20"/>
                <w:szCs w:val="20"/>
                <w:lang w:val="en-US" w:eastAsia="vi-VN"/>
              </w:rPr>
            </w:pPr>
          </w:p>
        </w:tc>
        <w:tc>
          <w:tcPr>
            <w:tcW w:w="5490" w:type="dxa"/>
            <w:shd w:val="clear" w:color="auto" w:fill="auto"/>
          </w:tcPr>
          <w:p w:rsidR="00D53173" w:rsidRPr="00BC2336" w:rsidRDefault="00D53173" w:rsidP="00D53173">
            <w:pPr>
              <w:pStyle w:val="Bodytext20"/>
              <w:shd w:val="clear" w:color="auto" w:fill="auto"/>
              <w:spacing w:line="240" w:lineRule="auto"/>
              <w:jc w:val="center"/>
              <w:rPr>
                <w:rStyle w:val="Bodytext2"/>
                <w:rFonts w:ascii="Arial" w:hAnsi="Arial" w:cs="Arial"/>
                <w:b/>
                <w:bCs/>
                <w:color w:val="000000"/>
                <w:lang w:eastAsia="vi-VN"/>
              </w:rPr>
            </w:pPr>
            <w:r w:rsidRPr="00BC2336">
              <w:rPr>
                <w:rStyle w:val="Bodytext2"/>
                <w:rFonts w:ascii="Arial" w:hAnsi="Arial" w:cs="Arial"/>
                <w:b/>
                <w:bCs/>
                <w:color w:val="000000"/>
                <w:lang w:eastAsia="vi-VN"/>
              </w:rPr>
              <w:t>CỘNG HÒA XÃ HỘI CHỦ NGHĨA VIỆT NAM</w:t>
            </w:r>
            <w:r w:rsidRPr="00BC2336">
              <w:rPr>
                <w:rStyle w:val="Bodytext2"/>
                <w:rFonts w:ascii="Arial" w:hAnsi="Arial" w:cs="Arial"/>
                <w:b/>
                <w:bCs/>
                <w:color w:val="000000"/>
                <w:lang w:eastAsia="vi-VN"/>
              </w:rPr>
              <w:br/>
              <w:t>Độc lập - Tự do - Hạnh phúc</w:t>
            </w:r>
          </w:p>
          <w:p w:rsidR="00D53173" w:rsidRPr="00BC2336" w:rsidRDefault="00D53173" w:rsidP="00D53173">
            <w:pPr>
              <w:pStyle w:val="Bodytext20"/>
              <w:shd w:val="clear" w:color="auto" w:fill="auto"/>
              <w:spacing w:line="240" w:lineRule="auto"/>
              <w:jc w:val="center"/>
              <w:rPr>
                <w:rFonts w:ascii="Arial" w:hAnsi="Arial" w:cs="Arial"/>
              </w:rPr>
            </w:pPr>
            <w:r>
              <w:rPr>
                <w:rStyle w:val="Bodytext2"/>
                <w:color w:val="000000"/>
                <w:lang w:eastAsia="vi-VN"/>
              </w:rPr>
              <w:t>----------------</w:t>
            </w:r>
          </w:p>
          <w:p w:rsidR="00D53173" w:rsidRPr="00BC2336" w:rsidRDefault="00D53173" w:rsidP="00D53173">
            <w:pPr>
              <w:pStyle w:val="BodyText"/>
              <w:jc w:val="center"/>
              <w:rPr>
                <w:rStyle w:val="BodyTextChar1"/>
                <w:rFonts w:ascii="Arial" w:hAnsi="Arial" w:cs="Arial"/>
                <w:color w:val="000000"/>
                <w:sz w:val="20"/>
                <w:szCs w:val="20"/>
                <w:lang w:eastAsia="vi-VN"/>
              </w:rPr>
            </w:pPr>
          </w:p>
        </w:tc>
      </w:tr>
    </w:tbl>
    <w:p w:rsidR="00D53173" w:rsidRPr="00BC2336" w:rsidRDefault="00D53173" w:rsidP="00D53173">
      <w:pPr>
        <w:pStyle w:val="BodyText"/>
        <w:jc w:val="center"/>
        <w:rPr>
          <w:rStyle w:val="BodyTextChar1"/>
          <w:rFonts w:ascii="Arial" w:hAnsi="Arial" w:cs="Arial"/>
          <w:color w:val="000000"/>
          <w:sz w:val="20"/>
          <w:szCs w:val="20"/>
          <w:lang w:eastAsia="vi-VN"/>
        </w:rPr>
      </w:pPr>
    </w:p>
    <w:p w:rsidR="00D53173" w:rsidRPr="00BC2336" w:rsidRDefault="00D53173" w:rsidP="00D53173">
      <w:pPr>
        <w:pStyle w:val="BodyText"/>
        <w:jc w:val="center"/>
        <w:rPr>
          <w:rStyle w:val="BodyTextChar1"/>
          <w:rFonts w:ascii="Arial" w:hAnsi="Arial" w:cs="Arial"/>
          <w:color w:val="000000"/>
          <w:sz w:val="20"/>
          <w:szCs w:val="20"/>
          <w:lang w:eastAsia="vi-VN"/>
        </w:rPr>
      </w:pPr>
    </w:p>
    <w:p w:rsidR="00D53173" w:rsidRPr="007137A5" w:rsidRDefault="00D53173" w:rsidP="00D53173">
      <w:pPr>
        <w:spacing w:line="283" w:lineRule="atLeast"/>
        <w:jc w:val="center"/>
        <w:rPr>
          <w:rFonts w:ascii="Arial" w:hAnsi="Arial" w:cs="Arial"/>
          <w:color w:val="000000"/>
          <w:sz w:val="20"/>
          <w:szCs w:val="20"/>
        </w:rPr>
      </w:pPr>
      <w:r w:rsidRPr="007137A5">
        <w:rPr>
          <w:rFonts w:ascii="Arial" w:hAnsi="Arial" w:cs="Arial"/>
          <w:b/>
          <w:bCs/>
          <w:color w:val="000000"/>
          <w:sz w:val="20"/>
          <w:szCs w:val="20"/>
          <w:lang w:val="vi-VN"/>
        </w:rPr>
        <w:t>LUẬT</w:t>
      </w:r>
    </w:p>
    <w:p w:rsidR="00D53173" w:rsidRDefault="00D53173" w:rsidP="00D53173">
      <w:pPr>
        <w:spacing w:line="283" w:lineRule="atLeast"/>
        <w:jc w:val="center"/>
        <w:rPr>
          <w:rFonts w:ascii="Arial" w:hAnsi="Arial" w:cs="Arial"/>
          <w:b/>
          <w:bCs/>
          <w:sz w:val="20"/>
          <w:szCs w:val="20"/>
        </w:rPr>
      </w:pPr>
      <w:r w:rsidRPr="00BC2336">
        <w:rPr>
          <w:rFonts w:ascii="Arial" w:hAnsi="Arial" w:cs="Arial"/>
          <w:b/>
          <w:bCs/>
          <w:color w:val="000000"/>
          <w:sz w:val="20"/>
          <w:szCs w:val="20"/>
          <w:lang w:val="vi-VN"/>
        </w:rPr>
        <w:t>SỬA Đ</w:t>
      </w:r>
      <w:r w:rsidRPr="00BC2336">
        <w:rPr>
          <w:rFonts w:ascii="Arial" w:hAnsi="Arial" w:cs="Arial"/>
          <w:b/>
          <w:bCs/>
          <w:color w:val="000000"/>
          <w:sz w:val="20"/>
          <w:szCs w:val="20"/>
        </w:rPr>
        <w:t>Ổ</w:t>
      </w:r>
      <w:r w:rsidRPr="007137A5">
        <w:rPr>
          <w:rFonts w:ascii="Arial" w:hAnsi="Arial" w:cs="Arial"/>
          <w:b/>
          <w:bCs/>
          <w:color w:val="000000"/>
          <w:sz w:val="20"/>
          <w:szCs w:val="20"/>
          <w:lang w:val="vi-VN"/>
        </w:rPr>
        <w:t>I, BỔ </w:t>
      </w:r>
      <w:r w:rsidRPr="007137A5">
        <w:rPr>
          <w:rFonts w:ascii="Arial" w:hAnsi="Arial" w:cs="Arial"/>
          <w:b/>
          <w:bCs/>
          <w:color w:val="000000"/>
          <w:sz w:val="20"/>
          <w:szCs w:val="20"/>
        </w:rPr>
        <w:t>SUNG </w:t>
      </w:r>
      <w:r w:rsidRPr="007137A5">
        <w:rPr>
          <w:rFonts w:ascii="Arial" w:hAnsi="Arial" w:cs="Arial"/>
          <w:b/>
          <w:bCs/>
          <w:color w:val="000000"/>
          <w:sz w:val="20"/>
          <w:szCs w:val="20"/>
          <w:lang w:val="vi-VN"/>
        </w:rPr>
        <w:t>MỘT SỐ ĐIỀU</w:t>
      </w:r>
      <w:r w:rsidRPr="007137A5">
        <w:rPr>
          <w:rFonts w:ascii="Arial" w:hAnsi="Arial" w:cs="Arial"/>
          <w:b/>
          <w:bCs/>
          <w:color w:val="000000"/>
          <w:sz w:val="20"/>
          <w:szCs w:val="20"/>
          <w:lang w:val="vi-VN"/>
        </w:rPr>
        <w:br/>
      </w:r>
      <w:r w:rsidRPr="00BC2336">
        <w:rPr>
          <w:rFonts w:ascii="Arial" w:hAnsi="Arial" w:cs="Arial"/>
          <w:b/>
          <w:bCs/>
          <w:color w:val="000000"/>
          <w:sz w:val="20"/>
          <w:szCs w:val="20"/>
          <w:lang w:val="vi-VN"/>
        </w:rPr>
        <w:t>CỦA LUẬT TỔ CHỨC QU</w:t>
      </w:r>
      <w:r w:rsidRPr="00BC2336">
        <w:rPr>
          <w:rFonts w:ascii="Arial" w:hAnsi="Arial" w:cs="Arial"/>
          <w:b/>
          <w:bCs/>
          <w:color w:val="000000"/>
          <w:sz w:val="20"/>
          <w:szCs w:val="20"/>
        </w:rPr>
        <w:t>Ố</w:t>
      </w:r>
      <w:r w:rsidRPr="007137A5">
        <w:rPr>
          <w:rFonts w:ascii="Arial" w:hAnsi="Arial" w:cs="Arial"/>
          <w:b/>
          <w:bCs/>
          <w:color w:val="000000"/>
          <w:sz w:val="20"/>
          <w:szCs w:val="20"/>
          <w:lang w:val="vi-VN"/>
        </w:rPr>
        <w:t>C HỘI</w:t>
      </w:r>
    </w:p>
    <w:p w:rsidR="00D53173" w:rsidRPr="007137A5" w:rsidRDefault="00D53173" w:rsidP="00D53173">
      <w:pPr>
        <w:spacing w:line="283" w:lineRule="atLeast"/>
        <w:jc w:val="center"/>
        <w:rPr>
          <w:rFonts w:ascii="Arial" w:hAnsi="Arial" w:cs="Arial"/>
          <w:color w:val="000000"/>
          <w:sz w:val="20"/>
          <w:szCs w:val="20"/>
        </w:rPr>
      </w:pP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i/>
          <w:iCs/>
          <w:color w:val="000000"/>
          <w:sz w:val="20"/>
          <w:szCs w:val="20"/>
          <w:lang w:val="vi-VN"/>
        </w:rPr>
        <w:t>Căn cứ Hi</w:t>
      </w:r>
      <w:r w:rsidRPr="00BC2336">
        <w:rPr>
          <w:rFonts w:ascii="Arial" w:hAnsi="Arial" w:cs="Arial"/>
          <w:i/>
          <w:iCs/>
          <w:color w:val="000000"/>
          <w:sz w:val="20"/>
          <w:szCs w:val="20"/>
        </w:rPr>
        <w:t>ế</w:t>
      </w:r>
      <w:r w:rsidRPr="007137A5">
        <w:rPr>
          <w:rFonts w:ascii="Arial" w:hAnsi="Arial" w:cs="Arial"/>
          <w:i/>
          <w:iCs/>
          <w:color w:val="000000"/>
          <w:sz w:val="20"/>
          <w:szCs w:val="20"/>
          <w:lang w:val="vi-VN"/>
        </w:rPr>
        <w:t>n pháp nước Cộng hòa xã hội chủ nghĩa Việt Nam;</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i/>
          <w:iCs/>
          <w:color w:val="000000"/>
          <w:sz w:val="20"/>
          <w:szCs w:val="20"/>
          <w:lang w:val="vi-VN"/>
        </w:rPr>
        <w:t>Quốc hội ban hành Luật sửa đ</w:t>
      </w:r>
      <w:r w:rsidRPr="00BC2336">
        <w:rPr>
          <w:rFonts w:ascii="Arial" w:hAnsi="Arial" w:cs="Arial"/>
          <w:i/>
          <w:iCs/>
          <w:color w:val="000000"/>
          <w:sz w:val="20"/>
          <w:szCs w:val="20"/>
        </w:rPr>
        <w:t>ổ</w:t>
      </w:r>
      <w:r w:rsidRPr="007137A5">
        <w:rPr>
          <w:rFonts w:ascii="Arial" w:hAnsi="Arial" w:cs="Arial"/>
          <w:i/>
          <w:iCs/>
          <w:color w:val="000000"/>
          <w:sz w:val="20"/>
          <w:szCs w:val="20"/>
          <w:lang w:val="vi-VN"/>
        </w:rPr>
        <w:t>i, b</w:t>
      </w:r>
      <w:r w:rsidRPr="00BC2336">
        <w:rPr>
          <w:rFonts w:ascii="Arial" w:hAnsi="Arial" w:cs="Arial"/>
          <w:i/>
          <w:iCs/>
          <w:color w:val="000000"/>
          <w:sz w:val="20"/>
          <w:szCs w:val="20"/>
        </w:rPr>
        <w:t>ổ</w:t>
      </w:r>
      <w:r w:rsidRPr="007137A5">
        <w:rPr>
          <w:rFonts w:ascii="Arial" w:hAnsi="Arial" w:cs="Arial"/>
          <w:i/>
          <w:iCs/>
          <w:color w:val="000000"/>
          <w:sz w:val="20"/>
          <w:szCs w:val="20"/>
          <w:lang w:val="vi-VN"/>
        </w:rPr>
        <w:t xml:space="preserve"> sung một số điều của Luật T</w:t>
      </w:r>
      <w:r w:rsidRPr="00BC2336">
        <w:rPr>
          <w:rFonts w:ascii="Arial" w:hAnsi="Arial" w:cs="Arial"/>
          <w:i/>
          <w:iCs/>
          <w:color w:val="000000"/>
          <w:sz w:val="20"/>
          <w:szCs w:val="20"/>
        </w:rPr>
        <w:t>ổ</w:t>
      </w:r>
      <w:r w:rsidRPr="007137A5">
        <w:rPr>
          <w:rFonts w:ascii="Arial" w:hAnsi="Arial" w:cs="Arial"/>
          <w:i/>
          <w:iCs/>
          <w:color w:val="000000"/>
          <w:sz w:val="20"/>
          <w:szCs w:val="20"/>
          <w:lang w:val="vi-VN"/>
        </w:rPr>
        <w:t xml:space="preserve"> chức Quốc hội số 57/2014/QH13.</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b/>
          <w:bCs/>
          <w:color w:val="000000"/>
          <w:sz w:val="20"/>
          <w:szCs w:val="20"/>
        </w:rPr>
        <w:t>Điều 1</w:t>
      </w:r>
      <w:r w:rsidRPr="007137A5">
        <w:rPr>
          <w:rFonts w:ascii="Arial" w:hAnsi="Arial" w:cs="Arial"/>
          <w:b/>
          <w:bCs/>
          <w:color w:val="000000"/>
          <w:sz w:val="20"/>
          <w:szCs w:val="20"/>
          <w:lang w:val="vi-VN"/>
        </w:rPr>
        <w:t>.</w:t>
      </w:r>
      <w:r w:rsidRPr="00BC2336">
        <w:rPr>
          <w:rFonts w:ascii="Arial" w:hAnsi="Arial" w:cs="Arial"/>
          <w:b/>
          <w:bCs/>
          <w:color w:val="000000"/>
          <w:sz w:val="20"/>
          <w:szCs w:val="20"/>
        </w:rPr>
        <w:t xml:space="preserve"> </w:t>
      </w:r>
      <w:r w:rsidRPr="00BC2336">
        <w:rPr>
          <w:rFonts w:ascii="Arial" w:hAnsi="Arial" w:cs="Arial"/>
          <w:b/>
          <w:bCs/>
          <w:color w:val="000000"/>
          <w:sz w:val="20"/>
          <w:szCs w:val="20"/>
          <w:lang w:val="vi-VN"/>
        </w:rPr>
        <w:t>Sử</w:t>
      </w:r>
      <w:r w:rsidRPr="007137A5">
        <w:rPr>
          <w:rFonts w:ascii="Arial" w:hAnsi="Arial" w:cs="Arial"/>
          <w:b/>
          <w:bCs/>
          <w:color w:val="000000"/>
          <w:sz w:val="20"/>
          <w:szCs w:val="20"/>
          <w:lang w:val="vi-VN"/>
        </w:rPr>
        <w:t>a</w:t>
      </w:r>
      <w:r w:rsidRPr="00BC2336">
        <w:rPr>
          <w:rFonts w:ascii="Arial" w:hAnsi="Arial" w:cs="Arial"/>
          <w:b/>
          <w:bCs/>
          <w:color w:val="000000"/>
          <w:sz w:val="20"/>
          <w:szCs w:val="20"/>
        </w:rPr>
        <w:t xml:space="preserve"> </w:t>
      </w:r>
      <w:r w:rsidRPr="007137A5">
        <w:rPr>
          <w:rFonts w:ascii="Arial" w:hAnsi="Arial" w:cs="Arial"/>
          <w:b/>
          <w:bCs/>
          <w:color w:val="000000"/>
          <w:sz w:val="20"/>
          <w:szCs w:val="20"/>
          <w:lang w:val="vi-VN"/>
        </w:rPr>
        <w:t>đ</w:t>
      </w:r>
      <w:r w:rsidRPr="00BC2336">
        <w:rPr>
          <w:rFonts w:ascii="Arial" w:hAnsi="Arial" w:cs="Arial"/>
          <w:b/>
          <w:bCs/>
          <w:color w:val="000000"/>
          <w:sz w:val="20"/>
          <w:szCs w:val="20"/>
        </w:rPr>
        <w:t>ổ</w:t>
      </w:r>
      <w:r w:rsidRPr="007137A5">
        <w:rPr>
          <w:rFonts w:ascii="Arial" w:hAnsi="Arial" w:cs="Arial"/>
          <w:b/>
          <w:bCs/>
          <w:color w:val="000000"/>
          <w:sz w:val="20"/>
          <w:szCs w:val="20"/>
          <w:lang w:val="vi-VN"/>
        </w:rPr>
        <w:t>i, bổ</w:t>
      </w:r>
      <w:r w:rsidRPr="00BC2336">
        <w:rPr>
          <w:rFonts w:ascii="Arial" w:hAnsi="Arial" w:cs="Arial"/>
          <w:b/>
          <w:bCs/>
          <w:color w:val="000000"/>
          <w:sz w:val="20"/>
          <w:szCs w:val="20"/>
        </w:rPr>
        <w:t xml:space="preserve"> </w:t>
      </w:r>
      <w:r w:rsidRPr="007137A5">
        <w:rPr>
          <w:rFonts w:ascii="Arial" w:hAnsi="Arial" w:cs="Arial"/>
          <w:b/>
          <w:bCs/>
          <w:color w:val="000000"/>
          <w:sz w:val="20"/>
          <w:szCs w:val="20"/>
          <w:lang w:val="vi-VN"/>
        </w:rPr>
        <w:t>sung</w:t>
      </w:r>
      <w:r w:rsidRPr="00BC2336">
        <w:rPr>
          <w:rFonts w:ascii="Arial" w:hAnsi="Arial" w:cs="Arial"/>
          <w:b/>
          <w:bCs/>
          <w:color w:val="000000"/>
          <w:sz w:val="20"/>
          <w:szCs w:val="20"/>
        </w:rPr>
        <w:t xml:space="preserve"> </w:t>
      </w:r>
      <w:r w:rsidRPr="007137A5">
        <w:rPr>
          <w:rFonts w:ascii="Arial" w:hAnsi="Arial" w:cs="Arial"/>
          <w:b/>
          <w:bCs/>
          <w:color w:val="000000"/>
          <w:sz w:val="20"/>
          <w:szCs w:val="20"/>
          <w:lang w:val="vi-VN"/>
        </w:rPr>
        <w:t>một</w:t>
      </w:r>
      <w:r w:rsidRPr="00BC2336">
        <w:rPr>
          <w:rFonts w:ascii="Arial" w:hAnsi="Arial" w:cs="Arial"/>
          <w:b/>
          <w:bCs/>
          <w:color w:val="000000"/>
          <w:sz w:val="20"/>
          <w:szCs w:val="20"/>
        </w:rPr>
        <w:t xml:space="preserve"> </w:t>
      </w:r>
      <w:r w:rsidRPr="007137A5">
        <w:rPr>
          <w:rFonts w:ascii="Arial" w:hAnsi="Arial" w:cs="Arial"/>
          <w:b/>
          <w:bCs/>
          <w:color w:val="000000"/>
          <w:sz w:val="20"/>
          <w:szCs w:val="20"/>
          <w:lang w:val="vi-VN"/>
        </w:rPr>
        <w:t>số</w:t>
      </w:r>
      <w:r w:rsidRPr="00BC2336">
        <w:rPr>
          <w:rFonts w:ascii="Arial" w:hAnsi="Arial" w:cs="Arial"/>
          <w:b/>
          <w:bCs/>
          <w:color w:val="000000"/>
          <w:sz w:val="20"/>
          <w:szCs w:val="20"/>
        </w:rPr>
        <w:t xml:space="preserve"> đ</w:t>
      </w:r>
      <w:r w:rsidRPr="00BC2336">
        <w:rPr>
          <w:rFonts w:ascii="Arial" w:hAnsi="Arial" w:cs="Arial"/>
          <w:b/>
          <w:bCs/>
          <w:color w:val="000000"/>
          <w:sz w:val="20"/>
          <w:szCs w:val="20"/>
          <w:lang w:val="vi-VN"/>
        </w:rPr>
        <w:t>iều c</w:t>
      </w:r>
      <w:r w:rsidRPr="007137A5">
        <w:rPr>
          <w:rFonts w:ascii="Arial" w:hAnsi="Arial" w:cs="Arial"/>
          <w:b/>
          <w:bCs/>
          <w:color w:val="000000"/>
          <w:sz w:val="20"/>
          <w:szCs w:val="20"/>
          <w:lang w:val="vi-VN"/>
        </w:rPr>
        <w:t>ủa</w:t>
      </w:r>
      <w:r w:rsidRPr="00BC2336">
        <w:rPr>
          <w:rFonts w:ascii="Arial" w:hAnsi="Arial" w:cs="Arial"/>
          <w:b/>
          <w:bCs/>
          <w:color w:val="000000"/>
          <w:sz w:val="20"/>
          <w:szCs w:val="20"/>
        </w:rPr>
        <w:t xml:space="preserve"> </w:t>
      </w:r>
      <w:r w:rsidRPr="007137A5">
        <w:rPr>
          <w:rFonts w:ascii="Arial" w:hAnsi="Arial" w:cs="Arial"/>
          <w:b/>
          <w:bCs/>
          <w:color w:val="000000"/>
          <w:sz w:val="20"/>
          <w:szCs w:val="20"/>
          <w:lang w:val="vi-VN"/>
        </w:rPr>
        <w:t>Luật Tổ</w:t>
      </w:r>
      <w:r w:rsidRPr="00BC2336">
        <w:rPr>
          <w:rFonts w:ascii="Arial" w:hAnsi="Arial" w:cs="Arial"/>
          <w:b/>
          <w:bCs/>
          <w:color w:val="000000"/>
          <w:sz w:val="20"/>
          <w:szCs w:val="20"/>
        </w:rPr>
        <w:t xml:space="preserve"> </w:t>
      </w:r>
      <w:r w:rsidRPr="007137A5">
        <w:rPr>
          <w:rFonts w:ascii="Arial" w:hAnsi="Arial" w:cs="Arial"/>
          <w:b/>
          <w:bCs/>
          <w:color w:val="000000"/>
          <w:sz w:val="20"/>
          <w:szCs w:val="20"/>
          <w:lang w:val="vi-VN"/>
        </w:rPr>
        <w:t>chứ</w:t>
      </w:r>
      <w:r w:rsidRPr="00BC2336">
        <w:rPr>
          <w:rFonts w:ascii="Arial" w:hAnsi="Arial" w:cs="Arial"/>
          <w:b/>
          <w:bCs/>
          <w:color w:val="000000"/>
          <w:sz w:val="20"/>
          <w:szCs w:val="20"/>
        </w:rPr>
        <w:t xml:space="preserve">c </w:t>
      </w:r>
      <w:r w:rsidRPr="007137A5">
        <w:rPr>
          <w:rFonts w:ascii="Arial" w:hAnsi="Arial" w:cs="Arial"/>
          <w:b/>
          <w:bCs/>
          <w:color w:val="000000"/>
          <w:sz w:val="20"/>
          <w:szCs w:val="20"/>
          <w:lang w:val="vi-VN"/>
        </w:rPr>
        <w:t>Qu</w:t>
      </w:r>
      <w:r w:rsidRPr="00BC2336">
        <w:rPr>
          <w:rFonts w:ascii="Arial" w:hAnsi="Arial" w:cs="Arial"/>
          <w:b/>
          <w:bCs/>
          <w:color w:val="000000"/>
          <w:sz w:val="20"/>
          <w:szCs w:val="20"/>
        </w:rPr>
        <w:t xml:space="preserve">ốc </w:t>
      </w:r>
      <w:r w:rsidRPr="007137A5">
        <w:rPr>
          <w:rFonts w:ascii="Arial" w:hAnsi="Arial" w:cs="Arial"/>
          <w:b/>
          <w:bCs/>
          <w:color w:val="000000"/>
          <w:sz w:val="20"/>
          <w:szCs w:val="20"/>
          <w:lang w:val="vi-VN"/>
        </w:rPr>
        <w:t>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 Bổ sung khoản la vào sau khoản 1 Điều 22 như sau:</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color w:val="000000"/>
          <w:sz w:val="20"/>
          <w:szCs w:val="20"/>
          <w:lang w:val="vi-VN"/>
        </w:rPr>
        <w:t>“</w:t>
      </w:r>
      <w:r>
        <w:rPr>
          <w:rFonts w:ascii="Arial" w:hAnsi="Arial" w:cs="Arial"/>
          <w:sz w:val="20"/>
          <w:szCs w:val="20"/>
        </w:rPr>
        <w:t>1</w:t>
      </w:r>
      <w:r w:rsidRPr="00BC2336">
        <w:rPr>
          <w:rFonts w:ascii="Arial" w:hAnsi="Arial" w:cs="Arial"/>
          <w:color w:val="000000"/>
          <w:sz w:val="20"/>
          <w:szCs w:val="20"/>
          <w:lang w:val="vi-VN"/>
        </w:rPr>
        <w:t xml:space="preserve">a. Có </w:t>
      </w:r>
      <w:r w:rsidRPr="007137A5">
        <w:rPr>
          <w:rFonts w:ascii="Arial" w:hAnsi="Arial" w:cs="Arial"/>
          <w:color w:val="000000"/>
          <w:sz w:val="20"/>
          <w:szCs w:val="20"/>
          <w:lang w:val="vi-VN"/>
        </w:rPr>
        <w:t>một quốc tịch là quốc tịch Việt Nam.”.</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color w:val="000000"/>
          <w:sz w:val="20"/>
          <w:szCs w:val="20"/>
          <w:lang w:val="vi-VN"/>
        </w:rPr>
        <w:t xml:space="preserve">2. </w:t>
      </w:r>
      <w:r w:rsidRPr="007137A5">
        <w:rPr>
          <w:rFonts w:ascii="Arial" w:hAnsi="Arial" w:cs="Arial"/>
          <w:color w:val="000000"/>
          <w:sz w:val="20"/>
          <w:szCs w:val="20"/>
          <w:lang w:val="vi-VN"/>
        </w:rPr>
        <w:t>Sửa đ</w:t>
      </w:r>
      <w:r w:rsidRPr="00BC2336">
        <w:rPr>
          <w:rFonts w:ascii="Arial" w:hAnsi="Arial" w:cs="Arial"/>
          <w:color w:val="000000"/>
          <w:sz w:val="20"/>
          <w:szCs w:val="20"/>
        </w:rPr>
        <w:t>ổi</w:t>
      </w:r>
      <w:r w:rsidRPr="007137A5">
        <w:rPr>
          <w:rFonts w:ascii="Arial" w:hAnsi="Arial" w:cs="Arial"/>
          <w:color w:val="000000"/>
          <w:sz w:val="20"/>
          <w:szCs w:val="20"/>
          <w:lang w:val="vi-VN"/>
        </w:rPr>
        <w:t>, bổ sung khoản 2 Điều 23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“2. S</w:t>
      </w:r>
      <w:r w:rsidRPr="00BC2336">
        <w:rPr>
          <w:rFonts w:ascii="Arial" w:hAnsi="Arial" w:cs="Arial"/>
          <w:color w:val="000000"/>
          <w:sz w:val="20"/>
          <w:szCs w:val="20"/>
        </w:rPr>
        <w:t>ố</w:t>
      </w:r>
      <w:r w:rsidRPr="007137A5">
        <w:rPr>
          <w:rFonts w:ascii="Arial" w:hAnsi="Arial" w:cs="Arial"/>
          <w:color w:val="000000"/>
          <w:sz w:val="20"/>
          <w:szCs w:val="20"/>
          <w:lang w:val="vi-VN"/>
        </w:rPr>
        <w:t xml:space="preserve"> lượng đại biểu Quốc hội hoạt động chuyên trách ít nhất là bốn mươi phần trăm tổng số đại b</w:t>
      </w:r>
      <w:r w:rsidRPr="00BC2336">
        <w:rPr>
          <w:rFonts w:ascii="Arial" w:hAnsi="Arial" w:cs="Arial"/>
          <w:color w:val="000000"/>
          <w:sz w:val="20"/>
          <w:szCs w:val="20"/>
        </w:rPr>
        <w:t>i</w:t>
      </w:r>
      <w:r w:rsidRPr="007137A5">
        <w:rPr>
          <w:rFonts w:ascii="Arial" w:hAnsi="Arial" w:cs="Arial"/>
          <w:color w:val="000000"/>
          <w:sz w:val="20"/>
          <w:szCs w:val="20"/>
          <w:lang w:val="vi-VN"/>
        </w:rPr>
        <w:t>ểu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3. Sửa đổi, bổ sung khoản 3 Điều 26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“3. Đại biểu Quốc h</w:t>
      </w:r>
      <w:r w:rsidRPr="00BC2336">
        <w:rPr>
          <w:rFonts w:ascii="Arial" w:hAnsi="Arial" w:cs="Arial"/>
          <w:color w:val="000000"/>
          <w:sz w:val="20"/>
          <w:szCs w:val="20"/>
        </w:rPr>
        <w:t>ội</w:t>
      </w:r>
      <w:r w:rsidRPr="007137A5">
        <w:rPr>
          <w:rFonts w:ascii="Arial" w:hAnsi="Arial" w:cs="Arial"/>
          <w:color w:val="000000"/>
          <w:sz w:val="20"/>
          <w:szCs w:val="20"/>
          <w:lang w:val="vi-VN"/>
        </w:rPr>
        <w:t xml:space="preserve"> hoạt động chuyên trách có trách nhiệm tham gia hội nghị đại biểu Quốc hội hoạt động chuyên trách và các hội nghị khác do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triệu tập. Đại biểu Quốc hội hoạt động không chuyên trách có quyền đ</w:t>
      </w:r>
      <w:r w:rsidRPr="00BC2336">
        <w:rPr>
          <w:rFonts w:ascii="Arial" w:hAnsi="Arial" w:cs="Arial"/>
          <w:color w:val="000000"/>
          <w:sz w:val="20"/>
          <w:szCs w:val="20"/>
        </w:rPr>
        <w:t>ă</w:t>
      </w:r>
      <w:r w:rsidRPr="007137A5">
        <w:rPr>
          <w:rFonts w:ascii="Arial" w:hAnsi="Arial" w:cs="Arial"/>
          <w:color w:val="000000"/>
          <w:sz w:val="20"/>
          <w:szCs w:val="20"/>
          <w:lang w:val="vi-VN"/>
        </w:rPr>
        <w:t>ng ký tham dự hội nghị đại biểu Quốc hội hoạt động chuyên trách để thảo luận về nh</w:t>
      </w:r>
      <w:r w:rsidRPr="00BC2336">
        <w:rPr>
          <w:rFonts w:ascii="Arial" w:hAnsi="Arial" w:cs="Arial"/>
          <w:color w:val="000000"/>
          <w:sz w:val="20"/>
          <w:szCs w:val="20"/>
        </w:rPr>
        <w:t>ữ</w:t>
      </w:r>
      <w:r w:rsidRPr="007137A5">
        <w:rPr>
          <w:rFonts w:ascii="Arial" w:hAnsi="Arial" w:cs="Arial"/>
          <w:color w:val="000000"/>
          <w:sz w:val="20"/>
          <w:szCs w:val="20"/>
          <w:lang w:val="vi-VN"/>
        </w:rPr>
        <w:t>ng nội dung mà đại biểu quan tâm.”.</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4.  Sửa đổi, bổ sung một số điểm, khoản của Điều 43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Sửa đổi, bổ sung điểm đ khoản 2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“đ) Ch</w:t>
      </w:r>
      <w:r w:rsidRPr="00BC2336">
        <w:rPr>
          <w:rFonts w:ascii="Arial" w:hAnsi="Arial" w:cs="Arial"/>
          <w:color w:val="000000"/>
          <w:sz w:val="20"/>
          <w:szCs w:val="20"/>
        </w:rPr>
        <w:t>ỉ</w:t>
      </w:r>
      <w:r w:rsidRPr="007137A5">
        <w:rPr>
          <w:rFonts w:ascii="Arial" w:hAnsi="Arial" w:cs="Arial"/>
          <w:color w:val="000000"/>
          <w:sz w:val="20"/>
          <w:szCs w:val="20"/>
          <w:lang w:val="vi-VN"/>
        </w:rPr>
        <w:t xml:space="preserve"> đạo hoạt động của bộ máy tham mưu, giúp việc phục vụ hoạt động của Đoàn đại biểu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b)  Bổ sung khoản 3a vào sau khoản 3 và sửa đổi, bổ sung khoản 4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“3a. Số lượng và danh sách đại biểu Quốc hội hoạt động chuyên trách tại Đoàn đại biểu Quốc hội do </w:t>
      </w:r>
      <w:r w:rsidRPr="00BC2336">
        <w:rPr>
          <w:rFonts w:ascii="Arial" w:hAnsi="Arial" w:cs="Arial"/>
          <w:color w:val="000000"/>
          <w:sz w:val="20"/>
          <w:szCs w:val="20"/>
        </w:rPr>
        <w:t>Ủy</w:t>
      </w:r>
      <w:r w:rsidRPr="007137A5">
        <w:rPr>
          <w:rFonts w:ascii="Arial" w:hAnsi="Arial" w:cs="Arial"/>
          <w:color w:val="000000"/>
          <w:sz w:val="20"/>
          <w:szCs w:val="20"/>
          <w:lang w:val="vi-VN"/>
        </w:rPr>
        <w:t xml:space="preserve"> ban thường vụ Quốc hội quyết định, phê chuẩn.</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Cơ quan có thẩm quyền quản lý cán bộ ở tỉnh, thành phố trực thuộc trung ương theo phân cấp chịu trách nhiệm quản lý công tác cán bộ đối với đại biểu Quốc hội hoạt động chuyên trách tại địa phương mình theo quy định của</w:t>
      </w:r>
      <w:r w:rsidRPr="00BC2336">
        <w:rPr>
          <w:rFonts w:ascii="Arial" w:hAnsi="Arial" w:cs="Arial"/>
          <w:color w:val="000000"/>
          <w:sz w:val="20"/>
          <w:szCs w:val="20"/>
        </w:rPr>
        <w:t xml:space="preserve"> Ủy</w:t>
      </w:r>
      <w:r w:rsidRPr="007137A5">
        <w:rPr>
          <w:rFonts w:ascii="Arial" w:hAnsi="Arial" w:cs="Arial"/>
          <w:color w:val="000000"/>
          <w:sz w:val="20"/>
          <w:szCs w:val="20"/>
          <w:lang w:val="vi-VN"/>
        </w:rPr>
        <w:t xml:space="preserve"> ban thường vụ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4.  Văn phòng Đoàn đại bi</w:t>
      </w:r>
      <w:r w:rsidRPr="00BC2336">
        <w:rPr>
          <w:rFonts w:ascii="Arial" w:hAnsi="Arial" w:cs="Arial"/>
          <w:color w:val="000000"/>
          <w:sz w:val="20"/>
          <w:szCs w:val="20"/>
        </w:rPr>
        <w:t>ể</w:t>
      </w:r>
      <w:r w:rsidRPr="007137A5">
        <w:rPr>
          <w:rFonts w:ascii="Arial" w:hAnsi="Arial" w:cs="Arial"/>
          <w:color w:val="000000"/>
          <w:sz w:val="20"/>
          <w:szCs w:val="20"/>
          <w:lang w:val="vi-VN"/>
        </w:rPr>
        <w:t>u Quốc hội và Hội đ</w:t>
      </w:r>
      <w:r w:rsidRPr="00BC2336">
        <w:rPr>
          <w:rFonts w:ascii="Arial" w:hAnsi="Arial" w:cs="Arial"/>
          <w:color w:val="000000"/>
          <w:sz w:val="20"/>
          <w:szCs w:val="20"/>
        </w:rPr>
        <w:t>ồ</w:t>
      </w:r>
      <w:r w:rsidRPr="007137A5">
        <w:rPr>
          <w:rFonts w:ascii="Arial" w:hAnsi="Arial" w:cs="Arial"/>
          <w:color w:val="000000"/>
          <w:sz w:val="20"/>
          <w:szCs w:val="20"/>
          <w:lang w:val="vi-VN"/>
        </w:rPr>
        <w:t>ng nhân dân cấp tỉnh là cơ quan tham mưu, giúp việc, phục vụ hoạt động của các đại biểu Quốc hội và Đoàn đại biểu Quốc hội tại địa phương.</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Chính quyền địa phương ở tỉnh, thành phố trực thuộc trung ương có trách nhiệm bố trí trụ sở làm việc cho Đoàn đại biểu Quốc hội, tổ chức và bảo đảm kinh phí hoạt động cho Văn phòng Đoàn đại biểu Quốc hội và Hội đồng nhân dân cấp tỉnh theo quy định của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5.  Sửa đổi, bổ sung tên điều và bổ sung một số khoản vào Điều 44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w:t>
      </w:r>
      <w:r w:rsidRPr="00BC2336">
        <w:rPr>
          <w:rFonts w:ascii="Arial" w:hAnsi="Arial" w:cs="Arial"/>
          <w:color w:val="000000"/>
          <w:sz w:val="20"/>
          <w:szCs w:val="20"/>
          <w:lang w:val="vi-VN"/>
        </w:rPr>
        <w:t xml:space="preserve"> </w:t>
      </w:r>
      <w:r w:rsidRPr="007137A5">
        <w:rPr>
          <w:rFonts w:ascii="Arial" w:hAnsi="Arial" w:cs="Arial"/>
          <w:color w:val="000000"/>
          <w:sz w:val="20"/>
          <w:szCs w:val="20"/>
          <w:lang w:val="vi-VN"/>
        </w:rPr>
        <w:t>Sửa đ</w:t>
      </w:r>
      <w:r w:rsidRPr="00BC2336">
        <w:rPr>
          <w:rFonts w:ascii="Arial" w:hAnsi="Arial" w:cs="Arial"/>
          <w:color w:val="000000"/>
          <w:sz w:val="20"/>
          <w:szCs w:val="20"/>
        </w:rPr>
        <w:t>ổ</w:t>
      </w:r>
      <w:r w:rsidRPr="007137A5">
        <w:rPr>
          <w:rFonts w:ascii="Arial" w:hAnsi="Arial" w:cs="Arial"/>
          <w:color w:val="000000"/>
          <w:sz w:val="20"/>
          <w:szCs w:val="20"/>
          <w:lang w:val="vi-VN"/>
        </w:rPr>
        <w:t>i, b</w:t>
      </w:r>
      <w:r w:rsidRPr="00BC2336">
        <w:rPr>
          <w:rFonts w:ascii="Arial" w:hAnsi="Arial" w:cs="Arial"/>
          <w:color w:val="000000"/>
          <w:sz w:val="20"/>
          <w:szCs w:val="20"/>
        </w:rPr>
        <w:t>ổ</w:t>
      </w:r>
      <w:r w:rsidRPr="007137A5">
        <w:rPr>
          <w:rFonts w:ascii="Arial" w:hAnsi="Arial" w:cs="Arial"/>
          <w:color w:val="000000"/>
          <w:sz w:val="20"/>
          <w:szCs w:val="20"/>
          <w:lang w:val="vi-VN"/>
        </w:rPr>
        <w:t xml:space="preserve"> sung tên điều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b/>
          <w:bCs/>
          <w:color w:val="000000"/>
          <w:sz w:val="20"/>
          <w:szCs w:val="20"/>
          <w:lang w:val="vi-VN"/>
        </w:rPr>
        <w:t>“Điều 44. Vị trí, chức n</w:t>
      </w:r>
      <w:r w:rsidRPr="00BC2336">
        <w:rPr>
          <w:rFonts w:ascii="Arial" w:hAnsi="Arial" w:cs="Arial"/>
          <w:b/>
          <w:bCs/>
          <w:color w:val="000000"/>
          <w:sz w:val="20"/>
          <w:szCs w:val="20"/>
        </w:rPr>
        <w:t>ă</w:t>
      </w:r>
      <w:r w:rsidRPr="007137A5">
        <w:rPr>
          <w:rFonts w:ascii="Arial" w:hAnsi="Arial" w:cs="Arial"/>
          <w:b/>
          <w:bCs/>
          <w:color w:val="000000"/>
          <w:sz w:val="20"/>
          <w:szCs w:val="20"/>
          <w:lang w:val="vi-VN"/>
        </w:rPr>
        <w:t xml:space="preserve">ng, cơ cấu tổ chức và nguyên tắc hoạt động của </w:t>
      </w:r>
      <w:r w:rsidRPr="00BC2336">
        <w:rPr>
          <w:rFonts w:ascii="Arial" w:hAnsi="Arial" w:cs="Arial"/>
          <w:b/>
          <w:bCs/>
          <w:color w:val="000000"/>
          <w:sz w:val="20"/>
          <w:szCs w:val="20"/>
        </w:rPr>
        <w:t>Ủ</w:t>
      </w:r>
      <w:r w:rsidRPr="007137A5">
        <w:rPr>
          <w:rFonts w:ascii="Arial" w:hAnsi="Arial" w:cs="Arial"/>
          <w:b/>
          <w:bCs/>
          <w:color w:val="000000"/>
          <w:sz w:val="20"/>
          <w:szCs w:val="20"/>
          <w:lang w:val="vi-VN"/>
        </w:rPr>
        <w:t>y ban thường vụ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b)  Bổ sung khoản 4 và khoản 5 vào sau khoản 3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“4.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thường vụ Quốc hội làm việc theo chế độ tập thể và quyết định theo đa số. Pháp lệnh, nghị quyết của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thường vụ Quốc hội được thông qua khi có quá nửa tổng số thành viên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biểu quyết tán th</w:t>
      </w:r>
      <w:bookmarkStart w:id="0" w:name="_GoBack"/>
      <w:bookmarkEnd w:id="0"/>
      <w:r w:rsidRPr="007137A5">
        <w:rPr>
          <w:rFonts w:ascii="Arial" w:hAnsi="Arial" w:cs="Arial"/>
          <w:color w:val="000000"/>
          <w:sz w:val="20"/>
          <w:szCs w:val="20"/>
          <w:lang w:val="vi-VN"/>
        </w:rPr>
        <w:t>ành.</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lastRenderedPageBreak/>
        <w:t xml:space="preserve">5.  Tại kỳ họp cuối năm của Quốc hội,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thường vụ Quốc hội gửi báo cáo công tác của mình đến đại biểu Quốc hội. Tại kỳ họp cuối của mỗi khóa Quốc hội,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trình báo cáo công tác nhiệm kỳ để Quốc hội xem xét, thảo luận.”.</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6.  Sửa đổi, bổ sung tên điều và bổ sung một khoản vào Điều 47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Sửa đổi, b</w:t>
      </w:r>
      <w:r w:rsidRPr="00BC2336">
        <w:rPr>
          <w:rFonts w:ascii="Arial" w:hAnsi="Arial" w:cs="Arial"/>
          <w:color w:val="000000"/>
          <w:sz w:val="20"/>
          <w:szCs w:val="20"/>
        </w:rPr>
        <w:t>ổ</w:t>
      </w:r>
      <w:r w:rsidRPr="007137A5">
        <w:rPr>
          <w:rFonts w:ascii="Arial" w:hAnsi="Arial" w:cs="Arial"/>
          <w:color w:val="000000"/>
          <w:sz w:val="20"/>
          <w:szCs w:val="20"/>
          <w:lang w:val="vi-VN"/>
        </w:rPr>
        <w:t xml:space="preserve"> sung tên điều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b/>
          <w:bCs/>
          <w:color w:val="000000"/>
          <w:sz w:val="20"/>
          <w:szCs w:val="20"/>
          <w:lang w:val="vi-VN"/>
        </w:rPr>
        <w:t xml:space="preserve">“Điều 47. </w:t>
      </w:r>
      <w:r w:rsidRPr="00BC2336">
        <w:rPr>
          <w:rFonts w:ascii="Arial" w:hAnsi="Arial" w:cs="Arial"/>
          <w:b/>
          <w:bCs/>
          <w:color w:val="000000"/>
          <w:sz w:val="20"/>
          <w:szCs w:val="20"/>
        </w:rPr>
        <w:t>Ủ</w:t>
      </w:r>
      <w:r w:rsidRPr="007137A5">
        <w:rPr>
          <w:rFonts w:ascii="Arial" w:hAnsi="Arial" w:cs="Arial"/>
          <w:b/>
          <w:bCs/>
          <w:color w:val="000000"/>
          <w:sz w:val="20"/>
          <w:szCs w:val="20"/>
          <w:lang w:val="vi-VN"/>
        </w:rPr>
        <w:t>y ban th</w:t>
      </w:r>
      <w:r w:rsidRPr="00BC2336">
        <w:rPr>
          <w:rFonts w:ascii="Arial" w:hAnsi="Arial" w:cs="Arial"/>
          <w:b/>
          <w:bCs/>
          <w:color w:val="000000"/>
          <w:sz w:val="20"/>
          <w:szCs w:val="20"/>
        </w:rPr>
        <w:t>ường</w:t>
      </w:r>
      <w:r w:rsidRPr="007137A5">
        <w:rPr>
          <w:rFonts w:ascii="Arial" w:hAnsi="Arial" w:cs="Arial"/>
          <w:b/>
          <w:bCs/>
          <w:color w:val="000000"/>
          <w:sz w:val="20"/>
          <w:szCs w:val="20"/>
          <w:lang w:val="vi-VN"/>
        </w:rPr>
        <w:t xml:space="preserve"> vụ Quốc hội chuẩn bị, triệu tập, chủ trì kỳ họp Quốc hội và các hội nghị khác”;</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b)   Bổ sung khoản 7 vào sau khoản 6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“7. Căn cứ vào yêu cầu, tình hình thực tiễn,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quyết định triệu tập hội nghị đại biểu Quốc hội hoạt động chuyên trách trước mỗi kỳ họp Quốc hội để thảo luận, cho ý kiến về các dự án, đề án, báo cáo trước khi trình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7.  Sửa đổi, bổ sung một số khoản của Điều 53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Sửa đổi, bổ sung khoản 2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“2. Quyết định số lượng, phê chuẩn danh sách thành viên và việc cho thôi làm thành viên Hội đồng dân tộc, quyết đ</w:t>
      </w:r>
      <w:r w:rsidRPr="00BC2336">
        <w:rPr>
          <w:rFonts w:ascii="Arial" w:hAnsi="Arial" w:cs="Arial"/>
          <w:color w:val="000000"/>
          <w:sz w:val="20"/>
          <w:szCs w:val="20"/>
        </w:rPr>
        <w:t>ịnh</w:t>
      </w:r>
      <w:r w:rsidRPr="007137A5">
        <w:rPr>
          <w:rFonts w:ascii="Arial" w:hAnsi="Arial" w:cs="Arial"/>
          <w:color w:val="000000"/>
          <w:sz w:val="20"/>
          <w:szCs w:val="20"/>
          <w:lang w:val="vi-VN"/>
        </w:rPr>
        <w:t xml:space="preserve"> số lượng, phê chuẩn danh sách và việc cho thôi làm Phó Chủ tịch,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viên thường trực, </w:t>
      </w:r>
      <w:r w:rsidRPr="00BC2336">
        <w:rPr>
          <w:rFonts w:ascii="Arial" w:hAnsi="Arial" w:cs="Arial"/>
          <w:color w:val="000000"/>
          <w:sz w:val="20"/>
          <w:szCs w:val="20"/>
        </w:rPr>
        <w:t>Ủ</w:t>
      </w:r>
      <w:r w:rsidRPr="007137A5">
        <w:rPr>
          <w:rFonts w:ascii="Arial" w:hAnsi="Arial" w:cs="Arial"/>
          <w:color w:val="000000"/>
          <w:sz w:val="20"/>
          <w:szCs w:val="20"/>
          <w:lang w:val="vi-VN"/>
        </w:rPr>
        <w:t>y viên chuyên trách tại Hội đồng dân tộc theo đề nghị của Chủ tịch Hội đồng dân tộc.</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Quyết định số lượng, phê chuẩn danh sách thành viên và việc cho thôi làm thành viên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quyết định số lượng, phê chuẩn danh sách và việc cho thôi làm Phó Chủ nhiệm,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viên thường trực,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viên chuyên trách tại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của Quốc hội theo đề nghị của Chủ nhiệm </w:t>
      </w:r>
      <w:r w:rsidRPr="00BC2336">
        <w:rPr>
          <w:rFonts w:ascii="Arial" w:hAnsi="Arial" w:cs="Arial"/>
          <w:color w:val="000000"/>
          <w:sz w:val="20"/>
          <w:szCs w:val="20"/>
        </w:rPr>
        <w:t>Ủ</w:t>
      </w:r>
      <w:r w:rsidRPr="007137A5">
        <w:rPr>
          <w:rFonts w:ascii="Arial" w:hAnsi="Arial" w:cs="Arial"/>
          <w:color w:val="000000"/>
          <w:sz w:val="20"/>
          <w:szCs w:val="20"/>
          <w:lang w:val="vi-VN"/>
        </w:rPr>
        <w:t>y ban của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b)  Sửa đổi, bổ sung khoản 4 và khoản 5 như sau:</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color w:val="000000"/>
          <w:sz w:val="20"/>
          <w:szCs w:val="20"/>
          <w:lang w:val="vi-VN"/>
        </w:rPr>
        <w:t xml:space="preserve">“4. </w:t>
      </w:r>
      <w:r w:rsidRPr="007137A5">
        <w:rPr>
          <w:rFonts w:ascii="Arial" w:hAnsi="Arial" w:cs="Arial"/>
          <w:color w:val="000000"/>
          <w:sz w:val="20"/>
          <w:szCs w:val="20"/>
          <w:lang w:val="vi-VN"/>
        </w:rPr>
        <w:t>Phê chuẩn kết quả bầu và việc cho thôi l</w:t>
      </w:r>
      <w:r w:rsidRPr="00BC2336">
        <w:rPr>
          <w:rFonts w:ascii="Arial" w:hAnsi="Arial" w:cs="Arial"/>
          <w:color w:val="000000"/>
          <w:sz w:val="20"/>
          <w:szCs w:val="20"/>
          <w:lang w:val="vi-VN"/>
        </w:rPr>
        <w:t xml:space="preserve">àm Trưởng đoàn, Phó Trưởng đoàn </w:t>
      </w:r>
      <w:r w:rsidRPr="007137A5">
        <w:rPr>
          <w:rFonts w:ascii="Arial" w:hAnsi="Arial" w:cs="Arial"/>
          <w:color w:val="000000"/>
          <w:sz w:val="20"/>
          <w:szCs w:val="20"/>
          <w:lang w:val="vi-VN"/>
        </w:rPr>
        <w:t>đại biểu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5. Phê chuẩn kết quả bầu, miễn nhiệm, bãi nhiệm Chủ tịch, Phó Chủ tịch Hội đồng nhân dân tỉnh, thành phố trực thuộc trung ương.”.</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8.  Sửa đổi, bổ sung một số khoản của Điều 54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Sửa đổi, bổ sung khoản 1 như sau:</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color w:val="000000"/>
          <w:sz w:val="20"/>
          <w:szCs w:val="20"/>
          <w:lang w:val="vi-VN"/>
        </w:rPr>
        <w:t>“</w:t>
      </w:r>
      <w:r w:rsidRPr="007137A5">
        <w:rPr>
          <w:rFonts w:ascii="Arial" w:hAnsi="Arial" w:cs="Arial"/>
          <w:color w:val="000000"/>
          <w:sz w:val="20"/>
          <w:szCs w:val="20"/>
          <w:lang w:val="vi-VN"/>
        </w:rPr>
        <w:t>1. Quy định việc thực hiện công tác quản lý cán bộ đối với đại biểu Quốc hội hoạt động chuyên trách, việc thực hiện nhiệm vụ đại biểu, chế độ, chính sách và các điều kiện bảo đảm khác đối với đại biểu Quốc hội, đại biểu Quốc hội hoạt động chuyên trách.”;</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b)   Sửa đổi, bổ sung khoản 3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“3. Hướng dẫn hoạt động, xem xét báo cáo về tình hình hoạt động và quyết định phân bổ k</w:t>
      </w:r>
      <w:r w:rsidRPr="00BC2336">
        <w:rPr>
          <w:rFonts w:ascii="Arial" w:hAnsi="Arial" w:cs="Arial"/>
          <w:color w:val="000000"/>
          <w:sz w:val="20"/>
          <w:szCs w:val="20"/>
        </w:rPr>
        <w:t>i</w:t>
      </w:r>
      <w:r w:rsidRPr="007137A5">
        <w:rPr>
          <w:rFonts w:ascii="Arial" w:hAnsi="Arial" w:cs="Arial"/>
          <w:color w:val="000000"/>
          <w:sz w:val="20"/>
          <w:szCs w:val="20"/>
          <w:lang w:val="vi-VN"/>
        </w:rPr>
        <w:t>nh phí hoạt động c</w:t>
      </w:r>
      <w:r w:rsidRPr="00BC2336">
        <w:rPr>
          <w:rFonts w:ascii="Arial" w:hAnsi="Arial" w:cs="Arial"/>
          <w:color w:val="000000"/>
          <w:sz w:val="20"/>
          <w:szCs w:val="20"/>
        </w:rPr>
        <w:t>ủ</w:t>
      </w:r>
      <w:r w:rsidRPr="007137A5">
        <w:rPr>
          <w:rFonts w:ascii="Arial" w:hAnsi="Arial" w:cs="Arial"/>
          <w:color w:val="000000"/>
          <w:sz w:val="20"/>
          <w:szCs w:val="20"/>
          <w:lang w:val="vi-VN"/>
        </w:rPr>
        <w:t>a các Đoàn đại biểu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9.  Sửa đổi, bổ sung Điều 59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b/>
          <w:bCs/>
          <w:color w:val="000000"/>
          <w:sz w:val="20"/>
          <w:szCs w:val="20"/>
          <w:lang w:val="vi-VN"/>
        </w:rPr>
        <w:t xml:space="preserve">“Điều 59. Trách nhiệm của </w:t>
      </w:r>
      <w:r w:rsidRPr="00BC2336">
        <w:rPr>
          <w:rFonts w:ascii="Arial" w:hAnsi="Arial" w:cs="Arial"/>
          <w:b/>
          <w:bCs/>
          <w:color w:val="000000"/>
          <w:sz w:val="20"/>
          <w:szCs w:val="20"/>
        </w:rPr>
        <w:t>Ủ</w:t>
      </w:r>
      <w:r w:rsidRPr="007137A5">
        <w:rPr>
          <w:rFonts w:ascii="Arial" w:hAnsi="Arial" w:cs="Arial"/>
          <w:b/>
          <w:bCs/>
          <w:color w:val="000000"/>
          <w:sz w:val="20"/>
          <w:szCs w:val="20"/>
          <w:lang w:val="vi-VN"/>
        </w:rPr>
        <w:t>y ban thường vụ Quốc hội trong việc tổ chức trưng cầu ý dân</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  Tổ chức trưng cầu ý dân theo quyết định của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2. </w:t>
      </w:r>
      <w:r w:rsidRPr="00BC2336">
        <w:rPr>
          <w:rFonts w:ascii="Arial" w:hAnsi="Arial" w:cs="Arial"/>
          <w:color w:val="000000"/>
          <w:sz w:val="20"/>
          <w:szCs w:val="20"/>
        </w:rPr>
        <w:t xml:space="preserve"> </w:t>
      </w:r>
      <w:r w:rsidRPr="007137A5">
        <w:rPr>
          <w:rFonts w:ascii="Arial" w:hAnsi="Arial" w:cs="Arial"/>
          <w:color w:val="000000"/>
          <w:sz w:val="20"/>
          <w:szCs w:val="20"/>
          <w:lang w:val="vi-VN"/>
        </w:rPr>
        <w:t>Thực hiện nhiệm vụ, quyền hạn trong việc trưng cầu ý dân theo quy định của Luật trưng cầu ý dân.”.</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10.  Sửa đổi, bổ sung khoản 3 Điều 67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rPr>
        <w:t>“3. </w:t>
      </w:r>
      <w:r w:rsidRPr="007137A5">
        <w:rPr>
          <w:rFonts w:ascii="Arial" w:hAnsi="Arial" w:cs="Arial"/>
          <w:color w:val="000000"/>
          <w:sz w:val="20"/>
          <w:szCs w:val="20"/>
          <w:lang w:val="vi-VN"/>
        </w:rPr>
        <w:t xml:space="preserve">Thường trực Hội đồng dân tộc, Thường trực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của Quốc hội giúp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của Quốc hội giải quyết các công việc thường xuyên của Hội đồng,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trong thời gian Hội đồng, </w:t>
      </w:r>
      <w:r w:rsidRPr="00BC2336">
        <w:rPr>
          <w:rFonts w:ascii="Arial" w:hAnsi="Arial" w:cs="Arial"/>
          <w:color w:val="000000"/>
          <w:sz w:val="20"/>
          <w:szCs w:val="20"/>
        </w:rPr>
        <w:t>Ủ</w:t>
      </w:r>
      <w:r w:rsidRPr="007137A5">
        <w:rPr>
          <w:rFonts w:ascii="Arial" w:hAnsi="Arial" w:cs="Arial"/>
          <w:color w:val="000000"/>
          <w:sz w:val="20"/>
          <w:szCs w:val="20"/>
          <w:lang w:val="vi-VN"/>
        </w:rPr>
        <w:t>y ban không họp.</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Thường trực Hội đồng dân tộc gồm Chủ tịch, các Phó Chủ tịch, các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viên thường trực và các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viên chuyên trách tại Hội đồng dân tộc. Thường trực </w:t>
      </w:r>
      <w:r w:rsidRPr="00BC2336">
        <w:rPr>
          <w:rFonts w:ascii="Arial" w:hAnsi="Arial" w:cs="Arial"/>
          <w:color w:val="000000"/>
          <w:sz w:val="20"/>
          <w:szCs w:val="20"/>
        </w:rPr>
        <w:t>Ủ</w:t>
      </w:r>
      <w:r w:rsidRPr="007137A5">
        <w:rPr>
          <w:rFonts w:ascii="Arial" w:hAnsi="Arial" w:cs="Arial"/>
          <w:color w:val="000000"/>
          <w:sz w:val="20"/>
          <w:szCs w:val="20"/>
          <w:lang w:val="vi-VN"/>
        </w:rPr>
        <w:t>y ban của Quốc hội gồm Chủ</w:t>
      </w:r>
      <w:r w:rsidR="00D26E49">
        <w:rPr>
          <w:rFonts w:ascii="Arial" w:hAnsi="Arial" w:cs="Arial"/>
          <w:color w:val="000000"/>
          <w:sz w:val="20"/>
          <w:szCs w:val="20"/>
          <w:lang w:val="vi-VN"/>
        </w:rPr>
        <w:t xml:space="preserve"> nhiệm, các Phó Chủ nhiệm, các </w:t>
      </w:r>
      <w:r w:rsidR="00D26E49">
        <w:rPr>
          <w:rFonts w:ascii="Arial" w:hAnsi="Arial" w:cs="Arial"/>
          <w:color w:val="000000"/>
          <w:sz w:val="20"/>
          <w:szCs w:val="20"/>
          <w:lang w:val="en-SG"/>
        </w:rPr>
        <w:t>Ủ</w:t>
      </w:r>
      <w:r w:rsidRPr="007137A5">
        <w:rPr>
          <w:rFonts w:ascii="Arial" w:hAnsi="Arial" w:cs="Arial"/>
          <w:color w:val="000000"/>
          <w:sz w:val="20"/>
          <w:szCs w:val="20"/>
          <w:lang w:val="vi-VN"/>
        </w:rPr>
        <w:t xml:space="preserve">y viên thường trực và các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viên chuyên trách tại </w:t>
      </w:r>
      <w:r w:rsidRPr="00BC2336">
        <w:rPr>
          <w:rFonts w:ascii="Arial" w:hAnsi="Arial" w:cs="Arial"/>
          <w:color w:val="000000"/>
          <w:sz w:val="20"/>
          <w:szCs w:val="20"/>
        </w:rPr>
        <w:t>Ủ</w:t>
      </w:r>
      <w:r w:rsidRPr="007137A5">
        <w:rPr>
          <w:rFonts w:ascii="Arial" w:hAnsi="Arial" w:cs="Arial"/>
          <w:color w:val="000000"/>
          <w:sz w:val="20"/>
          <w:szCs w:val="20"/>
          <w:lang w:val="vi-VN"/>
        </w:rPr>
        <w:t>y ban của Quốc hội.”.</w:t>
      </w:r>
    </w:p>
    <w:p w:rsidR="00D53173" w:rsidRPr="007137A5" w:rsidRDefault="001C3914" w:rsidP="00D53173">
      <w:pPr>
        <w:spacing w:after="120"/>
        <w:ind w:firstLine="720"/>
        <w:jc w:val="both"/>
        <w:rPr>
          <w:rFonts w:ascii="Arial" w:hAnsi="Arial" w:cs="Arial"/>
          <w:color w:val="000000"/>
          <w:sz w:val="20"/>
          <w:szCs w:val="20"/>
        </w:rPr>
      </w:pPr>
      <w:r>
        <w:rPr>
          <w:rFonts w:ascii="Arial" w:hAnsi="Arial" w:cs="Arial"/>
          <w:color w:val="000000"/>
          <w:sz w:val="20"/>
          <w:szCs w:val="20"/>
          <w:lang w:val="vi-VN"/>
        </w:rPr>
        <w:t>11. Bổ sung khoản 1</w:t>
      </w:r>
      <w:r w:rsidR="00D53173" w:rsidRPr="007137A5">
        <w:rPr>
          <w:rFonts w:ascii="Arial" w:hAnsi="Arial" w:cs="Arial"/>
          <w:color w:val="000000"/>
          <w:sz w:val="20"/>
          <w:szCs w:val="20"/>
          <w:lang w:val="vi-VN"/>
        </w:rPr>
        <w:t>a vào trước khoản 1 Điều 79 như sau:</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color w:val="000000"/>
          <w:sz w:val="20"/>
          <w:szCs w:val="20"/>
        </w:rPr>
        <w:lastRenderedPageBreak/>
        <w:t>“1</w:t>
      </w:r>
      <w:r w:rsidRPr="007137A5">
        <w:rPr>
          <w:rFonts w:ascii="Arial" w:hAnsi="Arial" w:cs="Arial"/>
          <w:color w:val="000000"/>
          <w:sz w:val="20"/>
          <w:szCs w:val="20"/>
          <w:lang w:val="vi-VN"/>
        </w:rPr>
        <w:t xml:space="preserve">a. Tham gia thẩm tra nội dung liên quan đến lĩnh vực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y ban phụ trách trong dự án luật, pháp lệnh, dự thảo nghị quyết do cơ quan khác của Quốc hội chủ trì th</w:t>
      </w:r>
      <w:r w:rsidRPr="00BC2336">
        <w:rPr>
          <w:rFonts w:ascii="Arial" w:hAnsi="Arial" w:cs="Arial"/>
          <w:color w:val="000000"/>
          <w:sz w:val="20"/>
          <w:szCs w:val="20"/>
        </w:rPr>
        <w:t>ẩ</w:t>
      </w:r>
      <w:r w:rsidRPr="007137A5">
        <w:rPr>
          <w:rFonts w:ascii="Arial" w:hAnsi="Arial" w:cs="Arial"/>
          <w:color w:val="000000"/>
          <w:sz w:val="20"/>
          <w:szCs w:val="20"/>
          <w:lang w:val="vi-VN"/>
        </w:rPr>
        <w:t>m tra;”.</w:t>
      </w:r>
    </w:p>
    <w:p w:rsidR="00D53173" w:rsidRPr="007137A5" w:rsidRDefault="001C3914" w:rsidP="00D53173">
      <w:pPr>
        <w:spacing w:after="120"/>
        <w:ind w:firstLine="720"/>
        <w:jc w:val="both"/>
        <w:rPr>
          <w:rFonts w:ascii="Arial" w:hAnsi="Arial" w:cs="Arial"/>
          <w:color w:val="000000"/>
          <w:sz w:val="20"/>
          <w:szCs w:val="20"/>
        </w:rPr>
      </w:pPr>
      <w:r>
        <w:rPr>
          <w:rFonts w:ascii="Arial" w:hAnsi="Arial" w:cs="Arial"/>
          <w:color w:val="000000"/>
          <w:sz w:val="20"/>
          <w:szCs w:val="20"/>
          <w:lang w:val="vi-VN"/>
        </w:rPr>
        <w:t>12.  Bổ sung khoản 1</w:t>
      </w:r>
      <w:r w:rsidR="00D53173" w:rsidRPr="007137A5">
        <w:rPr>
          <w:rFonts w:ascii="Arial" w:hAnsi="Arial" w:cs="Arial"/>
          <w:color w:val="000000"/>
          <w:sz w:val="20"/>
          <w:szCs w:val="20"/>
          <w:lang w:val="vi-VN"/>
        </w:rPr>
        <w:t>a vào trước khoản 1 Điều 80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w:t>
      </w:r>
      <w:r w:rsidRPr="00BC2336">
        <w:rPr>
          <w:rFonts w:ascii="Arial" w:hAnsi="Arial" w:cs="Arial"/>
          <w:color w:val="000000"/>
          <w:sz w:val="20"/>
          <w:szCs w:val="20"/>
        </w:rPr>
        <w:t>1</w:t>
      </w:r>
      <w:r w:rsidRPr="007137A5">
        <w:rPr>
          <w:rFonts w:ascii="Arial" w:hAnsi="Arial" w:cs="Arial"/>
          <w:color w:val="000000"/>
          <w:sz w:val="20"/>
          <w:szCs w:val="20"/>
          <w:lang w:val="vi-VN"/>
        </w:rPr>
        <w:t xml:space="preserve">a. Trong quá trình thẩm tra dự án luật, pháp lệnh, dự thảo nghị quyết,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y ban của Quốc hội có trách nhiệm bảo đảm tính hợp hiến, tính hợp pháp và tính thống nhất của dự án luật, pháp lệnh, dự thảo nghị quyết với hệ thống pháp luật.”.</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13.  Sửa đổi, bổ sung khoản 1 và khoản 2 Điều 87 như sau:</w:t>
      </w:r>
    </w:p>
    <w:p w:rsidR="00D53173" w:rsidRPr="007137A5" w:rsidRDefault="00D53173" w:rsidP="00D53173">
      <w:pPr>
        <w:spacing w:after="120"/>
        <w:ind w:firstLine="720"/>
        <w:jc w:val="both"/>
        <w:rPr>
          <w:rFonts w:ascii="Arial" w:hAnsi="Arial" w:cs="Arial"/>
          <w:color w:val="000000"/>
          <w:sz w:val="20"/>
          <w:szCs w:val="20"/>
        </w:rPr>
      </w:pPr>
      <w:r w:rsidRPr="00BC2336">
        <w:rPr>
          <w:rFonts w:ascii="Arial" w:hAnsi="Arial" w:cs="Arial"/>
          <w:color w:val="000000"/>
          <w:sz w:val="20"/>
          <w:szCs w:val="20"/>
          <w:lang w:val="vi-VN"/>
        </w:rPr>
        <w:t>“</w:t>
      </w:r>
      <w:r w:rsidRPr="007137A5">
        <w:rPr>
          <w:rFonts w:ascii="Arial" w:hAnsi="Arial" w:cs="Arial"/>
          <w:color w:val="000000"/>
          <w:sz w:val="20"/>
          <w:szCs w:val="20"/>
          <w:lang w:val="vi-VN"/>
        </w:rPr>
        <w:t xml:space="preserve">1.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của Quốc hội tổ chức phiên họp toàn thể để thẩm tra dự án luật, pháp lệnh, dự thảo nghị quyết, đề án, báo cáo, dự án khác trình Quốc hội,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thường vụ Quốc hội; xem xét, quyết định những vấn đề khác thuộc nhiệm vụ, quyền hạn của Hội đồng, </w:t>
      </w:r>
      <w:r w:rsidRPr="00BC2336">
        <w:rPr>
          <w:rFonts w:ascii="Arial" w:hAnsi="Arial" w:cs="Arial"/>
          <w:color w:val="000000"/>
          <w:sz w:val="20"/>
          <w:szCs w:val="20"/>
        </w:rPr>
        <w:t>Ủ</w:t>
      </w:r>
      <w:r w:rsidRPr="007137A5">
        <w:rPr>
          <w:rFonts w:ascii="Arial" w:hAnsi="Arial" w:cs="Arial"/>
          <w:color w:val="000000"/>
          <w:sz w:val="20"/>
          <w:szCs w:val="20"/>
          <w:lang w:val="vi-VN"/>
        </w:rPr>
        <w:t>y ban.</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Phiên họp toàn thể của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của Quốc hội phải có quá nửa tổng số thành viên của Hội đồng, </w:t>
      </w:r>
      <w:r w:rsidRPr="00BC2336">
        <w:rPr>
          <w:rFonts w:ascii="Arial" w:hAnsi="Arial" w:cs="Arial"/>
          <w:color w:val="000000"/>
          <w:sz w:val="20"/>
          <w:szCs w:val="20"/>
        </w:rPr>
        <w:t>Ủ</w:t>
      </w:r>
      <w:r w:rsidRPr="007137A5">
        <w:rPr>
          <w:rFonts w:ascii="Arial" w:hAnsi="Arial" w:cs="Arial"/>
          <w:color w:val="000000"/>
          <w:sz w:val="20"/>
          <w:szCs w:val="20"/>
          <w:lang w:val="vi-VN"/>
        </w:rPr>
        <w:t>y ban tham dự.</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Báo cáo, nghị quyết, kiến nghị, các nội dung khác thuộc thẩm quyền quyết định của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cùa Quốc hội được thông qua khi có quá nửa tổng số thành viên của Hội đồng, </w:t>
      </w:r>
      <w:r w:rsidRPr="00BC2336">
        <w:rPr>
          <w:rFonts w:ascii="Arial" w:hAnsi="Arial" w:cs="Arial"/>
          <w:color w:val="000000"/>
          <w:sz w:val="20"/>
          <w:szCs w:val="20"/>
        </w:rPr>
        <w:t>Ủ</w:t>
      </w:r>
      <w:r w:rsidRPr="007137A5">
        <w:rPr>
          <w:rFonts w:ascii="Arial" w:hAnsi="Arial" w:cs="Arial"/>
          <w:color w:val="000000"/>
          <w:sz w:val="20"/>
          <w:szCs w:val="20"/>
          <w:lang w:val="vi-VN"/>
        </w:rPr>
        <w:t>y ban biểu quyết tán thành.</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2.  </w:t>
      </w:r>
      <w:r w:rsidRPr="00BC2336">
        <w:rPr>
          <w:rFonts w:ascii="Arial" w:hAnsi="Arial" w:cs="Arial"/>
          <w:color w:val="000000"/>
          <w:sz w:val="20"/>
          <w:szCs w:val="20"/>
          <w:lang w:val="vi-VN"/>
        </w:rPr>
        <w:t>Thành viên của</w:t>
      </w:r>
      <w:r w:rsidRPr="007137A5">
        <w:rPr>
          <w:rFonts w:ascii="Arial" w:hAnsi="Arial" w:cs="Arial"/>
          <w:color w:val="000000"/>
          <w:sz w:val="20"/>
          <w:szCs w:val="20"/>
          <w:lang w:val="vi-VN"/>
        </w:rPr>
        <w:t xml:space="preserve"> Hội đồng dân tộc, </w:t>
      </w:r>
      <w:r w:rsidRPr="00BC2336">
        <w:rPr>
          <w:rFonts w:ascii="Arial" w:hAnsi="Arial" w:cs="Arial"/>
          <w:color w:val="000000"/>
          <w:sz w:val="20"/>
          <w:szCs w:val="20"/>
        </w:rPr>
        <w:t>Ủ</w:t>
      </w:r>
      <w:r w:rsidRPr="007137A5">
        <w:rPr>
          <w:rFonts w:ascii="Arial" w:hAnsi="Arial" w:cs="Arial"/>
          <w:color w:val="000000"/>
          <w:sz w:val="20"/>
          <w:szCs w:val="20"/>
          <w:lang w:val="vi-VN"/>
        </w:rPr>
        <w:t>y ban của Quốc hội c</w:t>
      </w:r>
      <w:r w:rsidRPr="00BC2336">
        <w:rPr>
          <w:rFonts w:ascii="Arial" w:hAnsi="Arial" w:cs="Arial"/>
          <w:color w:val="000000"/>
          <w:sz w:val="20"/>
          <w:szCs w:val="20"/>
        </w:rPr>
        <w:t>ó</w:t>
      </w:r>
      <w:r w:rsidRPr="007137A5">
        <w:rPr>
          <w:rFonts w:ascii="Arial" w:hAnsi="Arial" w:cs="Arial"/>
          <w:color w:val="000000"/>
          <w:sz w:val="20"/>
          <w:szCs w:val="20"/>
          <w:lang w:val="vi-VN"/>
        </w:rPr>
        <w:t xml:space="preserve"> trách nhiệm tham dự phiên họp của Hội đồng,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theo triệu tập của Chủ tịch Hội đồng, Chủ nhiệm </w:t>
      </w:r>
      <w:r w:rsidRPr="00BC2336">
        <w:rPr>
          <w:rFonts w:ascii="Arial" w:hAnsi="Arial" w:cs="Arial"/>
          <w:color w:val="000000"/>
          <w:sz w:val="20"/>
          <w:szCs w:val="20"/>
        </w:rPr>
        <w:t>Ủ</w:t>
      </w:r>
      <w:r w:rsidRPr="007137A5">
        <w:rPr>
          <w:rFonts w:ascii="Arial" w:hAnsi="Arial" w:cs="Arial"/>
          <w:color w:val="000000"/>
          <w:sz w:val="20"/>
          <w:szCs w:val="20"/>
          <w:lang w:val="vi-VN"/>
        </w:rPr>
        <w:t>y ban; thảo luận và biểu quyết các vấn đề xem xét tại phiên họp; trường hợp không tham dự phiên họp thì phải có lý do chính đáng, phải báo cáo và được sự đồng ý c</w:t>
      </w:r>
      <w:r w:rsidRPr="00BC2336">
        <w:rPr>
          <w:rFonts w:ascii="Arial" w:hAnsi="Arial" w:cs="Arial"/>
          <w:color w:val="000000"/>
          <w:sz w:val="20"/>
          <w:szCs w:val="20"/>
        </w:rPr>
        <w:t>ủ</w:t>
      </w:r>
      <w:r w:rsidRPr="007137A5">
        <w:rPr>
          <w:rFonts w:ascii="Arial" w:hAnsi="Arial" w:cs="Arial"/>
          <w:color w:val="000000"/>
          <w:sz w:val="20"/>
          <w:szCs w:val="20"/>
          <w:lang w:val="vi-VN"/>
        </w:rPr>
        <w:t xml:space="preserve">a Chủ tịch Hội đồng, Chủ nhiệm </w:t>
      </w:r>
      <w:r w:rsidRPr="00BC2336">
        <w:rPr>
          <w:rFonts w:ascii="Arial" w:hAnsi="Arial" w:cs="Arial"/>
          <w:color w:val="000000"/>
          <w:sz w:val="20"/>
          <w:szCs w:val="20"/>
        </w:rPr>
        <w:t>Ủ</w:t>
      </w:r>
      <w:r w:rsidRPr="007137A5">
        <w:rPr>
          <w:rFonts w:ascii="Arial" w:hAnsi="Arial" w:cs="Arial"/>
          <w:color w:val="000000"/>
          <w:sz w:val="20"/>
          <w:szCs w:val="20"/>
          <w:lang w:val="vi-VN"/>
        </w:rPr>
        <w:t>y ban.”.</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14.  Sửa đổi, bổ sung điểm d khoản 1 Điều 99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“d) Chịu trách nhiệm bảo đảm cơ sở vật chất và các điều kiện khác phục vụ hoạt động của Quốc hội, các cơ quan của Quốc hội, cơ quan thuộc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đại biểu Quốc hội; tạo điều kiện cho đại biểu Quốc hội trong việc trình dự án luật, pháp lệnh, kiến nghị về luật, pháp lệnh.”.</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15. Sửa đổi, bổ sung khoản 1 Điều 101 như sau: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 Kinh phí hoạt động c</w:t>
      </w:r>
      <w:r w:rsidRPr="00BC2336">
        <w:rPr>
          <w:rFonts w:ascii="Arial" w:hAnsi="Arial" w:cs="Arial"/>
          <w:color w:val="000000"/>
          <w:sz w:val="20"/>
          <w:szCs w:val="20"/>
        </w:rPr>
        <w:t>ủ</w:t>
      </w:r>
      <w:r w:rsidRPr="007137A5">
        <w:rPr>
          <w:rFonts w:ascii="Arial" w:hAnsi="Arial" w:cs="Arial"/>
          <w:color w:val="000000"/>
          <w:sz w:val="20"/>
          <w:szCs w:val="20"/>
          <w:lang w:val="vi-VN"/>
        </w:rPr>
        <w:t xml:space="preserve">a Quốc hội là một khoản trong ngân sách nhà nước do Quốc hội quyết định, bao gồm kinh phí hoạt động chung của Quốc hội, kinh phí hoạt động của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thường vụ Quốc hội, Hội đồng dân tộc, các </w:t>
      </w:r>
      <w:r w:rsidRPr="00BC2336">
        <w:rPr>
          <w:rFonts w:ascii="Arial" w:hAnsi="Arial" w:cs="Arial"/>
          <w:color w:val="000000"/>
          <w:sz w:val="20"/>
          <w:szCs w:val="20"/>
        </w:rPr>
        <w:t>Ủ</w:t>
      </w:r>
      <w:r w:rsidRPr="007137A5">
        <w:rPr>
          <w:rFonts w:ascii="Arial" w:hAnsi="Arial" w:cs="Arial"/>
          <w:color w:val="000000"/>
          <w:sz w:val="20"/>
          <w:szCs w:val="20"/>
          <w:lang w:val="vi-VN"/>
        </w:rPr>
        <w:t>y ban của Quốc hội, Tổng Thư k</w:t>
      </w:r>
      <w:r w:rsidRPr="00BC2336">
        <w:rPr>
          <w:rFonts w:ascii="Arial" w:hAnsi="Arial" w:cs="Arial"/>
          <w:color w:val="000000"/>
          <w:sz w:val="20"/>
          <w:szCs w:val="20"/>
        </w:rPr>
        <w:t>ý</w:t>
      </w:r>
      <w:r w:rsidRPr="007137A5">
        <w:rPr>
          <w:rFonts w:ascii="Arial" w:hAnsi="Arial" w:cs="Arial"/>
          <w:color w:val="000000"/>
          <w:sz w:val="20"/>
          <w:szCs w:val="20"/>
          <w:lang w:val="vi-VN"/>
        </w:rPr>
        <w:t xml:space="preserve"> Quốc hội, Văn phòng Quốc hội, cơ quan thuộc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kinh phí hoạt động của Đoàn đại biểu Quốc hội, lương của đại biểu Qu</w:t>
      </w:r>
      <w:r w:rsidRPr="00BC2336">
        <w:rPr>
          <w:rFonts w:ascii="Arial" w:hAnsi="Arial" w:cs="Arial"/>
          <w:color w:val="000000"/>
          <w:sz w:val="20"/>
          <w:szCs w:val="20"/>
        </w:rPr>
        <w:t>ố</w:t>
      </w:r>
      <w:r w:rsidRPr="007137A5">
        <w:rPr>
          <w:rFonts w:ascii="Arial" w:hAnsi="Arial" w:cs="Arial"/>
          <w:color w:val="000000"/>
          <w:sz w:val="20"/>
          <w:szCs w:val="20"/>
          <w:lang w:val="vi-VN"/>
        </w:rPr>
        <w:t>c hội hoạt động chuyên trách, hoạt động phí, thù lao tham gia hoạt động Quốc hội, cá</w:t>
      </w:r>
      <w:r w:rsidRPr="00BC2336">
        <w:rPr>
          <w:rFonts w:ascii="Arial" w:hAnsi="Arial" w:cs="Arial"/>
          <w:color w:val="000000"/>
          <w:sz w:val="20"/>
          <w:szCs w:val="20"/>
          <w:lang w:val="vi-VN"/>
        </w:rPr>
        <w:t>c khoản phụ cấp và các chế độ củ</w:t>
      </w:r>
      <w:r w:rsidRPr="007137A5">
        <w:rPr>
          <w:rFonts w:ascii="Arial" w:hAnsi="Arial" w:cs="Arial"/>
          <w:color w:val="000000"/>
          <w:sz w:val="20"/>
          <w:szCs w:val="20"/>
          <w:lang w:val="vi-VN"/>
        </w:rPr>
        <w:t>a đại biểu Quốc hội gắn v</w:t>
      </w:r>
      <w:r w:rsidRPr="00BC2336">
        <w:rPr>
          <w:rFonts w:ascii="Arial" w:hAnsi="Arial" w:cs="Arial"/>
          <w:color w:val="000000"/>
          <w:sz w:val="20"/>
          <w:szCs w:val="20"/>
        </w:rPr>
        <w:t>ớ</w:t>
      </w:r>
      <w:r w:rsidRPr="007137A5">
        <w:rPr>
          <w:rFonts w:ascii="Arial" w:hAnsi="Arial" w:cs="Arial"/>
          <w:color w:val="000000"/>
          <w:sz w:val="20"/>
          <w:szCs w:val="20"/>
          <w:lang w:val="vi-VN"/>
        </w:rPr>
        <w:t>i hoạt động của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16. Thay cụm từ tại một số điều, khoản sau đây:</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Thay cụm từ “được b</w:t>
      </w:r>
      <w:r w:rsidRPr="00BC2336">
        <w:rPr>
          <w:rFonts w:ascii="Arial" w:hAnsi="Arial" w:cs="Arial"/>
          <w:color w:val="000000"/>
          <w:sz w:val="20"/>
          <w:szCs w:val="20"/>
        </w:rPr>
        <w:t>ầ</w:t>
      </w:r>
      <w:r w:rsidRPr="007137A5">
        <w:rPr>
          <w:rFonts w:ascii="Arial" w:hAnsi="Arial" w:cs="Arial"/>
          <w:color w:val="000000"/>
          <w:sz w:val="20"/>
          <w:szCs w:val="20"/>
          <w:lang w:val="vi-VN"/>
        </w:rPr>
        <w:t>u” tại khoản 1 Điều 36 bằng cụm từ “thực hiện nhiệm vụ đại biểu”;</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b)   Thay </w:t>
      </w:r>
      <w:r w:rsidRPr="00BC2336">
        <w:rPr>
          <w:rFonts w:ascii="Arial" w:hAnsi="Arial" w:cs="Arial"/>
          <w:color w:val="000000"/>
          <w:sz w:val="20"/>
          <w:szCs w:val="20"/>
        </w:rPr>
        <w:t>cụm</w:t>
      </w:r>
      <w:r w:rsidRPr="007137A5">
        <w:rPr>
          <w:rFonts w:ascii="Arial" w:hAnsi="Arial" w:cs="Arial"/>
          <w:color w:val="000000"/>
          <w:sz w:val="20"/>
          <w:szCs w:val="20"/>
          <w:lang w:val="vi-VN"/>
        </w:rPr>
        <w:t xml:space="preserve"> từ “</w:t>
      </w:r>
      <w:r w:rsidRPr="00BC2336">
        <w:rPr>
          <w:rFonts w:ascii="Arial" w:hAnsi="Arial" w:cs="Arial"/>
          <w:color w:val="000000"/>
          <w:sz w:val="20"/>
          <w:szCs w:val="20"/>
        </w:rPr>
        <w:t>Ủ</w:t>
      </w:r>
      <w:r w:rsidRPr="007137A5">
        <w:rPr>
          <w:rFonts w:ascii="Arial" w:hAnsi="Arial" w:cs="Arial"/>
          <w:color w:val="000000"/>
          <w:sz w:val="20"/>
          <w:szCs w:val="20"/>
          <w:lang w:val="vi-VN"/>
        </w:rPr>
        <w:t>y ban văn hoá, giáo dục, thanh niên, thiếu niên và nhi</w:t>
      </w:r>
      <w:r w:rsidRPr="00BC2336">
        <w:rPr>
          <w:rFonts w:ascii="Arial" w:hAnsi="Arial" w:cs="Arial"/>
          <w:color w:val="000000"/>
          <w:sz w:val="20"/>
          <w:szCs w:val="20"/>
        </w:rPr>
        <w:t xml:space="preserve"> </w:t>
      </w:r>
      <w:r w:rsidRPr="00BC2336">
        <w:rPr>
          <w:rFonts w:ascii="Arial" w:hAnsi="Arial" w:cs="Arial"/>
          <w:color w:val="000000"/>
          <w:sz w:val="20"/>
          <w:szCs w:val="20"/>
          <w:lang w:val="vi-VN"/>
        </w:rPr>
        <w:t>đồng” bằng cụm</w:t>
      </w:r>
      <w:r w:rsidRPr="007137A5">
        <w:rPr>
          <w:rFonts w:ascii="Arial" w:hAnsi="Arial" w:cs="Arial"/>
          <w:color w:val="000000"/>
          <w:sz w:val="20"/>
          <w:szCs w:val="20"/>
          <w:lang w:val="vi-VN"/>
        </w:rPr>
        <w:t xml:space="preserve"> t</w:t>
      </w:r>
      <w:r w:rsidRPr="00BC2336">
        <w:rPr>
          <w:rFonts w:ascii="Arial" w:hAnsi="Arial" w:cs="Arial"/>
          <w:color w:val="000000"/>
          <w:sz w:val="20"/>
          <w:szCs w:val="20"/>
        </w:rPr>
        <w:t>ừ</w:t>
      </w:r>
      <w:r w:rsidRPr="007137A5">
        <w:rPr>
          <w:rFonts w:ascii="Arial" w:hAnsi="Arial" w:cs="Arial"/>
          <w:color w:val="000000"/>
          <w:sz w:val="20"/>
          <w:szCs w:val="20"/>
          <w:lang w:val="vi-VN"/>
        </w:rPr>
        <w:t xml:space="preserve"> “</w:t>
      </w:r>
      <w:r w:rsidRPr="00BC2336">
        <w:rPr>
          <w:rFonts w:ascii="Arial" w:hAnsi="Arial" w:cs="Arial"/>
          <w:color w:val="000000"/>
          <w:sz w:val="20"/>
          <w:szCs w:val="20"/>
        </w:rPr>
        <w:t>Ủ</w:t>
      </w:r>
      <w:r w:rsidRPr="007137A5">
        <w:rPr>
          <w:rFonts w:ascii="Arial" w:hAnsi="Arial" w:cs="Arial"/>
          <w:color w:val="000000"/>
          <w:sz w:val="20"/>
          <w:szCs w:val="20"/>
          <w:lang w:val="vi-VN"/>
        </w:rPr>
        <w:t>y ban v</w:t>
      </w:r>
      <w:r w:rsidRPr="00BC2336">
        <w:rPr>
          <w:rFonts w:ascii="Arial" w:hAnsi="Arial" w:cs="Arial"/>
          <w:color w:val="000000"/>
          <w:sz w:val="20"/>
          <w:szCs w:val="20"/>
        </w:rPr>
        <w:t>ă</w:t>
      </w:r>
      <w:r w:rsidRPr="007137A5">
        <w:rPr>
          <w:rFonts w:ascii="Arial" w:hAnsi="Arial" w:cs="Arial"/>
          <w:color w:val="000000"/>
          <w:sz w:val="20"/>
          <w:szCs w:val="20"/>
          <w:lang w:val="vi-VN"/>
        </w:rPr>
        <w:t>n hóa, giáo dục” tại điểm e khoản 2 Điều 66 và tên Điều 75;</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 xml:space="preserve">c)  Thay cụm từ </w:t>
      </w:r>
      <w:r w:rsidRPr="00BC2336">
        <w:rPr>
          <w:rFonts w:ascii="Arial" w:hAnsi="Arial" w:cs="Arial"/>
          <w:color w:val="000000"/>
          <w:sz w:val="20"/>
          <w:szCs w:val="20"/>
        </w:rPr>
        <w:t>“Ủy</w:t>
      </w:r>
      <w:r w:rsidRPr="007137A5">
        <w:rPr>
          <w:rFonts w:ascii="Arial" w:hAnsi="Arial" w:cs="Arial"/>
          <w:color w:val="000000"/>
          <w:sz w:val="20"/>
          <w:szCs w:val="20"/>
          <w:lang w:val="vi-VN"/>
        </w:rPr>
        <w:t xml:space="preserve"> ban về các vấn đề xã hội” bằng cụm từ “</w:t>
      </w:r>
      <w:r w:rsidRPr="00BC2336">
        <w:rPr>
          <w:rFonts w:ascii="Arial" w:hAnsi="Arial" w:cs="Arial"/>
          <w:color w:val="000000"/>
          <w:sz w:val="20"/>
          <w:szCs w:val="20"/>
        </w:rPr>
        <w:t>Ủ</w:t>
      </w:r>
      <w:r w:rsidRPr="007137A5">
        <w:rPr>
          <w:rFonts w:ascii="Arial" w:hAnsi="Arial" w:cs="Arial"/>
          <w:color w:val="000000"/>
          <w:sz w:val="20"/>
          <w:szCs w:val="20"/>
          <w:lang w:val="vi-VN"/>
        </w:rPr>
        <w:t>y ban </w:t>
      </w:r>
      <w:r w:rsidRPr="007137A5">
        <w:rPr>
          <w:rFonts w:ascii="Arial" w:hAnsi="Arial" w:cs="Arial"/>
          <w:iCs/>
          <w:color w:val="000000"/>
          <w:sz w:val="20"/>
          <w:szCs w:val="20"/>
          <w:lang w:val="vi-VN"/>
        </w:rPr>
        <w:t>xã</w:t>
      </w:r>
      <w:r w:rsidRPr="007137A5">
        <w:rPr>
          <w:rFonts w:ascii="Arial" w:hAnsi="Arial" w:cs="Arial"/>
          <w:i/>
          <w:iCs/>
          <w:color w:val="000000"/>
          <w:sz w:val="20"/>
          <w:szCs w:val="20"/>
          <w:lang w:val="vi-VN"/>
        </w:rPr>
        <w:t> </w:t>
      </w:r>
      <w:r w:rsidRPr="007137A5">
        <w:rPr>
          <w:rFonts w:ascii="Arial" w:hAnsi="Arial" w:cs="Arial"/>
          <w:color w:val="000000"/>
          <w:sz w:val="20"/>
          <w:szCs w:val="20"/>
          <w:lang w:val="vi-VN"/>
        </w:rPr>
        <w:t>hội” tại điểm g khoản 2 Điều 66 và tên Điều 76.</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17.  Bỏ từ, cụm từ tại một số đ</w:t>
      </w:r>
      <w:r w:rsidRPr="00BC2336">
        <w:rPr>
          <w:rFonts w:ascii="Arial" w:hAnsi="Arial" w:cs="Arial"/>
          <w:color w:val="000000"/>
          <w:sz w:val="20"/>
          <w:szCs w:val="20"/>
        </w:rPr>
        <w:t>i</w:t>
      </w:r>
      <w:r w:rsidRPr="007137A5">
        <w:rPr>
          <w:rFonts w:ascii="Arial" w:hAnsi="Arial" w:cs="Arial"/>
          <w:color w:val="000000"/>
          <w:sz w:val="20"/>
          <w:szCs w:val="20"/>
          <w:lang w:val="vi-VN"/>
        </w:rPr>
        <w:t>ều, khoản sau đây:</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a)  Bỏ cụm từ “ở nơi ứng cử” và cụm từ “ở đơn vị bầu cử” tại khoản 2 Điều 27;</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b)  Bỏ từ “</w:t>
      </w:r>
      <w:r w:rsidRPr="00BC2336">
        <w:rPr>
          <w:rFonts w:ascii="Arial" w:hAnsi="Arial" w:cs="Arial"/>
          <w:color w:val="000000"/>
          <w:sz w:val="20"/>
          <w:szCs w:val="20"/>
        </w:rPr>
        <w:t>ứ</w:t>
      </w:r>
      <w:r w:rsidR="00D26E49">
        <w:rPr>
          <w:rFonts w:ascii="Arial" w:hAnsi="Arial" w:cs="Arial"/>
          <w:color w:val="000000"/>
          <w:sz w:val="20"/>
          <w:szCs w:val="20"/>
          <w:lang w:val="vi-VN"/>
        </w:rPr>
        <w:t>ng c</w:t>
      </w:r>
      <w:r w:rsidR="00D26E49">
        <w:rPr>
          <w:rFonts w:ascii="Arial" w:hAnsi="Arial" w:cs="Arial"/>
          <w:color w:val="000000"/>
          <w:sz w:val="20"/>
          <w:szCs w:val="20"/>
          <w:lang w:val="en-SG"/>
        </w:rPr>
        <w:t>ử</w:t>
      </w:r>
      <w:r w:rsidRPr="007137A5">
        <w:rPr>
          <w:rFonts w:ascii="Arial" w:hAnsi="Arial" w:cs="Arial"/>
          <w:color w:val="000000"/>
          <w:sz w:val="20"/>
          <w:szCs w:val="20"/>
          <w:lang w:val="vi-VN"/>
        </w:rPr>
        <w:t>” tại khoản 2 Điều 36.</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b/>
          <w:bCs/>
          <w:color w:val="000000"/>
          <w:sz w:val="20"/>
          <w:szCs w:val="20"/>
          <w:lang w:val="vi-VN"/>
        </w:rPr>
        <w:t>Điều 2. Điều khoản thi hành</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1.  Luật này có hiệu lực thi hành từ ngày 01 tháng 01 năm 2021, trừ trường hợp quy định tại khoản 2 Điều này.</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2.</w:t>
      </w:r>
      <w:r>
        <w:rPr>
          <w:rFonts w:ascii="Arial" w:hAnsi="Arial" w:cs="Arial"/>
          <w:sz w:val="20"/>
          <w:szCs w:val="20"/>
        </w:rPr>
        <w:t> </w:t>
      </w:r>
      <w:r w:rsidRPr="007137A5">
        <w:rPr>
          <w:rFonts w:ascii="Arial" w:hAnsi="Arial" w:cs="Arial"/>
          <w:color w:val="000000"/>
          <w:sz w:val="20"/>
          <w:szCs w:val="20"/>
          <w:lang w:val="vi-VN"/>
        </w:rPr>
        <w:t>Quy định tại khoản 2, điểm b và điểm c khoản 16 Điều 1 của Luật này được thực hiện từ nhiệm kỳ Quốc hội khóa XV.</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t>3.  Ch</w:t>
      </w:r>
      <w:r w:rsidRPr="00BC2336">
        <w:rPr>
          <w:rFonts w:ascii="Arial" w:hAnsi="Arial" w:cs="Arial"/>
          <w:color w:val="000000"/>
          <w:sz w:val="20"/>
          <w:szCs w:val="20"/>
        </w:rPr>
        <w:t>ấ</w:t>
      </w:r>
      <w:r w:rsidRPr="007137A5">
        <w:rPr>
          <w:rFonts w:ascii="Arial" w:hAnsi="Arial" w:cs="Arial"/>
          <w:color w:val="000000"/>
          <w:sz w:val="20"/>
          <w:szCs w:val="20"/>
          <w:lang w:val="vi-VN"/>
        </w:rPr>
        <w:t xml:space="preserve">m dứt việc thực hiện thí điểm hợp nhất Văn phòng Đoàn đại biểu Quốc hội, Văn phòng </w:t>
      </w:r>
      <w:r w:rsidRPr="00BC2336">
        <w:rPr>
          <w:rFonts w:ascii="Arial" w:hAnsi="Arial" w:cs="Arial"/>
          <w:color w:val="000000"/>
          <w:sz w:val="20"/>
          <w:szCs w:val="20"/>
          <w:lang w:val="vi-VN"/>
        </w:rPr>
        <w:t xml:space="preserve">Hội đồng nhân dân và Văn phòng </w:t>
      </w:r>
      <w:r w:rsidRPr="00BC2336">
        <w:rPr>
          <w:rFonts w:ascii="Arial" w:hAnsi="Arial" w:cs="Arial"/>
          <w:color w:val="000000"/>
          <w:sz w:val="20"/>
          <w:szCs w:val="20"/>
        </w:rPr>
        <w:t>Ủ</w:t>
      </w:r>
      <w:r w:rsidRPr="007137A5">
        <w:rPr>
          <w:rFonts w:ascii="Arial" w:hAnsi="Arial" w:cs="Arial"/>
          <w:color w:val="000000"/>
          <w:sz w:val="20"/>
          <w:szCs w:val="20"/>
          <w:lang w:val="vi-VN"/>
        </w:rPr>
        <w:t xml:space="preserve">y ban nhân dân cấp tỉnh theo Nghị quyết số 580/2018/UBTVQH14 ngày 14 tháng 10 năm 2018 của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w:t>
      </w:r>
    </w:p>
    <w:p w:rsidR="00D53173" w:rsidRPr="007137A5" w:rsidRDefault="00D53173" w:rsidP="00D53173">
      <w:pPr>
        <w:spacing w:after="120"/>
        <w:ind w:firstLine="720"/>
        <w:jc w:val="both"/>
        <w:rPr>
          <w:rFonts w:ascii="Arial" w:hAnsi="Arial" w:cs="Arial"/>
          <w:color w:val="000000"/>
          <w:sz w:val="20"/>
          <w:szCs w:val="20"/>
        </w:rPr>
      </w:pPr>
      <w:r w:rsidRPr="007137A5">
        <w:rPr>
          <w:rFonts w:ascii="Arial" w:hAnsi="Arial" w:cs="Arial"/>
          <w:color w:val="000000"/>
          <w:sz w:val="20"/>
          <w:szCs w:val="20"/>
          <w:lang w:val="vi-VN"/>
        </w:rPr>
        <w:lastRenderedPageBreak/>
        <w:t>Văn phòng Đoàn đại biểu Quốc hội được thành</w:t>
      </w:r>
      <w:r w:rsidRPr="00BC2336">
        <w:rPr>
          <w:rFonts w:ascii="Arial" w:hAnsi="Arial" w:cs="Arial"/>
          <w:color w:val="000000"/>
          <w:sz w:val="20"/>
          <w:szCs w:val="20"/>
          <w:lang w:val="vi-VN"/>
        </w:rPr>
        <w:t xml:space="preserve"> lập </w:t>
      </w:r>
      <w:r w:rsidRPr="007137A5">
        <w:rPr>
          <w:rFonts w:ascii="Arial" w:hAnsi="Arial" w:cs="Arial"/>
          <w:color w:val="000000"/>
          <w:sz w:val="20"/>
          <w:szCs w:val="20"/>
          <w:lang w:val="vi-VN"/>
        </w:rPr>
        <w:t xml:space="preserve">theo Nghị quyết số 1097/2015/UBTVQH13 ngày 22 tháng 12 năm 2015 của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w:t>
      </w:r>
      <w:r w:rsidRPr="00BC2336">
        <w:rPr>
          <w:rFonts w:ascii="Arial" w:hAnsi="Arial" w:cs="Arial"/>
          <w:color w:val="000000"/>
          <w:sz w:val="20"/>
          <w:szCs w:val="20"/>
        </w:rPr>
        <w:t xml:space="preserve"> </w:t>
      </w:r>
      <w:r w:rsidRPr="007137A5">
        <w:rPr>
          <w:rFonts w:ascii="Arial" w:hAnsi="Arial" w:cs="Arial"/>
          <w:color w:val="000000"/>
          <w:sz w:val="20"/>
          <w:szCs w:val="20"/>
          <w:lang w:val="vi-VN"/>
        </w:rPr>
        <w:t xml:space="preserve">hội, Văn phòng Đoàn đại biểu Quốc hội, Hội đồng nhân dân và </w:t>
      </w:r>
      <w:r w:rsidRPr="00BC2336">
        <w:rPr>
          <w:rFonts w:ascii="Arial" w:hAnsi="Arial" w:cs="Arial"/>
          <w:color w:val="000000"/>
          <w:sz w:val="20"/>
          <w:szCs w:val="20"/>
        </w:rPr>
        <w:t>Ủ</w:t>
      </w:r>
      <w:r w:rsidRPr="007137A5">
        <w:rPr>
          <w:rFonts w:ascii="Arial" w:hAnsi="Arial" w:cs="Arial"/>
          <w:color w:val="000000"/>
          <w:sz w:val="20"/>
          <w:szCs w:val="20"/>
          <w:lang w:val="vi-VN"/>
        </w:rPr>
        <w:t>y ban nhân dân tại các tỉnh, thành phố trực thuộc trung ương thực hiện th</w:t>
      </w:r>
      <w:r w:rsidRPr="00BC2336">
        <w:rPr>
          <w:rFonts w:ascii="Arial" w:hAnsi="Arial" w:cs="Arial"/>
          <w:color w:val="000000"/>
          <w:sz w:val="20"/>
          <w:szCs w:val="20"/>
        </w:rPr>
        <w:t>í</w:t>
      </w:r>
      <w:r w:rsidRPr="007137A5">
        <w:rPr>
          <w:rFonts w:ascii="Arial" w:hAnsi="Arial" w:cs="Arial"/>
          <w:color w:val="000000"/>
          <w:sz w:val="20"/>
          <w:szCs w:val="20"/>
          <w:lang w:val="vi-VN"/>
        </w:rPr>
        <w:t xml:space="preserve"> điểm theo Nghị quyết số </w:t>
      </w:r>
      <w:r w:rsidRPr="007137A5">
        <w:rPr>
          <w:rFonts w:ascii="Arial" w:hAnsi="Arial" w:cs="Arial"/>
          <w:color w:val="000000"/>
          <w:sz w:val="20"/>
          <w:szCs w:val="20"/>
        </w:rPr>
        <w:t>580/2018/UBTVQH14 </w:t>
      </w:r>
      <w:r w:rsidRPr="007137A5">
        <w:rPr>
          <w:rFonts w:ascii="Arial" w:hAnsi="Arial" w:cs="Arial"/>
          <w:color w:val="000000"/>
          <w:sz w:val="20"/>
          <w:szCs w:val="20"/>
          <w:lang w:val="vi-VN"/>
        </w:rPr>
        <w:t xml:space="preserve">ngày 14 tháng 10 năm 2018 của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tiếp tục hoạt động cho đến khi V</w:t>
      </w:r>
      <w:r w:rsidRPr="00BC2336">
        <w:rPr>
          <w:rFonts w:ascii="Arial" w:hAnsi="Arial" w:cs="Arial"/>
          <w:color w:val="000000"/>
          <w:sz w:val="20"/>
          <w:szCs w:val="20"/>
        </w:rPr>
        <w:t>ăn</w:t>
      </w:r>
      <w:r w:rsidRPr="007137A5">
        <w:rPr>
          <w:rFonts w:ascii="Arial" w:hAnsi="Arial" w:cs="Arial"/>
          <w:color w:val="000000"/>
          <w:sz w:val="20"/>
          <w:szCs w:val="20"/>
          <w:lang w:val="vi-VN"/>
        </w:rPr>
        <w:t xml:space="preserve"> phòng Đoàn đại biểu Quốc hội và Hội đồng nhân dân cấp tỉnh được thành lập để tham mưu, giúp vi</w:t>
      </w:r>
      <w:r w:rsidRPr="00BC2336">
        <w:rPr>
          <w:rFonts w:ascii="Arial" w:hAnsi="Arial" w:cs="Arial"/>
          <w:color w:val="000000"/>
          <w:sz w:val="20"/>
          <w:szCs w:val="20"/>
          <w:lang w:val="vi-VN"/>
        </w:rPr>
        <w:t xml:space="preserve">ệc, phục vụ chung hoạt động của </w:t>
      </w:r>
      <w:r w:rsidRPr="007137A5">
        <w:rPr>
          <w:rFonts w:ascii="Arial" w:hAnsi="Arial" w:cs="Arial"/>
          <w:color w:val="000000"/>
          <w:sz w:val="20"/>
          <w:szCs w:val="20"/>
          <w:lang w:val="vi-VN"/>
        </w:rPr>
        <w:t xml:space="preserve">Đoàn đại biểu Quốc hội và Hội đồng nhân dân theo quy định của </w:t>
      </w:r>
      <w:r w:rsidRPr="00BC2336">
        <w:rPr>
          <w:rFonts w:ascii="Arial" w:hAnsi="Arial" w:cs="Arial"/>
          <w:color w:val="000000"/>
          <w:sz w:val="20"/>
          <w:szCs w:val="20"/>
        </w:rPr>
        <w:t>Ủ</w:t>
      </w:r>
      <w:r w:rsidRPr="007137A5">
        <w:rPr>
          <w:rFonts w:ascii="Arial" w:hAnsi="Arial" w:cs="Arial"/>
          <w:color w:val="000000"/>
          <w:sz w:val="20"/>
          <w:szCs w:val="20"/>
          <w:lang w:val="vi-VN"/>
        </w:rPr>
        <w:t>y ban thường vụ Quốc hội. Việc thành lập Văn phòng Đoàn đại biểu Quốc hội và Hội đồng nhân dân cấp tỉnh phải hoàn thành trước ngày 01 tháng 7</w:t>
      </w:r>
      <w:r w:rsidRPr="00BC2336">
        <w:rPr>
          <w:rFonts w:ascii="Arial" w:hAnsi="Arial" w:cs="Arial"/>
          <w:color w:val="000000"/>
          <w:sz w:val="20"/>
          <w:szCs w:val="20"/>
        </w:rPr>
        <w:t xml:space="preserve"> </w:t>
      </w:r>
      <w:r w:rsidRPr="00BC2336">
        <w:rPr>
          <w:rFonts w:ascii="Arial" w:hAnsi="Arial" w:cs="Arial"/>
          <w:color w:val="000000"/>
          <w:sz w:val="20"/>
          <w:szCs w:val="20"/>
          <w:lang w:val="vi-VN"/>
        </w:rPr>
        <w:t>n</w:t>
      </w:r>
      <w:r w:rsidRPr="007137A5">
        <w:rPr>
          <w:rFonts w:ascii="Arial" w:hAnsi="Arial" w:cs="Arial"/>
          <w:color w:val="000000"/>
          <w:sz w:val="20"/>
          <w:szCs w:val="20"/>
          <w:lang w:val="vi-VN"/>
        </w:rPr>
        <w:t>ăm 2021.</w:t>
      </w:r>
    </w:p>
    <w:p w:rsidR="00D53173" w:rsidRPr="00BC2336" w:rsidRDefault="00D53173" w:rsidP="00D53173">
      <w:pPr>
        <w:pStyle w:val="BodyText"/>
        <w:rPr>
          <w:rFonts w:ascii="Arial" w:hAnsi="Arial" w:cs="Arial"/>
          <w:sz w:val="20"/>
          <w:szCs w:val="20"/>
          <w:lang w:val="en-US"/>
        </w:rPr>
      </w:pPr>
      <w:r>
        <w:rPr>
          <w:rFonts w:ascii="Arial" w:hAnsi="Arial" w:cs="Arial"/>
          <w:sz w:val="20"/>
          <w:szCs w:val="20"/>
          <w:lang w:val="en-US"/>
        </w:rPr>
        <w:t>-----------------------------------</w:t>
      </w:r>
    </w:p>
    <w:p w:rsidR="00D53173" w:rsidRDefault="00D53173" w:rsidP="00D53173">
      <w:pPr>
        <w:pStyle w:val="BodyText"/>
        <w:ind w:firstLine="720"/>
        <w:rPr>
          <w:rStyle w:val="BodyTextChar1"/>
          <w:rFonts w:ascii="Arial" w:hAnsi="Arial" w:cs="Arial"/>
          <w:i/>
          <w:iCs/>
          <w:color w:val="000000"/>
          <w:sz w:val="20"/>
          <w:szCs w:val="20"/>
          <w:lang w:eastAsia="vi-VN"/>
        </w:rPr>
      </w:pPr>
      <w:r w:rsidRPr="00BC2336">
        <w:rPr>
          <w:rStyle w:val="BodyTextChar1"/>
          <w:rFonts w:ascii="Arial" w:hAnsi="Arial" w:cs="Arial"/>
          <w:i/>
          <w:iCs/>
          <w:color w:val="000000"/>
          <w:sz w:val="20"/>
          <w:szCs w:val="20"/>
          <w:lang w:eastAsia="vi-VN"/>
        </w:rPr>
        <w:t>Luật này được Quốc hội nước Cộng hòa xã hội chủ nghĩa Việt Nam khóa X</w:t>
      </w:r>
      <w:r w:rsidRPr="00BC2336">
        <w:rPr>
          <w:rStyle w:val="BodyTextChar1"/>
          <w:rFonts w:ascii="Arial" w:hAnsi="Arial" w:cs="Arial"/>
          <w:i/>
          <w:iCs/>
          <w:color w:val="000000"/>
          <w:sz w:val="20"/>
          <w:szCs w:val="20"/>
          <w:lang w:val="en-US" w:eastAsia="vi-VN"/>
        </w:rPr>
        <w:t>I</w:t>
      </w:r>
      <w:r w:rsidRPr="00BC2336">
        <w:rPr>
          <w:rStyle w:val="BodyTextChar1"/>
          <w:rFonts w:ascii="Arial" w:hAnsi="Arial" w:cs="Arial"/>
          <w:i/>
          <w:iCs/>
          <w:color w:val="000000"/>
          <w:sz w:val="20"/>
          <w:szCs w:val="20"/>
          <w:lang w:eastAsia="vi-VN"/>
        </w:rPr>
        <w:t>V, kỳ họp thứ 9 thông qua ngày 1</w:t>
      </w:r>
      <w:r w:rsidRPr="00BC2336">
        <w:rPr>
          <w:rStyle w:val="BodyTextChar1"/>
          <w:rFonts w:ascii="Arial" w:hAnsi="Arial" w:cs="Arial"/>
          <w:i/>
          <w:iCs/>
          <w:color w:val="000000"/>
          <w:sz w:val="20"/>
          <w:szCs w:val="20"/>
          <w:lang w:val="en-US" w:eastAsia="vi-VN"/>
        </w:rPr>
        <w:t>9</w:t>
      </w:r>
      <w:r w:rsidRPr="00BC2336">
        <w:rPr>
          <w:rStyle w:val="BodyTextChar1"/>
          <w:rFonts w:ascii="Arial" w:hAnsi="Arial" w:cs="Arial"/>
          <w:i/>
          <w:iCs/>
          <w:color w:val="000000"/>
          <w:sz w:val="20"/>
          <w:szCs w:val="20"/>
          <w:lang w:eastAsia="vi-VN"/>
        </w:rPr>
        <w:t xml:space="preserve"> tháng 6 năm 2020.</w:t>
      </w:r>
    </w:p>
    <w:p w:rsidR="00D53173" w:rsidRDefault="00D53173" w:rsidP="00D53173">
      <w:pPr>
        <w:pStyle w:val="BodyText"/>
        <w:ind w:firstLine="720"/>
        <w:rPr>
          <w:rStyle w:val="BodyTextChar1"/>
          <w:rFonts w:ascii="Arial" w:hAnsi="Arial" w:cs="Arial"/>
          <w:i/>
          <w:iCs/>
          <w:color w:val="000000"/>
          <w:sz w:val="20"/>
          <w:szCs w:val="20"/>
          <w:lang w:eastAsia="vi-VN"/>
        </w:rPr>
      </w:pPr>
    </w:p>
    <w:tbl>
      <w:tblPr>
        <w:tblW w:w="0" w:type="auto"/>
        <w:tblInd w:w="108" w:type="dxa"/>
        <w:tblLook w:val="04A0" w:firstRow="1" w:lastRow="0" w:firstColumn="1" w:lastColumn="0" w:noHBand="0" w:noVBand="1"/>
      </w:tblPr>
      <w:tblGrid>
        <w:gridCol w:w="4399"/>
        <w:gridCol w:w="4513"/>
      </w:tblGrid>
      <w:tr w:rsidR="00D53173" w:rsidRPr="00BC2336" w:rsidTr="00E51080">
        <w:trPr>
          <w:trHeight w:val="581"/>
        </w:trPr>
        <w:tc>
          <w:tcPr>
            <w:tcW w:w="4439" w:type="dxa"/>
            <w:shd w:val="clear" w:color="auto" w:fill="auto"/>
          </w:tcPr>
          <w:p w:rsidR="00D53173" w:rsidRPr="00BC2336" w:rsidRDefault="00D53173" w:rsidP="00E51080">
            <w:pPr>
              <w:jc w:val="center"/>
              <w:rPr>
                <w:rFonts w:ascii="Arial" w:hAnsi="Arial" w:cs="Arial"/>
                <w:sz w:val="20"/>
                <w:szCs w:val="20"/>
              </w:rPr>
            </w:pPr>
          </w:p>
        </w:tc>
        <w:tc>
          <w:tcPr>
            <w:tcW w:w="4547" w:type="dxa"/>
            <w:shd w:val="clear" w:color="auto" w:fill="auto"/>
          </w:tcPr>
          <w:p w:rsidR="00D53173" w:rsidRPr="00BC2336" w:rsidRDefault="00D53173" w:rsidP="00E51080">
            <w:pPr>
              <w:pStyle w:val="Picturecaption0"/>
              <w:shd w:val="clear" w:color="auto" w:fill="auto"/>
              <w:rPr>
                <w:rStyle w:val="Picturecaption"/>
                <w:rFonts w:ascii="Arial" w:hAnsi="Arial" w:cs="Arial"/>
                <w:b/>
                <w:bCs/>
                <w:color w:val="000000"/>
                <w:sz w:val="20"/>
                <w:szCs w:val="20"/>
                <w:lang w:eastAsia="vi-VN"/>
              </w:rPr>
            </w:pPr>
            <w:r w:rsidRPr="00BC2336">
              <w:rPr>
                <w:rStyle w:val="Picturecaption"/>
                <w:rFonts w:ascii="Arial" w:hAnsi="Arial" w:cs="Arial"/>
                <w:b/>
                <w:bCs/>
                <w:color w:val="000000"/>
                <w:sz w:val="20"/>
                <w:szCs w:val="20"/>
                <w:lang w:eastAsia="vi-VN"/>
              </w:rPr>
              <w:t xml:space="preserve">CHỦ TỊCH QUỐC HỘI </w:t>
            </w:r>
          </w:p>
          <w:p w:rsidR="00D53173" w:rsidRPr="00BC2336" w:rsidRDefault="00D53173" w:rsidP="00E51080">
            <w:pPr>
              <w:pStyle w:val="Picturecaption0"/>
              <w:shd w:val="clear" w:color="auto" w:fill="auto"/>
              <w:rPr>
                <w:rFonts w:ascii="Arial" w:hAnsi="Arial" w:cs="Arial"/>
                <w:sz w:val="20"/>
                <w:szCs w:val="20"/>
              </w:rPr>
            </w:pPr>
            <w:r w:rsidRPr="00BC2336">
              <w:rPr>
                <w:rStyle w:val="Picturecaption"/>
                <w:rFonts w:ascii="Arial" w:hAnsi="Arial" w:cs="Arial"/>
                <w:b/>
                <w:bCs/>
                <w:i/>
                <w:iCs/>
                <w:color w:val="000000"/>
                <w:sz w:val="20"/>
                <w:szCs w:val="20"/>
                <w:lang w:eastAsia="vi-VN"/>
              </w:rPr>
              <w:t>Đã ký:</w:t>
            </w:r>
            <w:r w:rsidRPr="00BC2336">
              <w:rPr>
                <w:rStyle w:val="Picturecaption"/>
                <w:rFonts w:ascii="Arial" w:hAnsi="Arial" w:cs="Arial"/>
                <w:b/>
                <w:bCs/>
                <w:color w:val="000000"/>
                <w:sz w:val="20"/>
                <w:szCs w:val="20"/>
                <w:lang w:eastAsia="vi-VN"/>
              </w:rPr>
              <w:t xml:space="preserve"> Nguyễn Thị Kim Ngân</w:t>
            </w:r>
          </w:p>
          <w:p w:rsidR="00D53173" w:rsidRPr="00BC2336" w:rsidRDefault="00D53173" w:rsidP="00E51080">
            <w:pPr>
              <w:jc w:val="center"/>
              <w:rPr>
                <w:rFonts w:ascii="Arial" w:hAnsi="Arial" w:cs="Arial"/>
                <w:sz w:val="20"/>
                <w:szCs w:val="20"/>
              </w:rPr>
            </w:pPr>
          </w:p>
        </w:tc>
      </w:tr>
    </w:tbl>
    <w:p w:rsidR="00A95431" w:rsidRPr="007708E1" w:rsidRDefault="00A95431" w:rsidP="00D53173">
      <w:pPr>
        <w:ind w:firstLine="720"/>
        <w:jc w:val="both"/>
      </w:pPr>
    </w:p>
    <w:sectPr w:rsidR="00A95431" w:rsidRPr="007708E1" w:rsidSect="00E47116">
      <w:footerReference w:type="default" r:id="rId7"/>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1DA" w:rsidRDefault="00A931DA">
      <w:r>
        <w:separator/>
      </w:r>
    </w:p>
  </w:endnote>
  <w:endnote w:type="continuationSeparator" w:id="0">
    <w:p w:rsidR="00A931DA" w:rsidRDefault="00A93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116" w:rsidRDefault="00E47116">
    <w:pPr>
      <w:pStyle w:val="Footer"/>
    </w:pPr>
    <w:r w:rsidRPr="001256AD">
      <w:rPr>
        <w:noProof/>
        <w:lang w:val="en-SG" w:eastAsia="en-SG"/>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1DA" w:rsidRDefault="00A931DA">
      <w:r>
        <w:separator/>
      </w:r>
    </w:p>
  </w:footnote>
  <w:footnote w:type="continuationSeparator" w:id="0">
    <w:p w:rsidR="00A931DA" w:rsidRDefault="00A931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bullet"/>
      <w:lvlText w:val="-"/>
      <w:lvlJc w:val="left"/>
      <w:rPr>
        <w:rFonts w:ascii="Times New Roman" w:hAnsi="Times New Roman"/>
        <w:b w:val="0"/>
        <w:i w:val="0"/>
        <w:smallCaps w:val="0"/>
        <w:strike w:val="0"/>
        <w:color w:val="000000"/>
        <w:spacing w:val="0"/>
        <w:w w:val="100"/>
        <w:position w:val="0"/>
        <w:sz w:val="20"/>
        <w:u w:val="none"/>
      </w:rPr>
    </w:lvl>
    <w:lvl w:ilvl="2">
      <w:start w:val="1"/>
      <w:numFmt w:val="bullet"/>
      <w:lvlText w:val="-"/>
      <w:lvlJc w:val="left"/>
      <w:rPr>
        <w:rFonts w:ascii="Times New Roman" w:hAnsi="Times New Roman"/>
        <w:b w:val="0"/>
        <w:i w:val="0"/>
        <w:smallCaps w:val="0"/>
        <w:strike w:val="0"/>
        <w:color w:val="000000"/>
        <w:spacing w:val="0"/>
        <w:w w:val="100"/>
        <w:position w:val="0"/>
        <w:sz w:val="20"/>
        <w:u w:val="none"/>
      </w:rPr>
    </w:lvl>
    <w:lvl w:ilvl="3">
      <w:start w:val="1"/>
      <w:numFmt w:val="bullet"/>
      <w:lvlText w:val="-"/>
      <w:lvlJc w:val="left"/>
      <w:rPr>
        <w:rFonts w:ascii="Times New Roman" w:hAnsi="Times New Roman"/>
        <w:b w:val="0"/>
        <w:i w:val="0"/>
        <w:smallCaps w:val="0"/>
        <w:strike w:val="0"/>
        <w:color w:val="000000"/>
        <w:spacing w:val="0"/>
        <w:w w:val="100"/>
        <w:position w:val="0"/>
        <w:sz w:val="20"/>
        <w:u w:val="none"/>
      </w:rPr>
    </w:lvl>
    <w:lvl w:ilvl="4">
      <w:start w:val="1"/>
      <w:numFmt w:val="bullet"/>
      <w:lvlText w:val="-"/>
      <w:lvlJc w:val="left"/>
      <w:rPr>
        <w:rFonts w:ascii="Times New Roman" w:hAnsi="Times New Roman"/>
        <w:b w:val="0"/>
        <w:i w:val="0"/>
        <w:smallCaps w:val="0"/>
        <w:strike w:val="0"/>
        <w:color w:val="000000"/>
        <w:spacing w:val="0"/>
        <w:w w:val="100"/>
        <w:position w:val="0"/>
        <w:sz w:val="20"/>
        <w:u w:val="none"/>
      </w:rPr>
    </w:lvl>
    <w:lvl w:ilvl="5">
      <w:start w:val="1"/>
      <w:numFmt w:val="bullet"/>
      <w:lvlText w:val="-"/>
      <w:lvlJc w:val="left"/>
      <w:rPr>
        <w:rFonts w:ascii="Times New Roman" w:hAnsi="Times New Roman"/>
        <w:b w:val="0"/>
        <w:i w:val="0"/>
        <w:smallCaps w:val="0"/>
        <w:strike w:val="0"/>
        <w:color w:val="000000"/>
        <w:spacing w:val="0"/>
        <w:w w:val="100"/>
        <w:position w:val="0"/>
        <w:sz w:val="20"/>
        <w:u w:val="none"/>
      </w:rPr>
    </w:lvl>
    <w:lvl w:ilvl="6">
      <w:start w:val="1"/>
      <w:numFmt w:val="bullet"/>
      <w:lvlText w:val="-"/>
      <w:lvlJc w:val="left"/>
      <w:rPr>
        <w:rFonts w:ascii="Times New Roman" w:hAnsi="Times New Roman"/>
        <w:b w:val="0"/>
        <w:i w:val="0"/>
        <w:smallCaps w:val="0"/>
        <w:strike w:val="0"/>
        <w:color w:val="000000"/>
        <w:spacing w:val="0"/>
        <w:w w:val="100"/>
        <w:position w:val="0"/>
        <w:sz w:val="20"/>
        <w:u w:val="none"/>
      </w:rPr>
    </w:lvl>
    <w:lvl w:ilvl="7">
      <w:start w:val="1"/>
      <w:numFmt w:val="bullet"/>
      <w:lvlText w:val="-"/>
      <w:lvlJc w:val="left"/>
      <w:rPr>
        <w:rFonts w:ascii="Times New Roman" w:hAnsi="Times New Roman"/>
        <w:b w:val="0"/>
        <w:i w:val="0"/>
        <w:smallCaps w:val="0"/>
        <w:strike w:val="0"/>
        <w:color w:val="000000"/>
        <w:spacing w:val="0"/>
        <w:w w:val="100"/>
        <w:position w:val="0"/>
        <w:sz w:val="20"/>
        <w:u w:val="none"/>
      </w:rPr>
    </w:lvl>
    <w:lvl w:ilvl="8">
      <w:start w:val="1"/>
      <w:numFmt w:val="bullet"/>
      <w:lvlText w:val="-"/>
      <w:lvlJc w:val="left"/>
      <w:rPr>
        <w:rFonts w:ascii="Times New Roman" w:hAnsi="Times New Roman"/>
        <w:b w:val="0"/>
        <w:i w:val="0"/>
        <w:smallCaps w:val="0"/>
        <w:strike w:val="0"/>
        <w:color w:val="000000"/>
        <w:spacing w:val="0"/>
        <w:w w:val="100"/>
        <w:position w:val="0"/>
        <w:sz w:val="20"/>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00B60"/>
    <w:rsid w:val="00036279"/>
    <w:rsid w:val="000562CF"/>
    <w:rsid w:val="000576DA"/>
    <w:rsid w:val="00061A0A"/>
    <w:rsid w:val="00087433"/>
    <w:rsid w:val="0009245D"/>
    <w:rsid w:val="000C55D4"/>
    <w:rsid w:val="000D2E8A"/>
    <w:rsid w:val="000D2FE9"/>
    <w:rsid w:val="00106246"/>
    <w:rsid w:val="00116018"/>
    <w:rsid w:val="00134E9C"/>
    <w:rsid w:val="001625E7"/>
    <w:rsid w:val="001B3456"/>
    <w:rsid w:val="001C3914"/>
    <w:rsid w:val="001C5873"/>
    <w:rsid w:val="001F3251"/>
    <w:rsid w:val="00201C87"/>
    <w:rsid w:val="002309D2"/>
    <w:rsid w:val="00232C82"/>
    <w:rsid w:val="00255FD2"/>
    <w:rsid w:val="002B3DF5"/>
    <w:rsid w:val="0031309C"/>
    <w:rsid w:val="003253E8"/>
    <w:rsid w:val="0035207A"/>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A2454"/>
    <w:rsid w:val="004B15F3"/>
    <w:rsid w:val="004D0E95"/>
    <w:rsid w:val="004F1DFF"/>
    <w:rsid w:val="004F49DA"/>
    <w:rsid w:val="00537409"/>
    <w:rsid w:val="00571491"/>
    <w:rsid w:val="00580F1C"/>
    <w:rsid w:val="005C0105"/>
    <w:rsid w:val="005C23A9"/>
    <w:rsid w:val="005C46DD"/>
    <w:rsid w:val="005E0D51"/>
    <w:rsid w:val="005E1CF2"/>
    <w:rsid w:val="005E3E48"/>
    <w:rsid w:val="005E5EA0"/>
    <w:rsid w:val="005F09D2"/>
    <w:rsid w:val="00631356"/>
    <w:rsid w:val="006857AE"/>
    <w:rsid w:val="00691A0E"/>
    <w:rsid w:val="00694870"/>
    <w:rsid w:val="00697D32"/>
    <w:rsid w:val="006B5B47"/>
    <w:rsid w:val="006D629F"/>
    <w:rsid w:val="00701746"/>
    <w:rsid w:val="00727E20"/>
    <w:rsid w:val="0073167C"/>
    <w:rsid w:val="00736929"/>
    <w:rsid w:val="00754BEF"/>
    <w:rsid w:val="00757048"/>
    <w:rsid w:val="00764FBE"/>
    <w:rsid w:val="007708E1"/>
    <w:rsid w:val="00795EDD"/>
    <w:rsid w:val="00800CD8"/>
    <w:rsid w:val="00811C6B"/>
    <w:rsid w:val="008255D0"/>
    <w:rsid w:val="008878FD"/>
    <w:rsid w:val="00890F08"/>
    <w:rsid w:val="008B34E1"/>
    <w:rsid w:val="008B59D5"/>
    <w:rsid w:val="008C34C9"/>
    <w:rsid w:val="008D0F45"/>
    <w:rsid w:val="008E3795"/>
    <w:rsid w:val="0091028B"/>
    <w:rsid w:val="009304DB"/>
    <w:rsid w:val="00930ABD"/>
    <w:rsid w:val="009474B2"/>
    <w:rsid w:val="0096767E"/>
    <w:rsid w:val="0099426C"/>
    <w:rsid w:val="009A0F85"/>
    <w:rsid w:val="009A7BD5"/>
    <w:rsid w:val="009B492B"/>
    <w:rsid w:val="009B5CF2"/>
    <w:rsid w:val="009B638E"/>
    <w:rsid w:val="009D7087"/>
    <w:rsid w:val="009E0BC8"/>
    <w:rsid w:val="009E186B"/>
    <w:rsid w:val="009E27E4"/>
    <w:rsid w:val="00A10E23"/>
    <w:rsid w:val="00A24CE7"/>
    <w:rsid w:val="00A67136"/>
    <w:rsid w:val="00A70F8A"/>
    <w:rsid w:val="00A87BFF"/>
    <w:rsid w:val="00A931DA"/>
    <w:rsid w:val="00A95431"/>
    <w:rsid w:val="00AA58F3"/>
    <w:rsid w:val="00AC5E84"/>
    <w:rsid w:val="00AD366F"/>
    <w:rsid w:val="00AE5897"/>
    <w:rsid w:val="00AE753A"/>
    <w:rsid w:val="00AE7BB1"/>
    <w:rsid w:val="00B22ADD"/>
    <w:rsid w:val="00B3003F"/>
    <w:rsid w:val="00B46044"/>
    <w:rsid w:val="00BA3E4F"/>
    <w:rsid w:val="00BE4492"/>
    <w:rsid w:val="00BF7A1B"/>
    <w:rsid w:val="00C74E0E"/>
    <w:rsid w:val="00C91815"/>
    <w:rsid w:val="00CA5C3A"/>
    <w:rsid w:val="00CB1084"/>
    <w:rsid w:val="00CB2D39"/>
    <w:rsid w:val="00CB70B0"/>
    <w:rsid w:val="00CC510D"/>
    <w:rsid w:val="00D26E49"/>
    <w:rsid w:val="00D469F9"/>
    <w:rsid w:val="00D53173"/>
    <w:rsid w:val="00DC26F8"/>
    <w:rsid w:val="00DE4615"/>
    <w:rsid w:val="00E15357"/>
    <w:rsid w:val="00E3591F"/>
    <w:rsid w:val="00E410C4"/>
    <w:rsid w:val="00E47116"/>
    <w:rsid w:val="00E51080"/>
    <w:rsid w:val="00E73911"/>
    <w:rsid w:val="00E740F8"/>
    <w:rsid w:val="00E924A5"/>
    <w:rsid w:val="00EA0280"/>
    <w:rsid w:val="00EB3332"/>
    <w:rsid w:val="00EB783F"/>
    <w:rsid w:val="00ED4686"/>
    <w:rsid w:val="00EE46E5"/>
    <w:rsid w:val="00EF490C"/>
    <w:rsid w:val="00F303CD"/>
    <w:rsid w:val="00F31855"/>
    <w:rsid w:val="00F43977"/>
    <w:rsid w:val="00F44D85"/>
    <w:rsid w:val="00F60902"/>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50BD5"/>
  <w15:chartTrackingRefBased/>
  <w15:docId w15:val="{37E5767F-9D50-4039-91D7-54AFBBEE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HP</cp:lastModifiedBy>
  <cp:revision>2</cp:revision>
  <dcterms:created xsi:type="dcterms:W3CDTF">2024-03-22T04:12:00Z</dcterms:created>
  <dcterms:modified xsi:type="dcterms:W3CDTF">2024-03-22T04:12:00Z</dcterms:modified>
</cp:coreProperties>
</file>